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1140" w:bottom="988" w:left="3756" w:header="0" w:footer="3" w:gutter="0"/>
          <w:cols w:space="720"/>
          <w:noEndnote/>
          <w:rtlGutter w:val="0"/>
          <w:docGrid w:linePitch="360"/>
        </w:sectPr>
      </w:pPr>
    </w:p>
    <w:p>
      <w:pPr>
        <w:pStyle w:val="Style2"/>
        <w:keepNext w:val="0"/>
        <w:keepLines w:val="0"/>
        <w:framePr w:w="4378" w:h="432" w:wrap="none" w:vAnchor="text" w:hAnchor="page" w:x="3757" w:y="21"/>
        <w:widowControl w:val="0"/>
        <w:shd w:val="clear" w:color="auto" w:fill="auto"/>
        <w:bidi w:val="0"/>
        <w:spacing w:before="0" w:after="0" w:line="240" w:lineRule="auto"/>
        <w:ind w:left="0" w:right="0" w:firstLine="0"/>
        <w:jc w:val="center"/>
      </w:pPr>
      <w:r>
        <w:rPr>
          <w:color w:val="000000"/>
          <w:spacing w:val="0"/>
          <w:w w:val="100"/>
          <w:position w:val="0"/>
        </w:rPr>
        <w:t>徐州五洋科技股份有限公司</w:t>
      </w:r>
    </w:p>
    <w:p>
      <w:pPr>
        <w:pStyle w:val="Style4"/>
        <w:keepNext w:val="0"/>
        <w:keepLines w:val="0"/>
        <w:framePr w:w="2371" w:h="442" w:wrap="none" w:vAnchor="text" w:hAnchor="page" w:x="4756" w:y="84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年年度报告</w:t>
      </w:r>
    </w:p>
    <w:p>
      <w:pPr>
        <w:pStyle w:val="Style7"/>
        <w:keepNext w:val="0"/>
        <w:keepLines w:val="0"/>
        <w:framePr w:w="1867" w:h="442" w:wrap="none" w:vAnchor="text" w:hAnchor="page" w:x="5001" w:y="7254"/>
        <w:widowControl w:val="0"/>
        <w:shd w:val="clear" w:color="auto" w:fill="auto"/>
        <w:bidi w:val="0"/>
        <w:spacing w:before="0" w:after="0" w:line="240" w:lineRule="auto"/>
        <w:ind w:left="0" w:right="0" w:firstLine="0"/>
        <w:jc w:val="center"/>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footnotePr>
            <w:pos w:val="pageBottom"/>
            <w:numFmt w:val="decimal"/>
            <w:numRestart w:val="continuous"/>
          </w:footnotePr>
          <w:type w:val="continuous"/>
          <w:pgSz w:w="11900" w:h="16840"/>
          <w:pgMar w:top="1022" w:right="1140" w:bottom="988" w:left="3756" w:header="0" w:footer="3" w:gutter="0"/>
          <w:cols w:space="720"/>
          <w:noEndnote/>
          <w:rtlGutter w:val="0"/>
          <w:docGrid w:linePitch="360"/>
        </w:sectPr>
      </w:pPr>
    </w:p>
    <w:p>
      <w:pPr>
        <w:pStyle w:val="Style10"/>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公司负责人侯友夫、主管会计工作负责人张立永及会计机构负责人（会计主 管人员）王侠声明：保证年度报告中财务报告的真实、准确、完整。</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1、宏观经济周期波动风险□公司下游客户目前主要分布于矿山、钢铁、化 工、港口码头等行业，下游客户所在行业的发展与国民经济周期相关度较高， 宏观经济政策的调整及其周期性波动，均将对本公司下游客户的盈利能力及固 定资产投资政策产生较大的影响，进而影响对本行业的需求，行业发展的传导 效应使本行业的发展与宏观经济的发展具有较高的关联性，因此，当宏观经济 处于波谷、增速减缓时，下游行业的不景气将减少对公司产品的需求，对公司 的生产经营造成一定的影响，公司未来将重点开拓非煤行业，包括铁路、电力、 港口、化工等行业，以规避宏观经济周期波动带来的风险。</w:t>
      </w:r>
      <w:r>
        <w:rPr>
          <w:color w:val="000000"/>
          <w:spacing w:val="0"/>
          <w:w w:val="100"/>
          <w:position w:val="0"/>
          <w:sz w:val="30"/>
          <w:szCs w:val="30"/>
        </w:rPr>
        <w:t>口</w:t>
      </w:r>
      <w:r>
        <w:rPr>
          <w:color w:val="000000"/>
          <w:spacing w:val="0"/>
          <w:w w:val="100"/>
          <w:position w:val="0"/>
        </w:rPr>
        <w:t>2、公司并购重组 带来整合风险□并购重组一方面带来公司快速扩张，另一方面也带来整合的难 度。多年来，公司虽已积累了一定的管理经验，建立了适应公司当前发展状况 的管理体系和管理制度。并购重组使公司客户和服务领域将更加广泛，技术创 新要求将加快，公司现有的管理架构和流程可能无法完全适应业务扩大带来的 变化。公司需不断调整管理体系和资源配置，来满足资产规模扩大后对管理体</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rPr>
        <w:t>系和管理团队的要求，否则，公司的生产经营和业绩提升将可能受到一定影响。</w:t>
      </w:r>
    </w:p>
    <w:p>
      <w:pPr>
        <w:pStyle w:val="Style12"/>
        <w:keepNext w:val="0"/>
        <w:keepLines w:val="0"/>
        <w:widowControl w:val="0"/>
        <w:numPr>
          <w:ilvl w:val="0"/>
          <w:numId w:val="1"/>
        </w:numPr>
        <w:shd w:val="clear" w:color="auto" w:fill="auto"/>
        <w:tabs>
          <w:tab w:pos="313" w:val="left"/>
        </w:tabs>
        <w:bidi w:val="0"/>
        <w:spacing w:before="0" w:after="0"/>
        <w:ind w:left="0" w:right="0" w:firstLine="0"/>
        <w:jc w:val="both"/>
      </w:pPr>
      <w:bookmarkStart w:id="3" w:name="bookmark3"/>
      <w:bookmarkEnd w:id="3"/>
      <w:r>
        <w:rPr>
          <w:color w:val="000000"/>
          <w:spacing w:val="0"/>
          <w:w w:val="100"/>
          <w:position w:val="0"/>
        </w:rPr>
        <w:t>3、募集资金项目方面的风险</w:t>
      </w:r>
      <w:r>
        <w:rPr>
          <w:color w:val="000000"/>
          <w:spacing w:val="0"/>
          <w:w w:val="100"/>
          <w:position w:val="0"/>
          <w:sz w:val="30"/>
          <w:szCs w:val="30"/>
        </w:rPr>
        <w:t>口</w:t>
      </w:r>
      <w:r>
        <w:rPr>
          <w:color w:val="000000"/>
          <w:spacing w:val="0"/>
          <w:w w:val="100"/>
          <w:position w:val="0"/>
        </w:rPr>
        <w:t>3.1市场拓展风险□随着产能的扩大，在缓解产 能不足的同时，对公司的市场拓展也提出了较高的要求。虽然公司在确定投资 项目之前已经对项目可行性进行了充分的行业分析和市场调研，并制定了相应 的市场开拓措施，积极完善销售网络，但面临募投项目建成后，市场竞争环境 发生重大变化，公司不能有效地开拓市场，发行人将面临新增产能消化的风险。</w:t>
      </w:r>
    </w:p>
    <w:p>
      <w:pPr>
        <w:pStyle w:val="Style12"/>
        <w:keepNext w:val="0"/>
        <w:keepLines w:val="0"/>
        <w:widowControl w:val="0"/>
        <w:numPr>
          <w:ilvl w:val="0"/>
          <w:numId w:val="1"/>
        </w:numPr>
        <w:shd w:val="clear" w:color="auto" w:fill="auto"/>
        <w:tabs>
          <w:tab w:pos="318" w:val="left"/>
        </w:tabs>
        <w:bidi w:val="0"/>
        <w:spacing w:before="0" w:after="60"/>
        <w:ind w:left="0" w:right="0" w:firstLine="0"/>
        <w:jc w:val="both"/>
        <w:rPr>
          <w:sz w:val="30"/>
          <w:szCs w:val="30"/>
        </w:rPr>
      </w:pPr>
      <w:bookmarkStart w:id="4" w:name="bookmark4"/>
      <w:bookmarkEnd w:id="4"/>
      <w:r>
        <w:rPr>
          <w:color w:val="000000"/>
          <w:spacing w:val="0"/>
          <w:w w:val="100"/>
          <w:position w:val="0"/>
          <w:sz w:val="28"/>
          <w:szCs w:val="28"/>
        </w:rPr>
        <w:t>3 .2</w:t>
      </w:r>
      <w:r>
        <w:rPr>
          <w:color w:val="000000"/>
          <w:spacing w:val="0"/>
          <w:w w:val="100"/>
          <w:position w:val="0"/>
          <w:sz w:val="28"/>
          <w:szCs w:val="28"/>
        </w:rPr>
        <w:t>新增固定资产折旧对未来经营业绩的影响风险□本次募集资金项目建成 后，新增折旧将对公司净利润指标产生压力。由于募集资金投资项目建成达产 至产生经济效益需要一个过程，因此，在项目建成投产后的一段时间内，新增 折旧费用将对公司净利润水平产生一定的影响。</w:t>
      </w:r>
      <w:r>
        <w:rPr>
          <w:color w:val="000000"/>
          <w:spacing w:val="0"/>
          <w:w w:val="100"/>
          <w:position w:val="0"/>
          <w:sz w:val="30"/>
          <w:szCs w:val="30"/>
        </w:rPr>
        <w:t>口</w:t>
      </w:r>
      <w:r>
        <w:rPr>
          <w:color w:val="000000"/>
          <w:spacing w:val="0"/>
          <w:w w:val="100"/>
          <w:position w:val="0"/>
          <w:sz w:val="28"/>
          <w:szCs w:val="28"/>
        </w:rPr>
        <w:t xml:space="preserve">3.3净资产收益率下降的风险 </w:t>
      </w:r>
      <w:r>
        <w:rPr>
          <w:color w:val="000000"/>
          <w:spacing w:val="0"/>
          <w:w w:val="100"/>
          <w:position w:val="0"/>
          <w:sz w:val="30"/>
          <w:szCs w:val="30"/>
        </w:rPr>
        <w:t>口</w:t>
      </w:r>
      <w:r>
        <w:rPr>
          <w:color w:val="000000"/>
          <w:spacing w:val="0"/>
          <w:w w:val="100"/>
          <w:position w:val="0"/>
          <w:sz w:val="28"/>
          <w:szCs w:val="28"/>
        </w:rPr>
        <w:t>本次公开发行成功后，公司的净资产随着募集资金的到位大幅提升，而募集资 金拟投资项目将按照预先制定的投资计划在一段时间内逐步实施，同时，项目 收益需要在生产建设周期完成后方能逐步体现。</w:t>
      </w:r>
      <w:r>
        <w:rPr>
          <w:color w:val="000000"/>
          <w:spacing w:val="0"/>
          <w:w w:val="100"/>
          <w:position w:val="0"/>
          <w:sz w:val="30"/>
          <w:szCs w:val="30"/>
        </w:rPr>
        <w:t>口</w:t>
      </w:r>
      <w:r>
        <w:rPr>
          <w:color w:val="000000"/>
          <w:spacing w:val="0"/>
          <w:w w:val="100"/>
          <w:position w:val="0"/>
          <w:sz w:val="28"/>
          <w:szCs w:val="28"/>
        </w:rPr>
        <w:t>因此，本次公开发行完成后， 短期内将存在由于净资产规模扩大而导致净资产收益率下降的风险。</w:t>
      </w:r>
      <w:r>
        <w:rPr>
          <w:color w:val="000000"/>
          <w:spacing w:val="0"/>
          <w:w w:val="100"/>
          <w:position w:val="0"/>
          <w:sz w:val="30"/>
          <w:szCs w:val="30"/>
        </w:rPr>
        <w:t>口口口口</w:t>
      </w:r>
    </w:p>
    <w:p>
      <w:pPr>
        <w:pStyle w:val="Style12"/>
        <w:keepNext w:val="0"/>
        <w:keepLines w:val="0"/>
        <w:widowControl w:val="0"/>
        <w:shd w:val="clear" w:color="auto" w:fill="auto"/>
        <w:bidi w:val="0"/>
        <w:spacing w:before="0" w:after="0" w:line="631" w:lineRule="exact"/>
        <w:ind w:left="0" w:right="0"/>
        <w:jc w:val="both"/>
        <w:sectPr>
          <w:footnotePr>
            <w:pos w:val="pageBottom"/>
            <w:numFmt w:val="decimal"/>
            <w:numRestart w:val="continuous"/>
          </w:footnotePr>
          <w:pgSz w:w="11900" w:h="16840"/>
          <w:pgMar w:top="1282" w:right="970" w:bottom="1954" w:left="1104"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rPr>
        <w:t>90,784,308.00</w:t>
      </w:r>
      <w:r>
        <w:rPr>
          <w:color w:val="000000"/>
          <w:spacing w:val="0"/>
          <w:w w:val="100"/>
          <w:position w:val="0"/>
        </w:rPr>
        <w:t>为基数， 向全体股东每10股派发现金红利0元（含税），送红股0股（含税），以资本公 积金向全体股东每10股转增0股。</w:t>
      </w:r>
    </w:p>
    <w:p>
      <w:pPr>
        <w:pStyle w:val="Style2"/>
        <w:keepNext w:val="0"/>
        <w:keepLines w:val="0"/>
        <w:widowControl w:val="0"/>
        <w:shd w:val="clear" w:color="auto" w:fill="auto"/>
        <w:bidi w:val="0"/>
        <w:spacing w:before="1420" w:after="148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6"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75" w:tooltip="Current Document">
        <w:r>
          <w:rPr>
            <w:color w:val="000000"/>
            <w:spacing w:val="0"/>
            <w:w w:val="100"/>
            <w:position w:val="0"/>
            <w:sz w:val="24"/>
            <w:szCs w:val="24"/>
          </w:rPr>
          <w:t>第四节管理层讨论与分析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25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05"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24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60"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496"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573" w:tooltip="Current Document">
        <w:r>
          <w:rPr>
            <w:color w:val="000000"/>
            <w:spacing w:val="0"/>
            <w:w w:val="100"/>
            <w:position w:val="0"/>
            <w:sz w:val="24"/>
            <w:szCs w:val="24"/>
          </w:rPr>
          <w:t>第十节财务报告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15"/>
        <w:keepNext w:val="0"/>
        <w:keepLines w:val="0"/>
        <w:widowControl w:val="0"/>
        <w:shd w:val="clear" w:color="auto" w:fill="auto"/>
        <w:tabs>
          <w:tab w:leader="dot" w:pos="9613" w:val="right"/>
        </w:tabs>
        <w:bidi w:val="0"/>
        <w:spacing w:before="0" w:line="240" w:lineRule="auto"/>
        <w:ind w:left="0" w:right="0" w:firstLine="0"/>
        <w:jc w:val="left"/>
      </w:pPr>
      <w:hyperlink w:anchor="bookmark2089" w:tooltip="Current Document">
        <w:r>
          <w:rPr>
            <w:color w:val="000000"/>
            <w:spacing w:val="0"/>
            <w:w w:val="100"/>
            <w:position w:val="0"/>
            <w:sz w:val="24"/>
            <w:szCs w:val="24"/>
          </w:rPr>
          <w:t>第十一节备查文件目录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171</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公司、股份公司、五洋科技、本公司</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侯友夫、蔡敏、寿招爱</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江苏天沃重工科技有限公司、公司全资子公司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江苏五九机电科技有限公司、公司全资子公司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江苏五岳科技实业有限公司、公司全资子公司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伟创东洋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东莞市伟创东洋自动化设备有限公司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结算公司</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《徐州五洋科技股份有限公司章程》</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5" w:name="bookmark5"/>
      <w:bookmarkStart w:id="6" w:name="bookmark6"/>
      <w:bookmarkStart w:id="7" w:name="bookmark7"/>
      <w:r>
        <w:rPr>
          <w:color w:val="000000"/>
          <w:spacing w:val="0"/>
          <w:w w:val="100"/>
          <w:position w:val="0"/>
        </w:rPr>
        <w:t>第二节公司简介和主要财务指标</w:t>
      </w:r>
      <w:bookmarkEnd w:id="5"/>
      <w:bookmarkEnd w:id="6"/>
      <w:bookmarkEnd w:id="7"/>
    </w:p>
    <w:p>
      <w:pPr>
        <w:pStyle w:val="Style21"/>
        <w:keepNext/>
        <w:keepLines/>
        <w:widowControl w:val="0"/>
        <w:shd w:val="clear" w:color="auto" w:fill="auto"/>
        <w:bidi w:val="0"/>
        <w:spacing w:before="0" w:after="300" w:line="240" w:lineRule="auto"/>
        <w:ind w:left="0" w:right="0" w:firstLine="240"/>
        <w:jc w:val="left"/>
      </w:pPr>
      <w:bookmarkStart w:id="10" w:name="bookmark10"/>
      <w:bookmarkStart w:id="8" w:name="bookmark8"/>
      <w:bookmarkStart w:id="9" w:name="bookmark9"/>
      <w:r>
        <w:rPr>
          <w:color w:val="000000"/>
          <w:spacing w:val="0"/>
          <w:w w:val="100"/>
          <w:position w:val="0"/>
          <w:sz w:val="24"/>
          <w:szCs w:val="24"/>
        </w:rPr>
        <w:t>、公司信息</w:t>
      </w:r>
      <w:bookmarkEnd w:id="10"/>
      <w:bookmarkEnd w:id="8"/>
      <w:bookmarkEnd w:id="9"/>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23" w:val="left"/>
                <w:tab w:pos="5102" w:val="left"/>
              </w:tabs>
              <w:bidi w:val="0"/>
              <w:spacing w:before="0" w:after="0" w:line="240" w:lineRule="auto"/>
              <w:ind w:left="0" w:right="0" w:firstLine="0"/>
              <w:jc w:val="left"/>
            </w:pPr>
            <w:r>
              <w:rPr>
                <w:color w:val="000000"/>
                <w:spacing w:val="0"/>
                <w:w w:val="100"/>
                <w:position w:val="0"/>
              </w:rPr>
              <w:t>五洋科技</w:t>
              <w:tab/>
              <w:t>股票代码</w:t>
              <w:tab/>
            </w:r>
            <w:r>
              <w:rPr>
                <w:rFonts w:ascii="Times New Roman" w:eastAsia="Times New Roman" w:hAnsi="Times New Roman" w:cs="Times New Roman"/>
                <w:color w:val="000000"/>
                <w:spacing w:val="0"/>
                <w:w w:val="100"/>
                <w:position w:val="0"/>
              </w:rPr>
              <w:t>300420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五洋科技</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Xuzhou Wuyang Technology Co.,Ltd.</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 TECHNOLOGY</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221116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221116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//www. </w:t>
            </w:r>
            <w:r>
              <w:rPr>
                <w:rFonts w:ascii="Times New Roman" w:eastAsia="Times New Roman" w:hAnsi="Times New Roman" w:cs="Times New Roman"/>
                <w:color w:val="000000"/>
                <w:spacing w:val="0"/>
                <w:w w:val="100"/>
                <w:position w:val="0"/>
              </w:rPr>
              <w:t>wuyangkeji.com</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wuyangsh@ 163. com</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40"/>
        <w:jc w:val="left"/>
      </w:pPr>
      <w:bookmarkStart w:id="11" w:name="bookmark11"/>
      <w:bookmarkStart w:id="12" w:name="bookmark12"/>
      <w:bookmarkStart w:id="13" w:name="bookmark13"/>
      <w:r>
        <w:rPr>
          <w:color w:val="000000"/>
          <w:spacing w:val="0"/>
          <w:w w:val="100"/>
          <w:position w:val="0"/>
          <w:sz w:val="24"/>
          <w:szCs w:val="24"/>
        </w:rPr>
        <w:t>、联系人和联系方式</w:t>
      </w:r>
      <w:bookmarkEnd w:id="11"/>
      <w:bookmarkEnd w:id="12"/>
      <w:bookmarkEnd w:id="1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历娜</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江苏省徐州市铜山新区工业园珠江路 北、银山路东</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江苏省徐州市铜山新区工业园珠江路 北、银山路东</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0516-83501768</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wuyangsh@ </w:t>
            </w:r>
            <w:r>
              <w:rPr>
                <w:rFonts w:ascii="Times New Roman" w:eastAsia="Times New Roman" w:hAnsi="Times New Roman" w:cs="Times New Roman"/>
                <w:color w:val="000000"/>
                <w:spacing w:val="0"/>
                <w:w w:val="100"/>
                <w:position w:val="0"/>
              </w:rPr>
              <w:t xml:space="preserve">163 </w:t>
            </w:r>
            <w:r>
              <w:rPr>
                <w:rFonts w:ascii="Times New Roman" w:eastAsia="Times New Roman" w:hAnsi="Times New Roman" w:cs="Times New Roman"/>
                <w:color w:val="000000"/>
                <w:spacing w:val="0"/>
                <w:w w:val="100"/>
                <w:position w:val="0"/>
              </w:rPr>
              <w:t>.com</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wuyangsh@ 163. com</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三</w:t>
      </w:r>
      <w:bookmarkEnd w:id="16"/>
      <w:r>
        <w:rPr>
          <w:color w:val="000000"/>
          <w:spacing w:val="0"/>
          <w:w w:val="100"/>
          <w:position w:val="0"/>
          <w:sz w:val="24"/>
          <w:szCs w:val="24"/>
        </w:rPr>
        <w:t>、信息披露及备置地点</w:t>
      </w:r>
      <w:bookmarkEnd w:id="14"/>
      <w:bookmarkEnd w:id="15"/>
      <w:bookmarkEnd w:id="1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rPr>
              <w:t>http://www.cninfb.com.cn</w:t>
            </w:r>
            <w:r>
              <w:fldChar w:fldCharType="end"/>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徐州五洋科技股份有限公司证券事务部</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四</w:t>
      </w:r>
      <w:bookmarkEnd w:id="20"/>
      <w:r>
        <w:rPr>
          <w:color w:val="000000"/>
          <w:spacing w:val="0"/>
          <w:w w:val="100"/>
          <w:position w:val="0"/>
          <w:sz w:val="24"/>
          <w:szCs w:val="24"/>
        </w:rPr>
        <w:t>、其他有关资料</w:t>
      </w:r>
      <w:bookmarkEnd w:id="18"/>
      <w:bookmarkEnd w:id="19"/>
      <w:bookmarkEnd w:id="21"/>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Times New Roman" w:eastAsia="Times New Roman" w:hAnsi="Times New Roman" w:cs="Times New Roman"/>
                <w:color w:val="000000"/>
                <w:spacing w:val="0"/>
                <w:w w:val="100"/>
                <w:position w:val="0"/>
              </w:rPr>
              <w:t>128</w:t>
            </w:r>
            <w:r>
              <w:rPr>
                <w:color w:val="000000"/>
                <w:spacing w:val="0"/>
                <w:w w:val="100"/>
                <w:position w:val="0"/>
              </w:rPr>
              <w:t>号新湖商务大厦</w:t>
            </w:r>
            <w:r>
              <w:rPr>
                <w:rFonts w:ascii="Times New Roman" w:eastAsia="Times New Roman" w:hAnsi="Times New Roman" w:cs="Times New Roman"/>
                <w:color w:val="000000"/>
                <w:spacing w:val="0"/>
                <w:w w:val="100"/>
                <w:position w:val="0"/>
              </w:rPr>
              <w:t>4-10F</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缪志坚、徐银</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保荐机构办公地址</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上海市广东路</w:t>
            </w:r>
            <w:r>
              <w:rPr>
                <w:rFonts w:ascii="Times New Roman" w:eastAsia="Times New Roman" w:hAnsi="Times New Roman" w:cs="Times New Roman"/>
                <w:color w:val="000000"/>
                <w:spacing w:val="0"/>
                <w:w w:val="100"/>
                <w:position w:val="0"/>
              </w:rPr>
              <w:t>689</w:t>
            </w:r>
            <w:r>
              <w:rPr>
                <w:color w:val="000000"/>
                <w:spacing w:val="0"/>
                <w:w w:val="100"/>
                <w:position w:val="0"/>
              </w:rPr>
              <w:t>号海通证券 大厦</w:t>
            </w:r>
            <w:r>
              <w:rPr>
                <w:rFonts w:ascii="Times New Roman" w:eastAsia="Times New Roman" w:hAnsi="Times New Roman" w:cs="Times New Roman"/>
                <w:color w:val="000000"/>
                <w:spacing w:val="0"/>
                <w:w w:val="100"/>
                <w:position w:val="0"/>
              </w:rPr>
              <w:t>14</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陈超、戴文俊</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太平洋证券股份有份公司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云南省昆明市青年路</w:t>
            </w:r>
            <w:r>
              <w:rPr>
                <w:rFonts w:ascii="Times New Roman" w:eastAsia="Times New Roman" w:hAnsi="Times New Roman" w:cs="Times New Roman"/>
                <w:color w:val="000000"/>
                <w:spacing w:val="0"/>
                <w:w w:val="100"/>
                <w:position w:val="0"/>
              </w:rPr>
              <w:t>389</w:t>
            </w:r>
            <w:r>
              <w:rPr>
                <w:color w:val="000000"/>
                <w:spacing w:val="0"/>
                <w:w w:val="100"/>
                <w:position w:val="0"/>
              </w:rPr>
              <w:t>号志</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远大厦</w:t>
            </w:r>
            <w:r>
              <w:rPr>
                <w:rFonts w:ascii="Times New Roman" w:eastAsia="Times New Roman" w:hAnsi="Times New Roman" w:cs="Times New Roman"/>
                <w:color w:val="000000"/>
                <w:spacing w:val="0"/>
                <w:w w:val="100"/>
                <w:position w:val="0"/>
              </w:rPr>
              <w:t>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亓华锋、廖晓静</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五</w:t>
      </w:r>
      <w:bookmarkEnd w:id="24"/>
      <w:r>
        <w:rPr>
          <w:color w:val="000000"/>
          <w:spacing w:val="0"/>
          <w:w w:val="100"/>
          <w:position w:val="0"/>
          <w:sz w:val="24"/>
          <w:szCs w:val="24"/>
        </w:rPr>
        <w:t>、主要会计数据和财务指标</w:t>
      </w:r>
      <w:bookmarkEnd w:id="22"/>
      <w:bookmarkEnd w:id="23"/>
      <w:bookmarkEnd w:id="25"/>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189,863,050.19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184,643,948.52</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21,697,152.15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30,977,719.97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38,349,660.11</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15,030,681.78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29,221,384.22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-48.56%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34,594,502.61</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56,456,948.65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7,867,552.98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617.59%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29,643,291.16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18.52%</w:t>
            </w: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2013</w:t>
            </w:r>
            <w:r>
              <w:rPr>
                <w:color w:val="000000"/>
                <w:spacing w:val="0"/>
                <w:w w:val="100"/>
                <w:position w:val="0"/>
              </w:rPr>
              <w:t>年末</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1,415,826,188.38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329,369,950.98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280,796,924.64</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768,774,435.36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250,537,214.67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206.85%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189,209,834.59</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六</w:t>
      </w:r>
      <w:bookmarkEnd w:id="28"/>
      <w:r>
        <w:rPr>
          <w:color w:val="000000"/>
          <w:spacing w:val="0"/>
          <w:w w:val="100"/>
          <w:position w:val="0"/>
          <w:sz w:val="24"/>
          <w:szCs w:val="24"/>
        </w:rPr>
        <w:t>、分季度主要财务指标</w:t>
      </w:r>
      <w:bookmarkEnd w:id="26"/>
      <w:bookmarkEnd w:id="27"/>
      <w:bookmarkEnd w:id="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31,981,153.62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49,323,565.28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50,335,711.89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75,072,227.52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2,378,187.21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7,555,570.11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6,667,873.60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5,095,521.23</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2,377,020.96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6,852,805.11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3,673,961.55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2,126,894.16</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-4,716,483.87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1,343,869.55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22,395,930.23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37,433,632.74</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1"/>
        <w:keepNext/>
        <w:keepLines/>
        <w:widowControl w:val="0"/>
        <w:shd w:val="clear" w:color="auto" w:fill="auto"/>
        <w:tabs>
          <w:tab w:pos="526" w:val="left"/>
        </w:tabs>
        <w:bidi w:val="0"/>
        <w:spacing w:before="0" w:after="36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sz w:val="24"/>
          <w:szCs w:val="24"/>
        </w:rPr>
        <w:t>七</w:t>
      </w:r>
      <w:bookmarkEnd w:id="32"/>
      <w:r>
        <w:rPr>
          <w:color w:val="000000"/>
          <w:spacing w:val="0"/>
          <w:w w:val="100"/>
          <w:position w:val="0"/>
          <w:sz w:val="24"/>
          <w:szCs w:val="24"/>
        </w:rPr>
        <w:t>、</w:t>
        <w:tab/>
        <w:t>境内外会计准则下会计数据差异</w:t>
      </w:r>
      <w:bookmarkEnd w:id="30"/>
      <w:bookmarkEnd w:id="31"/>
      <w:bookmarkEnd w:id="33"/>
    </w:p>
    <w:p>
      <w:pPr>
        <w:pStyle w:val="Style29"/>
        <w:keepNext/>
        <w:keepLines/>
        <w:widowControl w:val="0"/>
        <w:shd w:val="clear" w:color="auto" w:fill="auto"/>
        <w:tabs>
          <w:tab w:pos="410"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10"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6" w:val="left"/>
        </w:tabs>
        <w:bidi w:val="0"/>
        <w:spacing w:before="0" w:after="36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sz w:val="24"/>
          <w:szCs w:val="24"/>
        </w:rPr>
        <w:t>八</w:t>
      </w:r>
      <w:bookmarkEnd w:id="44"/>
      <w:r>
        <w:rPr>
          <w:color w:val="000000"/>
          <w:spacing w:val="0"/>
          <w:w w:val="100"/>
          <w:position w:val="0"/>
          <w:sz w:val="24"/>
          <w:szCs w:val="24"/>
        </w:rPr>
        <w:t>、</w:t>
        <w:tab/>
        <w:t>非经常性损益项目及金额</w:t>
      </w:r>
      <w:bookmarkEnd w:id="42"/>
      <w:bookmarkEnd w:id="43"/>
      <w:bookmarkEnd w:id="45"/>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-9,253.64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6,736,526.27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3,736,500.00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1,013,849.85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72,001.43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-663,753.56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503,721.39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12,682.33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1,137,488.36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593,990.76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560,494.01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17"/>
        <w:gridCol w:w="1522"/>
        <w:gridCol w:w="1723"/>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6,666,470.37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1,756,335.75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3,755,157.50</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36" w:right="1136" w:bottom="1470"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非经常性损益》定义、列举的非经常性损益 项目界定为经常性损益的项目的情形。</w:t>
      </w:r>
    </w:p>
    <w:p>
      <w:pPr>
        <w:pStyle w:val="Style10"/>
        <w:keepNext/>
        <w:keepLines/>
        <w:widowControl w:val="0"/>
        <w:shd w:val="clear" w:color="auto" w:fill="auto"/>
        <w:bidi w:val="0"/>
        <w:spacing w:before="50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1"/>
        <w:keepNext/>
        <w:keepLines/>
        <w:widowControl w:val="0"/>
        <w:shd w:val="clear" w:color="auto" w:fill="auto"/>
        <w:bidi w:val="0"/>
        <w:spacing w:before="0" w:after="30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一</w:t>
      </w:r>
      <w:bookmarkEnd w:id="51"/>
      <w:r>
        <w:rPr>
          <w:color w:val="000000"/>
          <w:spacing w:val="0"/>
          <w:w w:val="100"/>
          <w:position w:val="0"/>
          <w:sz w:val="24"/>
          <w:szCs w:val="24"/>
        </w:rPr>
        <w:t>、报告期内公司从事的主要业务</w:t>
      </w:r>
      <w:bookmarkEnd w:id="49"/>
      <w:bookmarkEnd w:id="50"/>
      <w:bookmarkEnd w:id="52"/>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公司主营业务为研发、制造、销售散料搬运核心装置，为一家提供散状物料搬运系统配置解决方案的 供应商。随着并购，公司产品线不断丰富，公司的主要产品包括张紧装置、制动装置、给料机和搅拌站、 工业机器人成套生产线、智能化机械式停车设备、物流及智能仓储系统。</w:t>
      </w:r>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公司自主研发的张紧装置、制动装置、给料机含有多项技术优势，广泛应用于矿山开采、建筑、港口 码头、电力、水泥、制造、钢铁等领域。</w:t>
      </w:r>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混凝土搅拌站及干混砂浆搅拌站得益于公司在散料搬运上的技术优势，对粉状原料的取料、输送、给 料工序精准度高、运行稳定，配合精确的电子式称量方式以及工业计算机控制系统，具有高效的运行效率。</w:t>
      </w:r>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工业机器人成套生产线是指将多个工业机器人本体共同运用在自动化生产线上，生产线的主控</w:t>
      </w:r>
      <w:r>
        <w:rPr>
          <w:rFonts w:ascii="Times New Roman" w:eastAsia="Times New Roman" w:hAnsi="Times New Roman" w:cs="Times New Roman"/>
          <w:color w:val="000000"/>
          <w:spacing w:val="0"/>
          <w:w w:val="100"/>
          <w:position w:val="0"/>
        </w:rPr>
        <w:t>PLC</w:t>
      </w:r>
      <w:r>
        <w:rPr>
          <w:color w:val="000000"/>
          <w:spacing w:val="0"/>
          <w:w w:val="100"/>
          <w:position w:val="0"/>
        </w:rPr>
        <w:t>通 过信号、数据交换对工业机器人实行控制，以满足整条生产线流程工艺需求。主要用于电器、电子等产品 自动化生产。</w:t>
      </w:r>
    </w:p>
    <w:p>
      <w:pPr>
        <w:pStyle w:val="Style32"/>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智能机械式停车设备作为机电一体化的特种设备，主要运用于房地产业、商业服务设施和城市基础设 施建设等行业，国内需求庞大，公司产品种类齐全，市场占有率高。</w:t>
      </w:r>
    </w:p>
    <w:p>
      <w:pPr>
        <w:pStyle w:val="Style32"/>
        <w:keepNext w:val="0"/>
        <w:keepLines w:val="0"/>
        <w:widowControl w:val="0"/>
        <w:shd w:val="clear" w:color="auto" w:fill="auto"/>
        <w:bidi w:val="0"/>
        <w:spacing w:before="0" w:after="0" w:line="313" w:lineRule="exact"/>
        <w:ind w:left="0" w:right="0" w:firstLine="0"/>
        <w:jc w:val="both"/>
      </w:pPr>
      <w:r>
        <w:rPr>
          <w:color w:val="000000"/>
          <w:spacing w:val="0"/>
          <w:w w:val="100"/>
          <w:position w:val="0"/>
        </w:rPr>
        <w:t>物流及仓储自动化成套设备主要运用于仓储货物的进出、分拣、输送及信息收集。公司重点对产品软件系 统</w:t>
      </w:r>
      <w:r>
        <w:rPr>
          <w:color w:val="000000"/>
          <w:spacing w:val="0"/>
          <w:w w:val="100"/>
          <w:position w:val="0"/>
        </w:rPr>
        <w:t>一一</w:t>
      </w:r>
      <w:r>
        <w:rPr>
          <w:color w:val="000000"/>
          <w:spacing w:val="0"/>
          <w:w w:val="100"/>
          <w:position w:val="0"/>
        </w:rPr>
        <w:t>智能仓储管理系统和智能仓储设备控制系统进行研发，进一步提升物流及仓储自动化成套设备智能 化程度。</w:t>
      </w:r>
    </w:p>
    <w:p>
      <w:pPr>
        <w:pStyle w:val="Style32"/>
        <w:keepNext w:val="0"/>
        <w:keepLines w:val="0"/>
        <w:widowControl w:val="0"/>
        <w:shd w:val="clear" w:color="auto" w:fill="auto"/>
        <w:bidi w:val="0"/>
        <w:spacing w:before="0" w:after="0" w:line="313" w:lineRule="exact"/>
        <w:ind w:left="0" w:right="0" w:firstLine="340"/>
        <w:jc w:val="left"/>
      </w:pPr>
      <w:r>
        <w:rPr>
          <w:color w:val="000000"/>
          <w:spacing w:val="0"/>
          <w:w w:val="100"/>
          <w:position w:val="0"/>
        </w:rPr>
        <w:t>报告期内主营业务未发生重大改变，产品结构稳定。</w:t>
      </w:r>
    </w:p>
    <w:p>
      <w:pPr>
        <w:pStyle w:val="Style32"/>
        <w:keepNext w:val="0"/>
        <w:keepLines w:val="0"/>
        <w:widowControl w:val="0"/>
        <w:shd w:val="clear" w:color="auto" w:fill="auto"/>
        <w:bidi w:val="0"/>
        <w:spacing w:before="0" w:after="0" w:line="313" w:lineRule="exact"/>
        <w:ind w:left="0" w:right="0" w:firstLine="340"/>
        <w:jc w:val="left"/>
      </w:pPr>
      <w:r>
        <w:rPr>
          <w:color w:val="000000"/>
          <w:spacing w:val="0"/>
          <w:w w:val="100"/>
          <w:position w:val="0"/>
        </w:rPr>
        <w:t>公司主要通过定制化的形式销售获得订单，一般采取</w:t>
      </w:r>
      <w:r>
        <w:rPr>
          <w:rFonts w:ascii="Times New Roman" w:eastAsia="Times New Roman" w:hAnsi="Times New Roman" w:cs="Times New Roman"/>
          <w:color w:val="000000"/>
          <w:spacing w:val="0"/>
          <w:w w:val="100"/>
          <w:position w:val="0"/>
        </w:rPr>
        <w:t>“</w:t>
      </w: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生产</w:t>
      </w:r>
      <w:r>
        <w:rPr>
          <w:rFonts w:ascii="Times New Roman" w:eastAsia="Times New Roman" w:hAnsi="Times New Roman" w:cs="Times New Roman"/>
          <w:color w:val="000000"/>
          <w:spacing w:val="0"/>
          <w:w w:val="100"/>
          <w:position w:val="0"/>
        </w:rPr>
        <w:t>-</w:t>
      </w:r>
      <w:r>
        <w:rPr>
          <w:color w:val="000000"/>
          <w:spacing w:val="0"/>
          <w:w w:val="100"/>
          <w:position w:val="0"/>
        </w:rPr>
        <w:t>销售</w:t>
      </w:r>
      <w:r>
        <w:rPr>
          <w:rFonts w:ascii="Times New Roman" w:eastAsia="Times New Roman" w:hAnsi="Times New Roman" w:cs="Times New Roman"/>
          <w:color w:val="000000"/>
          <w:spacing w:val="0"/>
          <w:w w:val="100"/>
          <w:position w:val="0"/>
        </w:rPr>
        <w:t>-</w:t>
      </w:r>
      <w:r>
        <w:rPr>
          <w:color w:val="000000"/>
          <w:spacing w:val="0"/>
          <w:w w:val="100"/>
          <w:position w:val="0"/>
        </w:rPr>
        <w:t>售后</w:t>
      </w:r>
      <w:r>
        <w:rPr>
          <w:rFonts w:ascii="Times New Roman" w:eastAsia="Times New Roman" w:hAnsi="Times New Roman" w:cs="Times New Roman"/>
          <w:color w:val="000000"/>
          <w:spacing w:val="0"/>
          <w:w w:val="100"/>
          <w:position w:val="0"/>
        </w:rPr>
        <w:t>”</w:t>
      </w:r>
      <w:r>
        <w:rPr>
          <w:color w:val="000000"/>
          <w:spacing w:val="0"/>
          <w:w w:val="100"/>
          <w:position w:val="0"/>
        </w:rPr>
        <w:t>的经营模式，依据市场需 求趋势以及客户订单需求进行设计，通过客户认可后组织生产及安装，并持续进行售后服务。</w:t>
      </w:r>
    </w:p>
    <w:p>
      <w:pPr>
        <w:pStyle w:val="Style32"/>
        <w:keepNext w:val="0"/>
        <w:keepLines w:val="0"/>
        <w:widowControl w:val="0"/>
        <w:shd w:val="clear" w:color="auto" w:fill="auto"/>
        <w:bidi w:val="0"/>
        <w:spacing w:before="0" w:after="0" w:line="313" w:lineRule="exact"/>
        <w:ind w:left="0" w:right="0" w:firstLine="340"/>
        <w:jc w:val="left"/>
      </w:pPr>
      <w:r>
        <w:rPr>
          <w:color w:val="000000"/>
          <w:spacing w:val="0"/>
          <w:w w:val="100"/>
          <w:position w:val="0"/>
        </w:rPr>
        <w:t>公司目前主要提供的是散料搬运自动化解决方案，下游行业主要是矿山开采、建筑、港口码头、电力、 水泥制造、钢铁等行业。并购重组后，上市公司的资产规模、业务规模扩大，可充分借助资本市场的融资 便利，加大智能解决方案的研发与应用推广，充分发挥大数据信息的经济价值，为公司的可持续发展提供 了更大的发展空间。同时，上市公司将推动公司业务转型升级，进入大件物品搬运自动化解决方案领域， 将使上市公司能够为更多下游客户提供工业</w:t>
      </w:r>
      <w:r>
        <w:rPr>
          <w:rFonts w:ascii="Times New Roman" w:eastAsia="Times New Roman" w:hAnsi="Times New Roman" w:cs="Times New Roman"/>
          <w:color w:val="000000"/>
          <w:spacing w:val="0"/>
          <w:w w:val="100"/>
          <w:position w:val="0"/>
        </w:rPr>
        <w:t>4.0</w:t>
      </w:r>
      <w:r>
        <w:rPr>
          <w:color w:val="000000"/>
          <w:spacing w:val="0"/>
          <w:w w:val="100"/>
          <w:position w:val="0"/>
        </w:rPr>
        <w:t>智能制造解决方案，推动中国制造转型升级，为上市公司实 现可持续发展提供产业保障。</w:t>
      </w:r>
    </w:p>
    <w:p>
      <w:pPr>
        <w:pStyle w:val="Style32"/>
        <w:keepNext w:val="0"/>
        <w:keepLines w:val="0"/>
        <w:widowControl w:val="0"/>
        <w:shd w:val="clear" w:color="auto" w:fill="auto"/>
        <w:bidi w:val="0"/>
        <w:spacing w:before="0" w:after="660" w:line="313" w:lineRule="exact"/>
        <w:ind w:left="0" w:right="0" w:firstLine="340"/>
        <w:jc w:val="left"/>
      </w:pPr>
      <w:r>
        <w:rPr>
          <w:color w:val="000000"/>
          <w:spacing w:val="0"/>
          <w:w w:val="100"/>
          <w:position w:val="0"/>
        </w:rPr>
        <w:t>我国目前正处于扩大内需、加快基础设施建设和产业转型升级的关键时期，对先进装备有着巨大的市 场需求。高端智能装备制造行业是国家战略性产业，大力发展高端制造装备，是国家</w:t>
      </w:r>
      <w:r>
        <w:rPr>
          <w:rFonts w:ascii="Times New Roman" w:eastAsia="Times New Roman" w:hAnsi="Times New Roman" w:cs="Times New Roman"/>
          <w:color w:val="000000"/>
          <w:spacing w:val="0"/>
          <w:w w:val="100"/>
          <w:position w:val="0"/>
        </w:rPr>
        <w:t>“</w:t>
      </w:r>
      <w:r>
        <w:rPr>
          <w:color w:val="000000"/>
          <w:spacing w:val="0"/>
          <w:w w:val="100"/>
          <w:position w:val="0"/>
        </w:rPr>
        <w:t>十二五''期间的一项 重要任务。未来，公司将紧紧抓住国家大力发展工业</w:t>
      </w:r>
      <w:r>
        <w:rPr>
          <w:rFonts w:ascii="Times New Roman" w:eastAsia="Times New Roman" w:hAnsi="Times New Roman" w:cs="Times New Roman"/>
          <w:color w:val="000000"/>
          <w:spacing w:val="0"/>
          <w:w w:val="100"/>
          <w:position w:val="0"/>
        </w:rPr>
        <w:t>4.0</w:t>
      </w:r>
      <w:r>
        <w:rPr>
          <w:color w:val="000000"/>
          <w:spacing w:val="0"/>
          <w:w w:val="100"/>
          <w:position w:val="0"/>
        </w:rPr>
        <w:t>的战略机遇，以提升公司盈利能力为主要目标，以 新产品研发为主攻方向，统筹兼顾，突出重点</w:t>
      </w:r>
      <w:r>
        <w:rPr>
          <w:color w:val="000000"/>
          <w:spacing w:val="0"/>
          <w:w w:val="100"/>
          <w:position w:val="0"/>
        </w:rPr>
        <w:t>，</w:t>
      </w:r>
      <w:r>
        <w:rPr>
          <w:color w:val="000000"/>
          <w:spacing w:val="0"/>
          <w:w w:val="100"/>
          <w:position w:val="0"/>
        </w:rPr>
        <w:t>为更多下游客户提供工业</w:t>
      </w:r>
      <w:r>
        <w:rPr>
          <w:rFonts w:ascii="Times New Roman" w:eastAsia="Times New Roman" w:hAnsi="Times New Roman" w:cs="Times New Roman"/>
          <w:color w:val="000000"/>
          <w:spacing w:val="0"/>
          <w:w w:val="100"/>
          <w:position w:val="0"/>
        </w:rPr>
        <w:t>4.0</w:t>
      </w:r>
      <w:r>
        <w:rPr>
          <w:color w:val="000000"/>
          <w:spacing w:val="0"/>
          <w:w w:val="100"/>
          <w:position w:val="0"/>
        </w:rPr>
        <w:t>智能制造解决方案，推动中国 制造转型升级，为公司实现可持续发展提供产业保障。</w:t>
      </w:r>
    </w:p>
    <w:p>
      <w:pPr>
        <w:pStyle w:val="Style21"/>
        <w:keepNext/>
        <w:keepLines/>
        <w:widowControl w:val="0"/>
        <w:shd w:val="clear" w:color="auto" w:fill="auto"/>
        <w:bidi w:val="0"/>
        <w:spacing w:before="0" w:after="30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二</w:t>
      </w:r>
      <w:bookmarkEnd w:id="55"/>
      <w:r>
        <w:rPr>
          <w:color w:val="000000"/>
          <w:spacing w:val="0"/>
          <w:w w:val="100"/>
          <w:position w:val="0"/>
          <w:sz w:val="24"/>
          <w:szCs w:val="24"/>
        </w:rPr>
        <w:t>、主要资产重大变化情况</w:t>
      </w:r>
      <w:bookmarkEnd w:id="53"/>
      <w:bookmarkEnd w:id="54"/>
      <w:bookmarkEnd w:id="56"/>
    </w:p>
    <w:p>
      <w:pPr>
        <w:pStyle w:val="Style29"/>
        <w:keepNext/>
        <w:keepLines/>
        <w:widowControl w:val="0"/>
        <w:shd w:val="clear" w:color="auto" w:fill="auto"/>
        <w:bidi w:val="0"/>
        <w:spacing w:before="0" w:after="300" w:line="240" w:lineRule="auto"/>
        <w:ind w:left="0" w:right="0" w:firstLine="0"/>
        <w:jc w:val="left"/>
      </w:pPr>
      <w:bookmarkStart w:id="57" w:name="bookmark57"/>
      <w:bookmarkStart w:id="58" w:name="bookmark58"/>
      <w:bookmarkStart w:id="59" w:name="bookmark59"/>
      <w:bookmarkStart w:id="60" w:name="bookmark60"/>
      <w:r>
        <w:rPr>
          <w:rFonts w:ascii="Times New Roman" w:eastAsia="Times New Roman" w:hAnsi="Times New Roman" w:cs="Times New Roman"/>
          <w:color w:val="000000"/>
          <w:spacing w:val="0"/>
          <w:w w:val="100"/>
          <w:position w:val="0"/>
        </w:rPr>
        <w:t>1</w:t>
      </w:r>
      <w:bookmarkEnd w:id="59"/>
      <w:r>
        <w:rPr>
          <w:color w:val="000000"/>
          <w:spacing w:val="0"/>
          <w:w w:val="100"/>
          <w:position w:val="0"/>
        </w:rPr>
        <w:t>、主要资产重大变化情况</w:t>
      </w:r>
      <w:bookmarkEnd w:id="57"/>
      <w:bookmarkEnd w:id="58"/>
      <w:bookmarkEnd w:id="60"/>
    </w:p>
    <w:tbl>
      <w:tblPr>
        <w:tblOverlap w:val="never"/>
        <w:jc w:val="center"/>
        <w:tblLayout w:type="fixed"/>
      </w:tblPr>
      <w:tblGrid>
        <w:gridCol w:w="3058"/>
        <w:gridCol w:w="6528"/>
      </w:tblGrid>
      <w:tr>
        <w:trPr>
          <w:trHeight w:val="77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bl>
    <w:tbl>
      <w:tblPr>
        <w:tblOverlap w:val="never"/>
        <w:jc w:val="center"/>
        <w:tblLayout w:type="fixed"/>
      </w:tblPr>
      <w:tblGrid>
        <w:gridCol w:w="3058"/>
        <w:gridCol w:w="652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伟创自动化并入导致固定资产较期初增长</w:t>
            </w:r>
            <w:r>
              <w:rPr>
                <w:rFonts w:ascii="Times New Roman" w:eastAsia="Times New Roman" w:hAnsi="Times New Roman" w:cs="Times New Roman"/>
                <w:color w:val="000000"/>
                <w:spacing w:val="0"/>
                <w:w w:val="100"/>
                <w:position w:val="0"/>
              </w:rPr>
              <w:t>158.66%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伟创自动化并入导致无形资产较期初增长</w:t>
            </w:r>
            <w:r>
              <w:rPr>
                <w:rFonts w:ascii="Times New Roman" w:eastAsia="Times New Roman" w:hAnsi="Times New Roman" w:cs="Times New Roman"/>
                <w:color w:val="000000"/>
                <w:spacing w:val="0"/>
                <w:w w:val="100"/>
                <w:position w:val="0"/>
              </w:rPr>
              <w:t>256.38%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在建工程转固定资产导致较期初减少</w:t>
            </w:r>
            <w:r>
              <w:rPr>
                <w:rFonts w:ascii="Times New Roman" w:eastAsia="Times New Roman" w:hAnsi="Times New Roman" w:cs="Times New Roman"/>
                <w:color w:val="000000"/>
                <w:spacing w:val="0"/>
                <w:w w:val="100"/>
                <w:position w:val="0"/>
              </w:rPr>
              <w:t>88.43%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本年度公开发股募集资金净额</w:t>
            </w:r>
            <w:r>
              <w:rPr>
                <w:rFonts w:ascii="Times New Roman" w:eastAsia="Times New Roman" w:hAnsi="Times New Roman" w:cs="Times New Roman"/>
                <w:color w:val="000000"/>
                <w:spacing w:val="0"/>
                <w:w w:val="100"/>
                <w:position w:val="0"/>
              </w:rPr>
              <w:t>13147</w:t>
            </w:r>
            <w:r>
              <w:rPr>
                <w:color w:val="000000"/>
                <w:spacing w:val="0"/>
                <w:w w:val="100"/>
                <w:position w:val="0"/>
              </w:rPr>
              <w:t>万元及伟创自动化并入导致货币资金较期初增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长 </w:t>
            </w:r>
            <w:r>
              <w:rPr>
                <w:rFonts w:ascii="Times New Roman" w:eastAsia="Times New Roman" w:hAnsi="Times New Roman" w:cs="Times New Roman"/>
                <w:color w:val="000000"/>
                <w:spacing w:val="0"/>
                <w:w w:val="100"/>
                <w:position w:val="0"/>
              </w:rPr>
              <w:t>323.63%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伟创自动化并入导致应收账款净额较期初增长</w:t>
            </w:r>
            <w:r>
              <w:rPr>
                <w:rFonts w:ascii="Times New Roman" w:eastAsia="Times New Roman" w:hAnsi="Times New Roman" w:cs="Times New Roman"/>
                <w:color w:val="000000"/>
                <w:spacing w:val="0"/>
                <w:w w:val="100"/>
                <w:position w:val="0"/>
              </w:rPr>
              <w:t>241.77%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伟创自动化并入导致其他应收账款净额较期初增长</w:t>
            </w:r>
            <w:r>
              <w:rPr>
                <w:rFonts w:ascii="Times New Roman" w:eastAsia="Times New Roman" w:hAnsi="Times New Roman" w:cs="Times New Roman"/>
                <w:color w:val="000000"/>
                <w:spacing w:val="0"/>
                <w:w w:val="100"/>
                <w:position w:val="0"/>
              </w:rPr>
              <w:t>622.54%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伟创自动化并入导致存货净额较期初增长</w:t>
            </w:r>
            <w:r>
              <w:rPr>
                <w:rFonts w:ascii="Times New Roman" w:eastAsia="Times New Roman" w:hAnsi="Times New Roman" w:cs="Times New Roman"/>
                <w:color w:val="000000"/>
                <w:spacing w:val="0"/>
                <w:w w:val="100"/>
                <w:position w:val="0"/>
              </w:rPr>
              <w:t>228.40%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理财产品增加导致其他流动资产增加</w:t>
            </w:r>
          </w:p>
        </w:tc>
      </w:tr>
    </w:tbl>
    <w:p>
      <w:pPr>
        <w:widowControl w:val="0"/>
        <w:spacing w:after="259" w:line="1" w:lineRule="exact"/>
      </w:pPr>
    </w:p>
    <w:p>
      <w:pPr>
        <w:pStyle w:val="Style29"/>
        <w:keepNext/>
        <w:keepLines/>
        <w:widowControl w:val="0"/>
        <w:shd w:val="clear" w:color="auto" w:fill="auto"/>
        <w:bidi w:val="0"/>
        <w:spacing w:before="0" w:line="313" w:lineRule="exact"/>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2</w:t>
      </w:r>
      <w:bookmarkEnd w:id="63"/>
      <w:r>
        <w:rPr>
          <w:color w:val="000000"/>
          <w:spacing w:val="0"/>
          <w:w w:val="100"/>
          <w:position w:val="0"/>
        </w:rPr>
        <w:t>、主要境外资产情况</w:t>
      </w:r>
      <w:bookmarkEnd w:id="61"/>
      <w:bookmarkEnd w:id="62"/>
      <w:bookmarkEnd w:id="6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sz w:val="24"/>
          <w:szCs w:val="24"/>
        </w:rPr>
        <w:t>三</w:t>
      </w:r>
      <w:bookmarkEnd w:id="67"/>
      <w:r>
        <w:rPr>
          <w:color w:val="000000"/>
          <w:spacing w:val="0"/>
          <w:w w:val="100"/>
          <w:position w:val="0"/>
          <w:sz w:val="24"/>
          <w:szCs w:val="24"/>
        </w:rPr>
        <w:t>、核心竞争力分析</w:t>
      </w:r>
      <w:bookmarkEnd w:id="65"/>
      <w:bookmarkEnd w:id="66"/>
      <w:bookmarkEnd w:id="68"/>
    </w:p>
    <w:p>
      <w:pPr>
        <w:pStyle w:val="Style3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报告期内，公司的核心技术人员、管理团队稳定，公司拥有的持续创新与研发能力以及市场营销等核 心竞争力为提升公司管理水平及长远发展奠定了夯实的基础。主要有以下几个方面：</w:t>
      </w:r>
    </w:p>
    <w:p>
      <w:pPr>
        <w:pStyle w:val="Style32"/>
        <w:keepNext w:val="0"/>
        <w:keepLines w:val="0"/>
        <w:widowControl w:val="0"/>
        <w:shd w:val="clear" w:color="auto" w:fill="auto"/>
        <w:tabs>
          <w:tab w:pos="757" w:val="left"/>
        </w:tabs>
        <w:bidi w:val="0"/>
        <w:spacing w:before="0" w:after="0" w:line="313" w:lineRule="exact"/>
        <w:ind w:left="0" w:right="0" w:firstLine="44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产品技术优势</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公司生产的张紧装置主要采用了快速液压制动技术、输送带张力自适应控制技术、不停机移动机尾张 紧技术，通过上述技术的运用，张紧装置在提高散料搬运系统工作效率和可靠性方面优势比较明显；公司 生产的制动装置运用了柔性制动技术，通过柔性制动技术的运用，公司生产的制动装置在保障散料搬运系 统运行可靠性方面优势较为突出，不仅可保证制动减速度保持在</w:t>
      </w:r>
      <w:r>
        <w:rPr>
          <w:rFonts w:ascii="Times New Roman" w:eastAsia="Times New Roman" w:hAnsi="Times New Roman" w:cs="Times New Roman"/>
          <w:color w:val="000000"/>
          <w:spacing w:val="0"/>
          <w:w w:val="100"/>
          <w:position w:val="0"/>
        </w:rPr>
        <w:t>0.1</w:t>
      </w:r>
      <w:r>
        <w:rPr>
          <w:color w:val="000000"/>
          <w:spacing w:val="0"/>
          <w:w w:val="100"/>
          <w:position w:val="0"/>
        </w:rPr>
        <w:t>〜</w:t>
      </w:r>
      <w:r>
        <w:rPr>
          <w:rFonts w:ascii="Times New Roman" w:eastAsia="Times New Roman" w:hAnsi="Times New Roman" w:cs="Times New Roman"/>
          <w:color w:val="000000"/>
          <w:spacing w:val="0"/>
          <w:w w:val="100"/>
          <w:position w:val="0"/>
        </w:rPr>
        <w:t xml:space="preserve">0.3m/s </w:t>
      </w:r>
      <w:r>
        <w:rPr>
          <w:rFonts w:ascii="Times New Roman" w:eastAsia="Times New Roman" w:hAnsi="Times New Roman" w:cs="Times New Roman"/>
          <w:color w:val="000000"/>
          <w:spacing w:val="0"/>
          <w:w w:val="100"/>
          <w:position w:val="0"/>
        </w:rPr>
        <w:t>2</w:t>
      </w:r>
      <w:r>
        <w:rPr>
          <w:color w:val="000000"/>
          <w:spacing w:val="0"/>
          <w:w w:val="100"/>
          <w:position w:val="0"/>
        </w:rPr>
        <w:t>范围内，而且防止制动过程 中减速度出现突变时导致的输送带张力的减小，避免了由制动减速度不当所造成的断带以及物料堆积等恶 性事故的发生；公司生产的给料机，通过防窜仓技术的运用，能够预防窜仓事故的发生，有效地控制并减 小了窜仓事故对运输设备造成的严重损坏以及对工作人员生命安全的危害。</w:t>
      </w:r>
    </w:p>
    <w:p>
      <w:pPr>
        <w:pStyle w:val="Style32"/>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伟创自动化拥有涵盖升降横移类、垂直升降类、垂直循环类、水平循环类、多层循环类、平面移动类、 巷道堆垛类、简易升降类、汽车升降机全部九类机械式停车设备制造资质，是少数拥有全部机械式停车设 备制造资质的企业。凭借多年来技术沉淀和项目经验积累，目前伟创自动化已成为国内重要机械式停车设 备制造商。</w:t>
      </w:r>
    </w:p>
    <w:p>
      <w:pPr>
        <w:pStyle w:val="Style32"/>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伟创自动化生产工业机器人装备主要包括各式机械手、升降机、移载机、平移旋转机构等。工业机器 人本体及配件连接，通过</w:t>
      </w:r>
      <w:r>
        <w:rPr>
          <w:rFonts w:ascii="Times New Roman" w:eastAsia="Times New Roman" w:hAnsi="Times New Roman" w:cs="Times New Roman"/>
          <w:color w:val="000000"/>
          <w:spacing w:val="0"/>
          <w:w w:val="100"/>
          <w:position w:val="0"/>
        </w:rPr>
        <w:t>PLC</w:t>
      </w:r>
      <w:r>
        <w:rPr>
          <w:color w:val="000000"/>
          <w:spacing w:val="0"/>
          <w:w w:val="100"/>
          <w:position w:val="0"/>
        </w:rPr>
        <w:t>完成指令输入，组件控制及信息收集，并与上位机（如工控机、人机界面等） 生产系统软件进行对接，并由上位机统一控制，共同协调作用完成某一特定功能。</w:t>
      </w:r>
    </w:p>
    <w:p>
      <w:pPr>
        <w:pStyle w:val="Style32"/>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伟创自动化生产的物流及仓储自动化成套设备主要运用于仓储货物的进出、分拣、输送及信息收集</w:t>
      </w:r>
      <w:r>
        <w:rPr>
          <w:color w:val="000000"/>
          <w:spacing w:val="0"/>
          <w:w w:val="100"/>
          <w:position w:val="0"/>
        </w:rPr>
        <w:t>，</w:t>
      </w:r>
      <w:r>
        <w:rPr>
          <w:color w:val="000000"/>
          <w:spacing w:val="0"/>
          <w:w w:val="100"/>
          <w:position w:val="0"/>
        </w:rPr>
        <w:t>重 点对产品软件系统</w:t>
      </w:r>
      <w:r>
        <w:rPr>
          <w:color w:val="000000"/>
          <w:spacing w:val="0"/>
          <w:w w:val="100"/>
          <w:position w:val="0"/>
        </w:rPr>
        <w:t>一一</w:t>
      </w:r>
      <w:r>
        <w:rPr>
          <w:color w:val="000000"/>
          <w:spacing w:val="0"/>
          <w:w w:val="100"/>
          <w:position w:val="0"/>
        </w:rPr>
        <w:t>智能仓储管理系统和智能仓储设备控制系统进行研发，物流及仓储自动化成套设备 智能化程度进一步提升。</w:t>
      </w:r>
    </w:p>
    <w:p>
      <w:pPr>
        <w:pStyle w:val="Style32"/>
        <w:keepNext w:val="0"/>
        <w:keepLines w:val="0"/>
        <w:widowControl w:val="0"/>
        <w:shd w:val="clear" w:color="auto" w:fill="auto"/>
        <w:tabs>
          <w:tab w:pos="776" w:val="left"/>
        </w:tabs>
        <w:bidi w:val="0"/>
        <w:spacing w:before="0" w:after="0" w:line="313" w:lineRule="exact"/>
        <w:ind w:left="0" w:right="0" w:firstLine="44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专业化方案设计优势</w:t>
      </w:r>
    </w:p>
    <w:p>
      <w:pPr>
        <w:pStyle w:val="Style32"/>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散料搬运核心装置及设备的应用的条件和环境各不相同，个性化需求较强，因此对设计能力要求较高。 为适应客户需求，公司十分注重对带式输送机整机特性的研究，在设计理念和辅助设计软件方面不断开拓 创新，在行业中较早地将动态优化设计的理论研究应用到生产经营中，并利用已有的设计经验自主开发了 带式输送机设计分析系统，应用于辅助设计工作。</w:t>
      </w:r>
    </w:p>
    <w:p>
      <w:pPr>
        <w:pStyle w:val="Style32"/>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伟创自动化技术中心下属设计部门对未来战略发展产品进行技术研发和验证，并根据项目现场实际情 况和已签订合同中客户的特定需求进行产品设计，以质量和有竞争力的价格优势作为研发设计策略，开发 出系列满足客户特定需求的非标准化产品。</w:t>
      </w:r>
    </w:p>
    <w:p>
      <w:pPr>
        <w:pStyle w:val="Style32"/>
        <w:keepNext w:val="0"/>
        <w:keepLines w:val="0"/>
        <w:widowControl w:val="0"/>
        <w:shd w:val="clear" w:color="auto" w:fill="auto"/>
        <w:bidi w:val="0"/>
        <w:spacing w:before="0" w:after="80" w:line="313" w:lineRule="exact"/>
        <w:ind w:left="0" w:right="0" w:firstLine="360"/>
        <w:jc w:val="both"/>
      </w:pPr>
      <w:r>
        <w:rPr>
          <w:color w:val="000000"/>
          <w:spacing w:val="0"/>
          <w:w w:val="100"/>
          <w:position w:val="0"/>
        </w:rPr>
        <w:t>伟创自动化软件事业部系公司为实现工业</w:t>
      </w:r>
      <w:r>
        <w:rPr>
          <w:rFonts w:ascii="Times New Roman" w:eastAsia="Times New Roman" w:hAnsi="Times New Roman" w:cs="Times New Roman"/>
          <w:color w:val="000000"/>
          <w:spacing w:val="0"/>
          <w:w w:val="100"/>
          <w:position w:val="0"/>
        </w:rPr>
        <w:t>4.0</w:t>
      </w:r>
      <w:r>
        <w:rPr>
          <w:color w:val="000000"/>
          <w:spacing w:val="0"/>
          <w:w w:val="100"/>
          <w:position w:val="0"/>
        </w:rPr>
        <w:t>概念中信息化突破而设立的部门，软件事业部聘请具备专 业技能且经验丰富的软件程序开发人员对产品进行软件研发，由于伟创自动化本体产品均通过</w:t>
      </w:r>
      <w:r>
        <w:rPr>
          <w:rFonts w:ascii="Times New Roman" w:eastAsia="Times New Roman" w:hAnsi="Times New Roman" w:cs="Times New Roman"/>
          <w:color w:val="000000"/>
          <w:spacing w:val="0"/>
          <w:w w:val="100"/>
          <w:position w:val="0"/>
        </w:rPr>
        <w:t>PLC</w:t>
      </w:r>
      <w:r>
        <w:rPr>
          <w:color w:val="000000"/>
          <w:spacing w:val="0"/>
          <w:w w:val="100"/>
          <w:position w:val="0"/>
        </w:rPr>
        <w:t xml:space="preserve">预留有 信息采集、信息交互的各类数据接口，伟创自动化计划与客户进行软件系统合作研发，使集成完整的工业 </w:t>
      </w:r>
      <w:r>
        <w:rPr>
          <w:rFonts w:ascii="Times New Roman" w:eastAsia="Times New Roman" w:hAnsi="Times New Roman" w:cs="Times New Roman"/>
          <w:color w:val="000000"/>
          <w:spacing w:val="0"/>
          <w:w w:val="100"/>
          <w:position w:val="0"/>
        </w:rPr>
        <w:t>4.0</w:t>
      </w:r>
      <w:r>
        <w:rPr>
          <w:color w:val="000000"/>
          <w:spacing w:val="0"/>
          <w:w w:val="100"/>
          <w:position w:val="0"/>
        </w:rPr>
        <w:t>解决方案成为可能。</w:t>
      </w:r>
    </w:p>
    <w:p>
      <w:pPr>
        <w:pStyle w:val="Style32"/>
        <w:keepNext w:val="0"/>
        <w:keepLines w:val="0"/>
        <w:widowControl w:val="0"/>
        <w:shd w:val="clear" w:color="auto" w:fill="auto"/>
        <w:tabs>
          <w:tab w:pos="766" w:val="left"/>
        </w:tabs>
        <w:bidi w:val="0"/>
        <w:spacing w:before="0" w:after="0" w:line="326" w:lineRule="auto"/>
        <w:ind w:left="0" w:right="0" w:firstLine="440"/>
        <w:jc w:val="left"/>
      </w:pPr>
      <w:bookmarkStart w:id="71" w:name="bookmark71"/>
      <w:r>
        <w:rPr>
          <w:rFonts w:ascii="Times New Roman" w:eastAsia="Times New Roman" w:hAnsi="Times New Roman" w:cs="Times New Roman"/>
          <w:color w:val="000000"/>
          <w:spacing w:val="0"/>
          <w:w w:val="100"/>
          <w:position w:val="0"/>
        </w:rPr>
        <w:t>3</w:t>
      </w:r>
      <w:bookmarkEnd w:id="71"/>
      <w:r>
        <w:rPr>
          <w:color w:val="000000"/>
          <w:spacing w:val="0"/>
          <w:w w:val="100"/>
          <w:position w:val="0"/>
        </w:rPr>
        <w:t>、</w:t>
        <w:tab/>
        <w:t>专业化综合服务优势</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在高端散料搬运核心装置及设备市场的竞争中，客户关注的不仅仅是产品本身，更加关注企业提供系 统解决方案等配套服务的能力，因此公司依靠技术支持，提供从售前到售后的持续服务，不断完善专业化 综合服务，将专业化综合服务能力转化为核心竞争力之一。</w:t>
      </w:r>
    </w:p>
    <w:p>
      <w:pPr>
        <w:pStyle w:val="Style32"/>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伟创自动化建立有完善的销售、技术和售后服务网络，公司凭借其多年深耕行业的丰富经验和强大的 技术储备，第一时间了解客户需求，并为客户提供专业、及时的解决方案和服务。伟创自动化设立有售后 服务部门，并在全国范围内设立二十多个办事处，负责对客户所购设备发生的问题进行及时反馈和解决， 并分配专人产品进行售后专业维修、保养以及机械式停车设备年检。</w:t>
      </w:r>
    </w:p>
    <w:p>
      <w:pPr>
        <w:pStyle w:val="Style32"/>
        <w:keepNext w:val="0"/>
        <w:keepLines w:val="0"/>
        <w:widowControl w:val="0"/>
        <w:shd w:val="clear" w:color="auto" w:fill="auto"/>
        <w:tabs>
          <w:tab w:pos="766" w:val="left"/>
        </w:tabs>
        <w:bidi w:val="0"/>
        <w:spacing w:before="0" w:after="0" w:line="326" w:lineRule="auto"/>
        <w:ind w:left="0" w:right="0" w:firstLine="440"/>
        <w:jc w:val="left"/>
      </w:pPr>
      <w:bookmarkStart w:id="72" w:name="bookmark72"/>
      <w:r>
        <w:rPr>
          <w:rFonts w:ascii="Times New Roman" w:eastAsia="Times New Roman" w:hAnsi="Times New Roman" w:cs="Times New Roman"/>
          <w:color w:val="000000"/>
          <w:spacing w:val="0"/>
          <w:w w:val="100"/>
          <w:position w:val="0"/>
        </w:rPr>
        <w:t>4</w:t>
      </w:r>
      <w:bookmarkEnd w:id="72"/>
      <w:r>
        <w:rPr>
          <w:color w:val="000000"/>
          <w:spacing w:val="0"/>
          <w:w w:val="100"/>
          <w:position w:val="0"/>
        </w:rPr>
        <w:t>、</w:t>
        <w:tab/>
        <w:t>营销优势</w:t>
      </w:r>
    </w:p>
    <w:p>
      <w:pPr>
        <w:pStyle w:val="Style32"/>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公司为了全面贯彻专业化综合服务的理念，一直推行以技术人员为主的专家型销售，成立了由</w:t>
      </w:r>
      <w:r>
        <w:rPr>
          <w:rFonts w:ascii="Times New Roman" w:eastAsia="Times New Roman" w:hAnsi="Times New Roman" w:cs="Times New Roman"/>
          <w:color w:val="000000"/>
          <w:spacing w:val="0"/>
          <w:w w:val="100"/>
          <w:position w:val="0"/>
        </w:rPr>
        <w:t>3</w:t>
      </w:r>
      <w:r>
        <w:rPr>
          <w:color w:val="000000"/>
          <w:spacing w:val="0"/>
          <w:w w:val="100"/>
          <w:position w:val="0"/>
        </w:rPr>
        <w:t>名高 级工程师负责的营销团队，团队成员均为大专及以上学历，具备散料搬运核心装置及设备相关专业知识， 能进行技术沟通、方案选择、参数确定等工作，为客户提供完善的技术服务。公司不断加强销售渠道的建 设，成立了营销总监、大区经理、销售处长、销售员四级营销队伍，将全国范围划分成东北、西北、华北、 西南以及华南五大区域进行产品销售。</w:t>
      </w:r>
    </w:p>
    <w:p>
      <w:pPr>
        <w:pStyle w:val="Style32"/>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伟创自动化的机械式停车设备、自动化生产线设备、智能仓储系统能够广泛应用于房地产行业、城市 基础设施建设、家电电子行业、物流仓储行业等市场，产品销售遍及全国各主要省市以及海外市场，与许 多著名房地产商以及知名家电电子厂商以及大型电商物流企业维持了长期稳定的业务关系。</w:t>
      </w:r>
    </w:p>
    <w:p>
      <w:pPr>
        <w:pStyle w:val="Style32"/>
        <w:keepNext w:val="0"/>
        <w:keepLines w:val="0"/>
        <w:widowControl w:val="0"/>
        <w:shd w:val="clear" w:color="auto" w:fill="auto"/>
        <w:tabs>
          <w:tab w:pos="766" w:val="left"/>
        </w:tabs>
        <w:bidi w:val="0"/>
        <w:spacing w:before="0" w:after="0" w:line="326" w:lineRule="auto"/>
        <w:ind w:left="0" w:right="0" w:firstLine="440"/>
        <w:jc w:val="left"/>
      </w:pPr>
      <w:bookmarkStart w:id="73" w:name="bookmark73"/>
      <w:r>
        <w:rPr>
          <w:rFonts w:ascii="Times New Roman" w:eastAsia="Times New Roman" w:hAnsi="Times New Roman" w:cs="Times New Roman"/>
          <w:color w:val="000000"/>
          <w:spacing w:val="0"/>
          <w:w w:val="100"/>
          <w:position w:val="0"/>
        </w:rPr>
        <w:t>5</w:t>
      </w:r>
      <w:bookmarkEnd w:id="73"/>
      <w:r>
        <w:rPr>
          <w:color w:val="000000"/>
          <w:spacing w:val="0"/>
          <w:w w:val="100"/>
          <w:position w:val="0"/>
        </w:rPr>
        <w:t>、</w:t>
        <w:tab/>
        <w:t>并购整合形成新的竞争优势</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积极利用资本市场，围绕智能制造整合资源，开展并购重组，实施资源共享、协同发展、提高市场占 有率，智能化领域做大做强，形成新的竞争优势。</w:t>
      </w:r>
    </w:p>
    <w:p>
      <w:pPr>
        <w:pStyle w:val="Style32"/>
        <w:keepNext w:val="0"/>
        <w:keepLines w:val="0"/>
        <w:widowControl w:val="0"/>
        <w:shd w:val="clear" w:color="auto" w:fill="auto"/>
        <w:bidi w:val="0"/>
        <w:spacing w:before="0" w:after="60" w:line="312" w:lineRule="exact"/>
        <w:ind w:left="0" w:right="0" w:firstLine="360"/>
        <w:jc w:val="both"/>
        <w:sectPr>
          <w:footnotePr>
            <w:pos w:val="pageBottom"/>
            <w:numFmt w:val="decimal"/>
            <w:numRestart w:val="continuous"/>
          </w:footnotePr>
          <w:pgSz w:w="11900" w:h="16840"/>
          <w:pgMar w:top="1402" w:right="1004" w:bottom="1738" w:left="1103" w:header="0" w:footer="3" w:gutter="0"/>
          <w:cols w:space="720"/>
          <w:noEndnote/>
          <w:rtlGutter w:val="0"/>
          <w:docGrid w:linePitch="360"/>
        </w:sectPr>
      </w:pPr>
      <w:r>
        <w:rPr>
          <w:color w:val="000000"/>
          <w:spacing w:val="0"/>
          <w:w w:val="100"/>
          <w:position w:val="0"/>
        </w:rPr>
        <w:t>公司未来通过散料搬运核心装置及设备扩产项目和散料搬运设备研发中心建设项目以及营销网络与服 务中心建设项目的实施，整合伟创自动在提供智能制造的自动化控制系统与信息系统集成的解决方案优 势，不断提升自身整体技术水平和技术创新能力，提高产品质量和生产效率，顺应产业结构调整，充分发 挥企业的技术优势和品牌优势，进一步增强公司的核心竞争力，不断扩大市场份额，提高产品的市场占有 率，打造</w:t>
      </w:r>
      <w:r>
        <w:rPr>
          <w:rFonts w:ascii="Times New Roman" w:eastAsia="Times New Roman" w:hAnsi="Times New Roman" w:cs="Times New Roman"/>
          <w:color w:val="000000"/>
          <w:spacing w:val="0"/>
          <w:w w:val="100"/>
          <w:position w:val="0"/>
        </w:rPr>
        <w:t>“</w:t>
      </w:r>
      <w:r>
        <w:rPr>
          <w:color w:val="000000"/>
          <w:spacing w:val="0"/>
          <w:w w:val="100"/>
          <w:position w:val="0"/>
        </w:rPr>
        <w:t>五洋科技''知名品牌，实现企业做大做强。</w:t>
      </w:r>
    </w:p>
    <w:p>
      <w:pPr>
        <w:pStyle w:val="Style10"/>
        <w:keepNext/>
        <w:keepLines/>
        <w:widowControl w:val="0"/>
        <w:shd w:val="clear" w:color="auto" w:fill="auto"/>
        <w:bidi w:val="0"/>
        <w:spacing w:before="560" w:line="240" w:lineRule="auto"/>
        <w:ind w:left="0" w:right="0" w:firstLine="0"/>
        <w:jc w:val="center"/>
      </w:pPr>
      <w:bookmarkStart w:id="74" w:name="bookmark74"/>
      <w:bookmarkStart w:id="75" w:name="bookmark75"/>
      <w:bookmarkStart w:id="76" w:name="bookmark76"/>
      <w:r>
        <w:rPr>
          <w:color w:val="000000"/>
          <w:spacing w:val="0"/>
          <w:w w:val="100"/>
          <w:position w:val="0"/>
        </w:rPr>
        <w:t>第四节管理层讨论与分析</w:t>
      </w:r>
      <w:bookmarkEnd w:id="74"/>
      <w:bookmarkEnd w:id="75"/>
      <w:bookmarkEnd w:id="76"/>
    </w:p>
    <w:p>
      <w:pPr>
        <w:pStyle w:val="Style21"/>
        <w:keepNext/>
        <w:keepLines/>
        <w:widowControl w:val="0"/>
        <w:shd w:val="clear" w:color="auto" w:fill="auto"/>
        <w:bidi w:val="0"/>
        <w:spacing w:before="0" w:after="280" w:line="240" w:lineRule="auto"/>
        <w:ind w:left="0" w:right="0" w:firstLine="0"/>
        <w:jc w:val="both"/>
      </w:pPr>
      <w:bookmarkStart w:id="77" w:name="bookmark77"/>
      <w:bookmarkStart w:id="78" w:name="bookmark78"/>
      <w:bookmarkStart w:id="79" w:name="bookmark79"/>
      <w:bookmarkStart w:id="80" w:name="bookmark80"/>
      <w:r>
        <w:rPr>
          <w:color w:val="000000"/>
          <w:spacing w:val="0"/>
          <w:w w:val="100"/>
          <w:position w:val="0"/>
          <w:sz w:val="24"/>
          <w:szCs w:val="24"/>
        </w:rPr>
        <w:t>一</w:t>
      </w:r>
      <w:bookmarkEnd w:id="79"/>
      <w:r>
        <w:rPr>
          <w:color w:val="000000"/>
          <w:spacing w:val="0"/>
          <w:w w:val="100"/>
          <w:position w:val="0"/>
          <w:sz w:val="24"/>
          <w:szCs w:val="24"/>
        </w:rPr>
        <w:t>、概述</w:t>
      </w:r>
      <w:bookmarkEnd w:id="77"/>
      <w:bookmarkEnd w:id="78"/>
      <w:bookmarkEnd w:id="80"/>
    </w:p>
    <w:p>
      <w:pPr>
        <w:pStyle w:val="Style3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年面临宏观经济形势依然严峻，尤其煤炭开采、洗选、钢铁等行业持续低迷，公司对外一方面积 极寻找市场发展机遇，开展并购重组，另一方面加大新型市场开拓力度，对内继续推进管理转型升级，提 高运营效率和质量，降本增效。</w:t>
      </w:r>
    </w:p>
    <w:p>
      <w:pPr>
        <w:pStyle w:val="Style32"/>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206,712,658.31</w:t>
      </w:r>
      <w:r>
        <w:rPr>
          <w:color w:val="000000"/>
          <w:spacing w:val="0"/>
          <w:w w:val="100"/>
          <w:position w:val="0"/>
        </w:rPr>
        <w:t>元，比去年增长</w:t>
      </w:r>
      <w:r>
        <w:rPr>
          <w:rFonts w:ascii="Times New Roman" w:eastAsia="Times New Roman" w:hAnsi="Times New Roman" w:cs="Times New Roman"/>
          <w:color w:val="000000"/>
          <w:spacing w:val="0"/>
          <w:w w:val="100"/>
          <w:position w:val="0"/>
        </w:rPr>
        <w:t>8.87%</w:t>
      </w:r>
      <w:r>
        <w:rPr>
          <w:color w:val="000000"/>
          <w:spacing w:val="0"/>
          <w:w w:val="100"/>
          <w:position w:val="0"/>
        </w:rPr>
        <w:t>，实现净利润</w:t>
      </w:r>
      <w:r>
        <w:rPr>
          <w:rFonts w:ascii="Times New Roman" w:eastAsia="Times New Roman" w:hAnsi="Times New Roman" w:cs="Times New Roman"/>
          <w:color w:val="000000"/>
          <w:spacing w:val="0"/>
          <w:w w:val="100"/>
          <w:position w:val="0"/>
        </w:rPr>
        <w:t>21,697,152.15</w:t>
      </w:r>
      <w:r>
        <w:rPr>
          <w:color w:val="000000"/>
          <w:spacing w:val="0"/>
          <w:w w:val="100"/>
          <w:position w:val="0"/>
        </w:rPr>
        <w:t>元，比去年下 降</w:t>
      </w:r>
      <w:r>
        <w:rPr>
          <w:rFonts w:ascii="Times New Roman" w:eastAsia="Times New Roman" w:hAnsi="Times New Roman" w:cs="Times New Roman"/>
          <w:color w:val="000000"/>
          <w:spacing w:val="0"/>
          <w:w w:val="100"/>
          <w:position w:val="0"/>
        </w:rPr>
        <w:t>29.96%%</w:t>
      </w:r>
      <w:r>
        <w:rPr>
          <w:color w:val="000000"/>
          <w:spacing w:val="0"/>
          <w:w w:val="100"/>
          <w:position w:val="0"/>
        </w:rPr>
        <w:t>，其中归属母公司所有者净利润</w:t>
      </w:r>
      <w:r>
        <w:rPr>
          <w:rFonts w:ascii="Times New Roman" w:eastAsia="Times New Roman" w:hAnsi="Times New Roman" w:cs="Times New Roman"/>
          <w:color w:val="000000"/>
          <w:spacing w:val="0"/>
          <w:w w:val="100"/>
          <w:position w:val="0"/>
        </w:rPr>
        <w:t>21,697,152.15</w:t>
      </w:r>
      <w:r>
        <w:rPr>
          <w:color w:val="000000"/>
          <w:spacing w:val="0"/>
          <w:w w:val="100"/>
          <w:position w:val="0"/>
        </w:rPr>
        <w:t>元，比去年下降</w:t>
      </w:r>
      <w:r>
        <w:rPr>
          <w:rFonts w:ascii="Times New Roman" w:eastAsia="Times New Roman" w:hAnsi="Times New Roman" w:cs="Times New Roman"/>
          <w:color w:val="000000"/>
          <w:spacing w:val="0"/>
          <w:w w:val="100"/>
          <w:position w:val="0"/>
        </w:rPr>
        <w:t>29.96%</w:t>
      </w:r>
      <w:r>
        <w:rPr>
          <w:color w:val="000000"/>
          <w:spacing w:val="0"/>
          <w:w w:val="100"/>
          <w:position w:val="0"/>
        </w:rPr>
        <w:t>，主要原因散料搬运核心 装置受行业不景气影响，收入同比下滑</w:t>
      </w:r>
      <w:r>
        <w:rPr>
          <w:rFonts w:ascii="Times New Roman" w:eastAsia="Times New Roman" w:hAnsi="Times New Roman" w:cs="Times New Roman"/>
          <w:color w:val="000000"/>
          <w:spacing w:val="0"/>
          <w:w w:val="100"/>
          <w:position w:val="0"/>
        </w:rPr>
        <w:t>32.11%</w:t>
      </w:r>
      <w:r>
        <w:rPr>
          <w:color w:val="000000"/>
          <w:spacing w:val="0"/>
          <w:w w:val="100"/>
          <w:position w:val="0"/>
        </w:rPr>
        <w:t>所致。</w:t>
      </w:r>
      <w:r>
        <w:rPr>
          <w:rFonts w:ascii="Times New Roman" w:eastAsia="Times New Roman" w:hAnsi="Times New Roman" w:cs="Times New Roman"/>
          <w:color w:val="000000"/>
          <w:spacing w:val="0"/>
          <w:w w:val="100"/>
          <w:position w:val="0"/>
        </w:rPr>
        <w:t>2015</w:t>
      </w:r>
      <w:r>
        <w:rPr>
          <w:color w:val="000000"/>
          <w:spacing w:val="0"/>
          <w:w w:val="100"/>
          <w:position w:val="0"/>
        </w:rPr>
        <w:t>年具体重点开展工作如下：</w:t>
      </w:r>
    </w:p>
    <w:p>
      <w:pPr>
        <w:pStyle w:val="Style32"/>
        <w:keepNext w:val="0"/>
        <w:keepLines w:val="0"/>
        <w:widowControl w:val="0"/>
        <w:shd w:val="clear" w:color="auto" w:fill="auto"/>
        <w:bidi w:val="0"/>
        <w:spacing w:before="0" w:after="0" w:line="315" w:lineRule="exact"/>
        <w:ind w:left="0" w:right="0"/>
        <w:jc w:val="both"/>
      </w:pPr>
      <w:bookmarkStart w:id="81" w:name="bookmark81"/>
      <w:r>
        <w:rPr>
          <w:rFonts w:ascii="Times New Roman" w:eastAsia="Times New Roman" w:hAnsi="Times New Roman" w:cs="Times New Roman"/>
          <w:color w:val="000000"/>
          <w:spacing w:val="0"/>
          <w:w w:val="100"/>
          <w:position w:val="0"/>
        </w:rPr>
        <w:t>1</w:t>
      </w:r>
      <w:bookmarkEnd w:id="81"/>
      <w:r>
        <w:rPr>
          <w:color w:val="000000"/>
          <w:spacing w:val="0"/>
          <w:w w:val="100"/>
          <w:position w:val="0"/>
        </w:rPr>
        <w:t>、并购重组工作</w:t>
      </w:r>
    </w:p>
    <w:p>
      <w:pPr>
        <w:pStyle w:val="Style32"/>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日五洋科技在创业板首发成功上市，这标志着五洋科技迈上新的发展台阶，使公司有机 会借助资本市场去寻求更多的发展机会和更广阔的发展空间。公司依托资本市场平台，积极寻求并购标的，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日公司第二届董事会第七次会议审议通过了《关于公司发行股份及支付现金购买资产并募 集配套资金的议案》，并于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日在中国证券监督管理委员会指定的创业板信息披露网站披露了 重大资产重组报告书草案及相关事项。</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年第一次临时股东大会审议通过本 次重大资产重组事项。经中国证监会上市公司并购重组委员会于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94</w:t>
      </w:r>
      <w:r>
        <w:rPr>
          <w:color w:val="000000"/>
          <w:spacing w:val="0"/>
          <w:w w:val="100"/>
          <w:position w:val="0"/>
        </w:rPr>
        <w:t>次并购 重组委工作会议审核，公司发行股份购买资产事项获得无条件通过。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日获得证监会批文。报 告期内，标的资产的过户手续已全部办理完成。伟创自动化正式成为公司的全资子公司。</w:t>
      </w:r>
    </w:p>
    <w:p>
      <w:pPr>
        <w:pStyle w:val="Style32"/>
        <w:keepNext w:val="0"/>
        <w:keepLines w:val="0"/>
        <w:widowControl w:val="0"/>
        <w:shd w:val="clear" w:color="auto" w:fill="auto"/>
        <w:tabs>
          <w:tab w:pos="690" w:val="left"/>
        </w:tabs>
        <w:bidi w:val="0"/>
        <w:spacing w:before="0" w:after="0" w:line="313" w:lineRule="exact"/>
        <w:ind w:left="0" w:right="0" w:firstLine="360"/>
        <w:jc w:val="both"/>
      </w:pPr>
      <w:bookmarkStart w:id="82" w:name="bookmark82"/>
      <w:r>
        <w:rPr>
          <w:rFonts w:ascii="Times New Roman" w:eastAsia="Times New Roman" w:hAnsi="Times New Roman" w:cs="Times New Roman"/>
          <w:color w:val="000000"/>
          <w:spacing w:val="0"/>
          <w:w w:val="100"/>
          <w:position w:val="0"/>
        </w:rPr>
        <w:t>2</w:t>
      </w:r>
      <w:bookmarkEnd w:id="82"/>
      <w:r>
        <w:rPr>
          <w:color w:val="000000"/>
          <w:spacing w:val="0"/>
          <w:w w:val="100"/>
          <w:position w:val="0"/>
        </w:rPr>
        <w:t>、</w:t>
        <w:tab/>
        <w:t>强化管理工作</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为适应公司未来发展需要，公司及时调整、完善组织结构和管理体系，搭建上市公司管理架构，建立 适合外延式发展的管控机制。不断优化管理流程，通过五岳科技生产基地搬迁、五九生产基地试产、生产 制造中心的整合，实现上市公司内部资源的合理配置。公司已经完善了适合外延式发展的管理、考核与激 励相结合的发展方式，为未来奠定了良好的管理基础。报告期内，公司细化了内控管理手册，对公司内部 风险点进行了梳理和内部审计。注重经营决策和风险控制的科学管理，提高公司运作效率。公司制订了相 关管控制度，从授权体系、资金管控、报表体系、全面预算、人力资源等各个方面加强对子公司的监督管 理。</w:t>
      </w:r>
    </w:p>
    <w:p>
      <w:pPr>
        <w:pStyle w:val="Style32"/>
        <w:keepNext w:val="0"/>
        <w:keepLines w:val="0"/>
        <w:widowControl w:val="0"/>
        <w:shd w:val="clear" w:color="auto" w:fill="auto"/>
        <w:tabs>
          <w:tab w:pos="690" w:val="left"/>
        </w:tabs>
        <w:bidi w:val="0"/>
        <w:spacing w:before="0" w:after="0" w:line="313" w:lineRule="exact"/>
        <w:ind w:left="0" w:right="0" w:firstLine="360"/>
        <w:jc w:val="both"/>
      </w:pPr>
      <w:bookmarkStart w:id="83" w:name="bookmark83"/>
      <w:r>
        <w:rPr>
          <w:rFonts w:ascii="Times New Roman" w:eastAsia="Times New Roman" w:hAnsi="Times New Roman" w:cs="Times New Roman"/>
          <w:color w:val="000000"/>
          <w:spacing w:val="0"/>
          <w:w w:val="100"/>
          <w:position w:val="0"/>
        </w:rPr>
        <w:t>3</w:t>
      </w:r>
      <w:bookmarkEnd w:id="83"/>
      <w:r>
        <w:rPr>
          <w:color w:val="000000"/>
          <w:spacing w:val="0"/>
          <w:w w:val="100"/>
          <w:position w:val="0"/>
        </w:rPr>
        <w:t>、</w:t>
        <w:tab/>
        <w:t>降本增效工作</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提升供应链管理效率。报告期内，组织完成了供应商的年度评估工作，改进供应商管理制度，并对采 购量较大的物料组织供应商招标，与主要供应商确定年度采购合同；强化上市公司采购管控模式，公司与 子公司的采购平台共享机制，落实采购成本比价机制，以有效控制采购成本、提升供应链管理效率。</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量化降本增效目标。报告期内，针对设计优化、制造成本、采购成本、营销成本、管理成本、质量及 安全等成本量化降本指标，为管理考核奠定基础。</w:t>
      </w:r>
    </w:p>
    <w:p>
      <w:pPr>
        <w:pStyle w:val="Style32"/>
        <w:keepNext w:val="0"/>
        <w:keepLines w:val="0"/>
        <w:widowControl w:val="0"/>
        <w:shd w:val="clear" w:color="auto" w:fill="auto"/>
        <w:tabs>
          <w:tab w:pos="690" w:val="left"/>
        </w:tabs>
        <w:bidi w:val="0"/>
        <w:spacing w:before="0" w:after="0" w:line="313" w:lineRule="exact"/>
        <w:ind w:left="0" w:right="0" w:firstLine="360"/>
        <w:jc w:val="both"/>
      </w:pPr>
      <w:bookmarkStart w:id="84" w:name="bookmark84"/>
      <w:r>
        <w:rPr>
          <w:rFonts w:ascii="Times New Roman" w:eastAsia="Times New Roman" w:hAnsi="Times New Roman" w:cs="Times New Roman"/>
          <w:color w:val="000000"/>
          <w:spacing w:val="0"/>
          <w:w w:val="100"/>
          <w:position w:val="0"/>
        </w:rPr>
        <w:t>4</w:t>
      </w:r>
      <w:bookmarkEnd w:id="84"/>
      <w:r>
        <w:rPr>
          <w:color w:val="000000"/>
          <w:spacing w:val="0"/>
          <w:w w:val="100"/>
          <w:position w:val="0"/>
        </w:rPr>
        <w:t>、</w:t>
        <w:tab/>
        <w:t>人力资源工作</w:t>
      </w:r>
    </w:p>
    <w:p>
      <w:pPr>
        <w:pStyle w:val="Style32"/>
        <w:keepNext w:val="0"/>
        <w:keepLines w:val="0"/>
        <w:widowControl w:val="0"/>
        <w:shd w:val="clear" w:color="auto" w:fill="auto"/>
        <w:bidi w:val="0"/>
        <w:spacing w:before="0" w:after="140" w:line="313" w:lineRule="exact"/>
        <w:ind w:left="0" w:right="0" w:firstLine="360"/>
        <w:jc w:val="left"/>
      </w:pPr>
      <w:r>
        <w:rPr>
          <w:color w:val="000000"/>
          <w:spacing w:val="0"/>
          <w:w w:val="100"/>
          <w:position w:val="0"/>
        </w:rPr>
        <w:t>公司始终把人力资源的开发和优化配置作为公司发展战略的重要组成部分，视人才为公司发展的根本。 公司按照现代企业制度的要求建立人力资源开发管理体系，实现各类人才的合理配置；完善员工培训机制， 提升员工的文化水平和业务素质，凝聚一批认同企业文化并能胜任相应岗位业务知识的员工；建立和完善 薪酬管理体系，设计对各类人才具有吸引力、创造力的激励机制，强化岗位职责。</w:t>
      </w:r>
      <w:r>
        <w:br w:type="page"/>
      </w:r>
    </w:p>
    <w:p>
      <w:pPr>
        <w:pStyle w:val="Style21"/>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sz w:val="24"/>
          <w:szCs w:val="24"/>
        </w:rPr>
        <w:t>二</w:t>
      </w:r>
      <w:bookmarkEnd w:id="87"/>
      <w:r>
        <w:rPr>
          <w:color w:val="000000"/>
          <w:spacing w:val="0"/>
          <w:w w:val="100"/>
          <w:position w:val="0"/>
          <w:sz w:val="24"/>
          <w:szCs w:val="24"/>
        </w:rPr>
        <w:t>、主营业务分析</w:t>
      </w:r>
      <w:bookmarkEnd w:id="85"/>
      <w:bookmarkEnd w:id="86"/>
      <w:bookmarkEnd w:id="88"/>
    </w:p>
    <w:p>
      <w:pPr>
        <w:pStyle w:val="Style29"/>
        <w:keepNext/>
        <w:keepLines/>
        <w:widowControl w:val="0"/>
        <w:shd w:val="clear" w:color="auto" w:fill="auto"/>
        <w:tabs>
          <w:tab w:pos="368" w:val="left"/>
        </w:tabs>
        <w:bidi w:val="0"/>
        <w:spacing w:before="0" w:after="340" w:line="240" w:lineRule="auto"/>
        <w:ind w:left="0" w:right="0" w:firstLine="0"/>
        <w:jc w:val="left"/>
      </w:pPr>
      <w:bookmarkStart w:id="89" w:name="bookmark89"/>
      <w:bookmarkStart w:id="90" w:name="bookmark90"/>
      <w:bookmarkStart w:id="91" w:name="bookmark91"/>
      <w:bookmarkStart w:id="92" w:name="bookmark92"/>
      <w:r>
        <w:rPr>
          <w:rFonts w:ascii="Times New Roman" w:eastAsia="Times New Roman" w:hAnsi="Times New Roman" w:cs="Times New Roman"/>
          <w:color w:val="000000"/>
          <w:spacing w:val="0"/>
          <w:w w:val="100"/>
          <w:position w:val="0"/>
        </w:rPr>
        <w:t>1</w:t>
      </w:r>
      <w:bookmarkEnd w:id="91"/>
      <w:r>
        <w:rPr>
          <w:color w:val="000000"/>
          <w:spacing w:val="0"/>
          <w:w w:val="100"/>
          <w:position w:val="0"/>
        </w:rPr>
        <w:t>、</w:t>
        <w:tab/>
        <w:t>概述</w:t>
      </w:r>
      <w:bookmarkEnd w:id="89"/>
      <w:bookmarkEnd w:id="90"/>
      <w:bookmarkEnd w:id="9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340" w:line="240" w:lineRule="auto"/>
        <w:ind w:left="0" w:right="0" w:firstLine="0"/>
        <w:jc w:val="left"/>
      </w:pPr>
      <w:bookmarkStart w:id="93" w:name="bookmark93"/>
      <w:bookmarkStart w:id="94" w:name="bookmark94"/>
      <w:bookmarkStart w:id="95" w:name="bookmark95"/>
      <w:bookmarkStart w:id="96" w:name="bookmark96"/>
      <w:r>
        <w:rPr>
          <w:rFonts w:ascii="Times New Roman" w:eastAsia="Times New Roman" w:hAnsi="Times New Roman" w:cs="Times New Roman"/>
          <w:color w:val="000000"/>
          <w:spacing w:val="0"/>
          <w:w w:val="100"/>
          <w:position w:val="0"/>
        </w:rPr>
        <w:t>2</w:t>
      </w:r>
      <w:bookmarkEnd w:id="95"/>
      <w:r>
        <w:rPr>
          <w:color w:val="000000"/>
          <w:spacing w:val="0"/>
          <w:w w:val="100"/>
          <w:position w:val="0"/>
        </w:rPr>
        <w:t>、</w:t>
        <w:tab/>
        <w:t>收入与成本</w:t>
      </w:r>
      <w:bookmarkEnd w:id="93"/>
      <w:bookmarkEnd w:id="94"/>
      <w:bookmarkEnd w:id="96"/>
    </w:p>
    <w:p>
      <w:pPr>
        <w:pStyle w:val="Style36"/>
        <w:keepNext/>
        <w:keepLines/>
        <w:widowControl w:val="0"/>
        <w:shd w:val="clear" w:color="auto" w:fill="auto"/>
        <w:bidi w:val="0"/>
        <w:spacing w:before="0" w:after="34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0"/>
      <w:bookmarkEnd w:id="97"/>
      <w:bookmarkEnd w:id="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4D4D4"/>
            <w:vAlign w:val="center"/>
          </w:tcPr>
          <w:p>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189,863,050.19</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r>
      <w:tr>
        <w:trPr>
          <w:trHeight w:val="403" w:hRule="exact"/>
        </w:trPr>
        <w:tc>
          <w:tcPr>
            <w:gridSpan w:val="6"/>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189,863,050.19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6"/>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张紧装置、给料机、 制动装置等控制设 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92,581,737.03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136,362,710.89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搅拌站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53,649,527.63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37,538,689.90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7,141,412.82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11,937,514.20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44,560,494.13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1,690,205.13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7,089,281.57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4,024,135.20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03" w:hRule="exact"/>
        </w:trPr>
        <w:tc>
          <w:tcPr>
            <w:gridSpan w:val="6"/>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70,589,940.27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63,247,860.79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15,289,702.32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7,930,382.03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20,429,145.51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12,326,513.79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33,606,066.44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16.26%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49,212,415.55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25.92%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6,218,661.71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14,211,758.93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50,654,444.02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32,647,016.53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9,924,698.04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10,287,102.57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-0.62%</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1"/>
      <w:bookmarkEnd w:id="102"/>
      <w:bookmarkEnd w:id="104"/>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毛利率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206,712,658.31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131,226,669.55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r>
      <w:tr>
        <w:trPr>
          <w:trHeight w:val="403"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44,560,494.13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30,823,754.72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散装搬运核心装 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92,581,737.03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52,455,158.15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43.34%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混凝土搅拌站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53,649,527.63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37,072,458.72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51.45%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403"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70,589,940.27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44,784,881.79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50,654,444.02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32,769,199.47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85.77%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9,924,698.04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7,264,273.52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84.39%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33,606,066.44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20,382,923.09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20,429,145.51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12,995,679.46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116.10%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15,289,702.32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9,477,997.98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38.01%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6,218,661.71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3,551,714.24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42.89%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-52.93%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-56.58%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w:t>
      </w:r>
      <w:bookmarkEnd w:id="107"/>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05"/>
      <w:bookmarkEnd w:id="106"/>
      <w:bookmarkEnd w:id="108"/>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张紧装置、给料机、 制动装置等控制设 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搅拌站</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车库</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年车库新增</w:t>
      </w:r>
      <w:r>
        <w:rPr>
          <w:rFonts w:ascii="Times New Roman" w:eastAsia="Times New Roman" w:hAnsi="Times New Roman" w:cs="Times New Roman"/>
          <w:color w:val="000000"/>
          <w:spacing w:val="0"/>
          <w:w w:val="100"/>
          <w:position w:val="0"/>
        </w:rPr>
        <w:t>4071</w:t>
      </w:r>
      <w:r>
        <w:rPr>
          <w:color w:val="000000"/>
          <w:spacing w:val="0"/>
          <w:w w:val="100"/>
          <w:position w:val="0"/>
        </w:rPr>
        <w:t>个、成套生产线新增</w:t>
      </w:r>
      <w:r>
        <w:rPr>
          <w:rFonts w:ascii="Times New Roman" w:eastAsia="Times New Roman" w:hAnsi="Times New Roman" w:cs="Times New Roman"/>
          <w:color w:val="000000"/>
          <w:spacing w:val="0"/>
          <w:w w:val="100"/>
          <w:position w:val="0"/>
        </w:rPr>
        <w:t>1</w:t>
      </w:r>
      <w:r>
        <w:rPr>
          <w:color w:val="000000"/>
          <w:spacing w:val="0"/>
          <w:w w:val="100"/>
          <w:position w:val="0"/>
        </w:rPr>
        <w:t>台套，系伟创自动化合并增加。</w:t>
      </w:r>
    </w:p>
    <w:p>
      <w:pPr>
        <w:pStyle w:val="Style36"/>
        <w:keepNext/>
        <w:keepLines/>
        <w:widowControl w:val="0"/>
        <w:shd w:val="clear" w:color="auto" w:fill="auto"/>
        <w:tabs>
          <w:tab w:pos="488" w:val="left"/>
        </w:tabs>
        <w:bidi w:val="0"/>
        <w:spacing w:before="0" w:line="240" w:lineRule="auto"/>
        <w:ind w:left="0" w:right="0" w:firstLine="0"/>
        <w:jc w:val="left"/>
      </w:pPr>
      <w:bookmarkStart w:id="109" w:name="bookmark109"/>
      <w:bookmarkStart w:id="110" w:name="bookmark110"/>
      <w:bookmarkStart w:id="111" w:name="bookmark111"/>
      <w:bookmarkStart w:id="112" w:name="bookmark112"/>
      <w:r>
        <w:rPr>
          <w:color w:val="000000"/>
          <w:spacing w:val="0"/>
          <w:w w:val="100"/>
          <w:position w:val="0"/>
        </w:rPr>
        <w:t>（</w:t>
      </w:r>
      <w:bookmarkEnd w:id="11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9"/>
      <w:bookmarkEnd w:id="110"/>
      <w:bookmarkEnd w:id="11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3"/>
      <w:bookmarkEnd w:id="114"/>
      <w:bookmarkEnd w:id="116"/>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4D4D4"/>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105,370,613.45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94,418,265.62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14,892,708.39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7,433,859.01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9,424,573.15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6,860,237.54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专业装略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129,687,894.99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108,712,362.17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7"/>
      <w:bookmarkEnd w:id="118"/>
      <w:bookmarkEnd w:id="120"/>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2"/>
        <w:keepNext w:val="0"/>
        <w:keepLines w:val="0"/>
        <w:widowControl w:val="0"/>
        <w:numPr>
          <w:ilvl w:val="0"/>
          <w:numId w:val="3"/>
        </w:numPr>
        <w:shd w:val="clear" w:color="auto" w:fill="auto"/>
        <w:bidi w:val="0"/>
        <w:spacing w:before="0" w:after="0" w:line="240" w:lineRule="auto"/>
        <w:ind w:left="0" w:right="0" w:firstLine="440"/>
        <w:jc w:val="left"/>
      </w:pPr>
      <w:bookmarkStart w:id="121" w:name="bookmark121"/>
      <w:bookmarkEnd w:id="121"/>
      <w:r>
        <w:rPr>
          <w:color w:val="000000"/>
          <w:spacing w:val="0"/>
          <w:w w:val="100"/>
          <w:position w:val="0"/>
        </w:rPr>
        <w:t>本期发生的非同一控制下企业合并</w:t>
      </w:r>
    </w:p>
    <w:tbl>
      <w:tblPr>
        <w:tblOverlap w:val="never"/>
        <w:jc w:val="left"/>
        <w:tblLayout w:type="fixed"/>
      </w:tblPr>
      <w:tblGrid>
        <w:gridCol w:w="1714"/>
        <w:gridCol w:w="1704"/>
        <w:gridCol w:w="1704"/>
        <w:gridCol w:w="1704"/>
        <w:gridCol w:w="1714"/>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股权取得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收购</w:t>
            </w:r>
          </w:p>
        </w:tc>
      </w:tr>
    </w:tbl>
    <w:p>
      <w:pPr>
        <w:pStyle w:val="Style3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714"/>
        <w:gridCol w:w="1704"/>
        <w:gridCol w:w="1704"/>
        <w:gridCol w:w="1704"/>
        <w:gridCol w:w="1714"/>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480"/>
              <w:jc w:val="left"/>
            </w:pPr>
            <w:r>
              <w:rPr>
                <w:color w:val="000000"/>
                <w:spacing w:val="0"/>
                <w:w w:val="100"/>
                <w:position w:val="0"/>
              </w:rPr>
              <w:t>购买日的</w:t>
            </w:r>
          </w:p>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确定依据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 被购买方的收入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购买日至期末被 购买方的净利润</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完成工商变更登记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47,083,163.90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7,616,616.06</w:t>
            </w:r>
          </w:p>
        </w:tc>
      </w:tr>
    </w:tbl>
    <w:p>
      <w:pPr>
        <w:widowControl w:val="0"/>
        <w:spacing w:after="359" w:line="1" w:lineRule="exact"/>
      </w:pPr>
    </w:p>
    <w:p>
      <w:pPr>
        <w:pStyle w:val="Style32"/>
        <w:keepNext w:val="0"/>
        <w:keepLines w:val="0"/>
        <w:widowControl w:val="0"/>
        <w:numPr>
          <w:ilvl w:val="0"/>
          <w:numId w:val="3"/>
        </w:numPr>
        <w:shd w:val="clear" w:color="auto" w:fill="auto"/>
        <w:bidi w:val="0"/>
        <w:spacing w:before="0" w:after="100" w:line="240" w:lineRule="auto"/>
        <w:ind w:left="0" w:right="0" w:firstLine="440"/>
        <w:jc w:val="left"/>
      </w:pPr>
      <w:bookmarkStart w:id="122" w:name="bookmark122"/>
      <w:bookmarkEnd w:id="122"/>
      <w:r>
        <w:rPr>
          <w:color w:val="000000"/>
          <w:spacing w:val="0"/>
          <w:w w:val="100"/>
          <w:position w:val="0"/>
        </w:rPr>
        <w:t>合并成本及商誉</w:t>
      </w:r>
    </w:p>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⑴明细情况</w:t>
      </w:r>
    </w:p>
    <w:tbl>
      <w:tblPr>
        <w:tblOverlap w:val="never"/>
        <w:jc w:val="left"/>
        <w:tblLayout w:type="fixed"/>
      </w:tblPr>
      <w:tblGrid>
        <w:gridCol w:w="4090"/>
        <w:gridCol w:w="284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176,000,198.56</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373,999,801.44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550,000,000.00</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215,035,305.63</w:t>
            </w:r>
          </w:p>
        </w:tc>
      </w:tr>
    </w:tbl>
    <w:p>
      <w:pPr>
        <w:spacing w:lineRule="exact" w:line="1"/>
        <w:rPr>
          <w:sz w:val="2"/>
          <w:szCs w:val="2"/>
        </w:rPr>
      </w:pPr>
      <w:r>
        <w:br w:type="page"/>
      </w:r>
    </w:p>
    <w:tbl>
      <w:tblPr>
        <w:tblOverlap w:val="never"/>
        <w:jc w:val="left"/>
        <w:tblLayout w:type="fixed"/>
      </w:tblPr>
      <w:tblGrid>
        <w:gridCol w:w="4090"/>
        <w:gridCol w:w="2842"/>
      </w:tblGrid>
      <w:tr>
        <w:trP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334,964,694.37</w:t>
            </w:r>
          </w:p>
        </w:tc>
      </w:tr>
    </w:tbl>
    <w:p>
      <w:pPr>
        <w:pStyle w:val="Style32"/>
        <w:keepNext w:val="0"/>
        <w:keepLines w:val="0"/>
        <w:widowControl w:val="0"/>
        <w:numPr>
          <w:ilvl w:val="0"/>
          <w:numId w:val="5"/>
        </w:numPr>
        <w:shd w:val="clear" w:color="auto" w:fill="auto"/>
        <w:bidi w:val="0"/>
        <w:spacing w:before="0" w:after="0" w:line="311" w:lineRule="exact"/>
        <w:ind w:left="0" w:right="0" w:firstLine="340"/>
        <w:jc w:val="left"/>
      </w:pPr>
      <w:bookmarkStart w:id="123" w:name="bookmark123"/>
      <w:bookmarkEnd w:id="123"/>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本次公司收购伟创自动化的股权比例为</w:t>
      </w:r>
      <w:r>
        <w:rPr>
          <w:rFonts w:ascii="Times New Roman" w:eastAsia="Times New Roman" w:hAnsi="Times New Roman" w:cs="Times New Roman"/>
          <w:color w:val="000000"/>
          <w:spacing w:val="0"/>
          <w:w w:val="100"/>
          <w:position w:val="0"/>
        </w:rPr>
        <w:t>100%</w:t>
      </w:r>
      <w:r>
        <w:rPr>
          <w:color w:val="000000"/>
          <w:spacing w:val="0"/>
          <w:w w:val="100"/>
          <w:position w:val="0"/>
        </w:rPr>
        <w:t>，合并成本公允价值的确定系根据中联资产评估集团有限 公司出具的《徐州五洋科技股份有限公司拟通过发行股份及支付现金方式收购深圳市伟创自动化设备有限 公司股权项目资产评估报告书》(中联评报字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号)确定，伟创自动化以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 评估基准日的股东全部权益采用收益法的评估结果为</w:t>
      </w:r>
      <w:r>
        <w:rPr>
          <w:rFonts w:ascii="Times New Roman" w:eastAsia="Times New Roman" w:hAnsi="Times New Roman" w:cs="Times New Roman"/>
          <w:color w:val="000000"/>
          <w:spacing w:val="0"/>
          <w:w w:val="100"/>
          <w:position w:val="0"/>
        </w:rPr>
        <w:t>55,028.08</w:t>
      </w:r>
      <w:r>
        <w:rPr>
          <w:color w:val="000000"/>
          <w:spacing w:val="0"/>
          <w:w w:val="100"/>
          <w:position w:val="0"/>
        </w:rPr>
        <w:t>万元。</w:t>
      </w:r>
    </w:p>
    <w:p>
      <w:pPr>
        <w:pStyle w:val="Style32"/>
        <w:keepNext w:val="0"/>
        <w:keepLines w:val="0"/>
        <w:widowControl w:val="0"/>
        <w:numPr>
          <w:ilvl w:val="0"/>
          <w:numId w:val="5"/>
        </w:numPr>
        <w:shd w:val="clear" w:color="auto" w:fill="auto"/>
        <w:bidi w:val="0"/>
        <w:spacing w:before="0" w:after="0" w:line="311" w:lineRule="exact"/>
        <w:ind w:left="0" w:right="0" w:firstLine="420"/>
        <w:jc w:val="both"/>
      </w:pPr>
      <w:bookmarkStart w:id="124" w:name="bookmark124"/>
      <w:bookmarkEnd w:id="124"/>
      <w:r>
        <w:rPr>
          <w:color w:val="000000"/>
          <w:spacing w:val="0"/>
          <w:w w:val="100"/>
          <w:position w:val="0"/>
        </w:rPr>
        <w:t>大额商誉形成的主要原因</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主要由于对伟创自动化的公允价值，选用收益法进行评估。伟创自动化的主营业务为自动化设备、立 体停车设备的技术开发、生产、销售、相关技术信息咨询，上门安装及维护保养。随着我国继续加快发展 制造业转型升级，实现制造业数字化、网络化、智能化为标志的智能制造，在政策扶持和市场需求增加的 推动下，在国产化替代和转型升级的倒逼下，将迎来一轮快速发展机遇。城市化率不断提升，土地资源紧 缺、城市需求激增致使停车难、仓储物流难等社会热点问题突出。</w:t>
      </w:r>
    </w:p>
    <w:p>
      <w:pPr>
        <w:pStyle w:val="Style32"/>
        <w:keepNext w:val="0"/>
        <w:keepLines w:val="0"/>
        <w:widowControl w:val="0"/>
        <w:shd w:val="clear" w:color="auto" w:fill="auto"/>
        <w:bidi w:val="0"/>
        <w:spacing w:before="0" w:after="60" w:line="311" w:lineRule="exact"/>
        <w:ind w:left="0" w:right="0" w:firstLine="420"/>
        <w:jc w:val="both"/>
      </w:pPr>
      <w:r>
        <w:rPr>
          <w:color w:val="000000"/>
          <w:spacing w:val="0"/>
          <w:w w:val="100"/>
          <w:position w:val="0"/>
        </w:rPr>
        <w:t>伟创自动化在机械式停车库制造方面位居行业前列，拥有发明专利的垂直循环车库与地下多层平面移 动及自动旋转车库，提高了车库土地使用效率，降低了车库建安成本，赢得了广大房地产开发商新建车库 与城市公共设施改造车库的订单。在智能仓储物流方面，伟创自动化也拥有多年的研发经验及技术积累的 研发团队，公司目前与国内知名物流企业、电商企业合作密切。伟创自动化的未来具有极好的成长性。</w:t>
      </w:r>
    </w:p>
    <w:p>
      <w:pPr>
        <w:pStyle w:val="Style32"/>
        <w:keepNext w:val="0"/>
        <w:keepLines w:val="0"/>
        <w:widowControl w:val="0"/>
        <w:numPr>
          <w:ilvl w:val="0"/>
          <w:numId w:val="3"/>
        </w:numPr>
        <w:shd w:val="clear" w:color="auto" w:fill="auto"/>
        <w:bidi w:val="0"/>
        <w:spacing w:before="0" w:after="60" w:line="240" w:lineRule="auto"/>
        <w:ind w:left="0" w:right="0" w:firstLine="420"/>
        <w:jc w:val="both"/>
      </w:pPr>
      <w:bookmarkStart w:id="125" w:name="bookmark125"/>
      <w:bookmarkEnd w:id="125"/>
      <w:r>
        <w:rPr>
          <w:color w:val="000000"/>
          <w:spacing w:val="0"/>
          <w:w w:val="100"/>
          <w:position w:val="0"/>
        </w:rPr>
        <w:t>被购买方于购买日可辨认资产、负债</w:t>
      </w:r>
    </w:p>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⑴明细情况</w:t>
      </w:r>
    </w:p>
    <w:tbl>
      <w:tblPr>
        <w:tblOverlap w:val="never"/>
        <w:jc w:val="left"/>
        <w:tblLayout w:type="fixed"/>
      </w:tblPr>
      <w:tblGrid>
        <w:gridCol w:w="2165"/>
        <w:gridCol w:w="3058"/>
        <w:gridCol w:w="2842"/>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31,871,859.33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31,871,859.33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201,533,545.16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201,533,545.16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19,469,152.07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19,469,152.07</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19,102,751.02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19,102,751.02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156,279,460.85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156,279,460.85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22,243,080.26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22,243,080.26</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86,066,029.32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76,809,933.53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62,737,796.29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33,115,745.29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926,732.67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4,907,753.87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4,907,753.87</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70,750,000.00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70,750,000.00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15,000,000.00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110,122,174.33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110,122,174.33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169,500,412.86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both"/>
            </w:pPr>
            <w:r>
              <w:rPr>
                <w:rFonts w:ascii="Times New Roman" w:eastAsia="Times New Roman" w:hAnsi="Times New Roman" w:cs="Times New Roman"/>
                <w:color w:val="000000"/>
                <w:spacing w:val="0"/>
                <w:w w:val="100"/>
                <w:position w:val="0"/>
              </w:rPr>
              <w:t>169,500,412.86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8,172,742.32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8,172,742.32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3,725,520.23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3,725,520.23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27,795.03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10,754,210.44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10,754,210.44</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2,050,000.00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2,050,000.00</w:t>
            </w:r>
          </w:p>
        </w:tc>
      </w:tr>
    </w:tbl>
    <w:p>
      <w:pPr>
        <w:spacing w:lineRule="exact" w:line="1"/>
        <w:rPr>
          <w:sz w:val="2"/>
          <w:szCs w:val="2"/>
        </w:rPr>
      </w:pPr>
      <w:r>
        <w:br w:type="page"/>
      </w:r>
    </w:p>
    <w:tbl>
      <w:tblPr>
        <w:tblOverlap w:val="never"/>
        <w:jc w:val="left"/>
        <w:tblLayout w:type="fixed"/>
      </w:tblPr>
      <w:tblGrid>
        <w:gridCol w:w="2165"/>
        <w:gridCol w:w="3058"/>
        <w:gridCol w:w="2842"/>
      </w:tblGrid>
      <w:tr>
        <w:trPr>
          <w:trHeight w:val="36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215,035,305.63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176,157,158.84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215,035,305.63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176,157,158.84</w:t>
            </w:r>
          </w:p>
        </w:tc>
      </w:tr>
    </w:tbl>
    <w:p>
      <w:pPr>
        <w:pStyle w:val="Style32"/>
        <w:keepNext w:val="0"/>
        <w:keepLines w:val="0"/>
        <w:widowControl w:val="0"/>
        <w:shd w:val="clear" w:color="auto" w:fill="auto"/>
        <w:bidi w:val="0"/>
        <w:spacing w:before="0" w:after="0" w:line="240" w:lineRule="auto"/>
        <w:ind w:left="0" w:right="0" w:firstLine="180"/>
        <w:jc w:val="left"/>
      </w:pPr>
      <w:bookmarkStart w:id="126" w:name="bookmark126"/>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2）</w:t>
      </w: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after="600" w:line="302" w:lineRule="exact"/>
        <w:ind w:left="0" w:right="0" w:firstLine="360"/>
        <w:jc w:val="left"/>
      </w:pPr>
      <w:r>
        <w:rPr>
          <w:color w:val="000000"/>
          <w:spacing w:val="0"/>
          <w:w w:val="100"/>
          <w:position w:val="0"/>
        </w:rPr>
        <w:t>伟创自动化购买日可辨认资产、负债公允价值根据中联资产评估集团有限公司《资产评估报告》（中 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号）调整确认。</w:t>
      </w:r>
    </w:p>
    <w:p>
      <w:pPr>
        <w:pStyle w:val="Style36"/>
        <w:keepNext/>
        <w:keepLines/>
        <w:widowControl w:val="0"/>
        <w:shd w:val="clear" w:color="auto" w:fill="auto"/>
        <w:tabs>
          <w:tab w:pos="488" w:val="left"/>
        </w:tabs>
        <w:bidi w:val="0"/>
        <w:spacing w:before="0" w:after="380" w:line="305" w:lineRule="exact"/>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7"/>
      <w:bookmarkEnd w:id="128"/>
      <w:bookmarkEnd w:id="13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600" w:line="307" w:lineRule="exact"/>
        <w:ind w:left="0" w:right="0" w:firstLine="0"/>
        <w:jc w:val="left"/>
      </w:pPr>
      <w:r>
        <w:rPr>
          <w:color w:val="000000"/>
          <w:spacing w:val="0"/>
          <w:w w:val="100"/>
          <w:position w:val="0"/>
        </w:rPr>
        <w:t>报告期新增产品：车库、成套生产线，车库实现销售收入</w:t>
      </w:r>
      <w:r>
        <w:rPr>
          <w:rFonts w:ascii="Times New Roman" w:eastAsia="Times New Roman" w:hAnsi="Times New Roman" w:cs="Times New Roman"/>
          <w:color w:val="000000"/>
          <w:spacing w:val="0"/>
          <w:w w:val="100"/>
          <w:position w:val="0"/>
        </w:rPr>
        <w:t>44,560,494.13</w:t>
      </w:r>
      <w:r>
        <w:rPr>
          <w:color w:val="000000"/>
          <w:spacing w:val="0"/>
          <w:w w:val="100"/>
          <w:position w:val="0"/>
        </w:rPr>
        <w:t>元，毛利率</w:t>
      </w:r>
      <w:r>
        <w:rPr>
          <w:rFonts w:ascii="Times New Roman" w:eastAsia="Times New Roman" w:hAnsi="Times New Roman" w:cs="Times New Roman"/>
          <w:color w:val="000000"/>
          <w:spacing w:val="0"/>
          <w:w w:val="100"/>
          <w:position w:val="0"/>
        </w:rPr>
        <w:t>30.83%</w:t>
      </w:r>
      <w:r>
        <w:rPr>
          <w:color w:val="000000"/>
          <w:spacing w:val="0"/>
          <w:w w:val="100"/>
          <w:position w:val="0"/>
        </w:rPr>
        <w:t>；成套生产线实 现销售收入</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,690,205.13</w:t>
      </w:r>
      <w:r>
        <w:rPr>
          <w:color w:val="000000"/>
          <w:spacing w:val="0"/>
          <w:w w:val="100"/>
          <w:position w:val="0"/>
        </w:rPr>
        <w:t>元，毛利率</w:t>
      </w:r>
      <w:r>
        <w:rPr>
          <w:rFonts w:ascii="Times New Roman" w:eastAsia="Times New Roman" w:hAnsi="Times New Roman" w:cs="Times New Roman"/>
          <w:color w:val="000000"/>
          <w:spacing w:val="0"/>
          <w:w w:val="100"/>
          <w:position w:val="0"/>
        </w:rPr>
        <w:t>23.98%</w:t>
      </w:r>
      <w:r>
        <w:rPr>
          <w:color w:val="000000"/>
          <w:spacing w:val="0"/>
          <w:w w:val="100"/>
          <w:position w:val="0"/>
        </w:rPr>
        <w:t>。</w:t>
      </w:r>
    </w:p>
    <w:p>
      <w:pPr>
        <w:pStyle w:val="Style36"/>
        <w:keepNext/>
        <w:keepLines/>
        <w:widowControl w:val="0"/>
        <w:shd w:val="clear" w:color="auto" w:fill="auto"/>
        <w:tabs>
          <w:tab w:pos="488" w:val="left"/>
        </w:tabs>
        <w:bidi w:val="0"/>
        <w:spacing w:before="0" w:after="380" w:line="305" w:lineRule="exact"/>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1"/>
      <w:bookmarkEnd w:id="132"/>
      <w:bookmarkEnd w:id="13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31,808,240.36</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8,076,530.77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3.91%</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8,061,633.31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3.90%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5,538,461.53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2.68%</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5,133,368.72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2.48%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4,998,246.03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2.42%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31,808,240.36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15.39%</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23"/>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15,820,731.52</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r>
    </w:tbl>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供应商名称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采购额（元）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6,015,490.60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3.71%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4,469,577.15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2.53%</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1,947,251.47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1.20%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1,887,048.72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1.16%</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1,868,602.39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1.15%</w:t>
            </w:r>
          </w:p>
        </w:tc>
      </w:tr>
    </w:tbl>
    <w:p>
      <w:pPr>
        <w:spacing w:lineRule="exact" w:line="1"/>
        <w:rPr>
          <w:sz w:val="2"/>
          <w:szCs w:val="2"/>
        </w:rPr>
      </w:pPr>
      <w:r>
        <w:br w:type="page"/>
      </w:r>
    </w:p>
    <w:tbl>
      <w:tblPr>
        <w:tblOverlap w:val="never"/>
        <w:jc w:val="center"/>
        <w:tblLayout w:type="fixed"/>
      </w:tblPr>
      <w:tblGrid>
        <w:gridCol w:w="941"/>
        <w:gridCol w:w="3168"/>
        <w:gridCol w:w="2323"/>
        <w:gridCol w:w="3154"/>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15,820,731.52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27,124,092.73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25,369,077.39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26,351,169.35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17,625,554.68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伟创自动化合并增加及并购重组中 介机构费用</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-601,233.54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-201,022.55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定期存款利息收入增加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jc w:val="center"/>
        <w:rPr>
          <w:sz w:val="2"/>
          <w:szCs w:val="2"/>
        </w:rPr>
      </w:pPr>
      <w:r>
        <w:drawing>
          <wp:inline>
            <wp:extent cx="5754370" cy="44989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754370" cy="4498975"/>
                    </a:xfrm>
                    <a:prstGeom prst="rect"/>
                  </pic:spPr>
                </pic:pic>
              </a:graphicData>
            </a:graphic>
          </wp:inline>
        </w:drawing>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15.52%</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10,546,772.71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8,177,152.65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8,898,065.96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374,188.02</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0.98%</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研发投入总额占营业收入的比重较上年发生显著变化的原因</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研发投入资本化率大幅变动的原因及其合理性说明</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研发投入资本率变动原因主要系研发所处阶段不同所致</w:t>
      </w:r>
    </w:p>
    <w:p>
      <w:pPr>
        <w:pStyle w:val="Style29"/>
        <w:keepNext/>
        <w:keepLines/>
        <w:widowControl w:val="0"/>
        <w:shd w:val="clear" w:color="auto" w:fill="auto"/>
        <w:bidi w:val="0"/>
        <w:spacing w:before="0" w:line="240" w:lineRule="auto"/>
        <w:ind w:left="0" w:right="0" w:firstLine="0"/>
        <w:jc w:val="both"/>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204,149,316.36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155,429,696.96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147,692,367.71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147,562,143.98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56,456,948.65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7,867,552.98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617.59%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30,481,995.69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204,478.94%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80,228,974.79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16,992,402.97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372.15%</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-49,746,979.10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-16,977,503.10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168,727,000.00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2,009.09%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32,255,934.75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1,361,066.66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2,269.90%</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136,471,065.25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6,638,933.34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1,955.62%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143,181,034.80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-2,471,016.78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-5,894.42%</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相关数据同比发生重大变化主要影响因素为并入伟创自动化相关数据及募集资金所致。</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1"/>
        <w:keepNext/>
        <w:keepLines/>
        <w:widowControl w:val="0"/>
        <w:shd w:val="clear" w:color="auto" w:fill="auto"/>
        <w:bidi w:val="0"/>
        <w:spacing w:before="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sz w:val="24"/>
          <w:szCs w:val="24"/>
        </w:rPr>
        <w:t>三</w:t>
      </w:r>
      <w:bookmarkEnd w:id="149"/>
      <w:r>
        <w:rPr>
          <w:color w:val="000000"/>
          <w:spacing w:val="0"/>
          <w:w w:val="100"/>
          <w:position w:val="0"/>
          <w:sz w:val="24"/>
          <w:szCs w:val="24"/>
        </w:rPr>
        <w:t>、非主营业务情况</w:t>
      </w:r>
      <w:bookmarkEnd w:id="147"/>
      <w:bookmarkEnd w:id="148"/>
      <w:bookmarkEnd w:id="150"/>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both"/>
            </w:pPr>
            <w:r>
              <w:rPr>
                <w:color w:val="000000"/>
                <w:spacing w:val="0"/>
                <w:w w:val="100"/>
                <w:position w:val="0"/>
              </w:rPr>
              <w:t>占利润总额比例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80"/>
              <w:jc w:val="left"/>
            </w:pPr>
            <w:r>
              <w:rPr>
                <w:color w:val="000000"/>
                <w:spacing w:val="0"/>
                <w:w w:val="100"/>
                <w:position w:val="0"/>
              </w:rPr>
              <w:t>形成原因说明</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1,013,849.85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2,948,837.92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按账龄计提应收款项、其他</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应收款项减值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6,790,108.88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政府补助及奖励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16,286.44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零星非经营性支出</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line="240" w:lineRule="auto"/>
        <w:ind w:left="0" w:right="0" w:firstLine="0"/>
        <w:jc w:val="both"/>
      </w:pPr>
      <w:bookmarkStart w:id="151" w:name="bookmark151"/>
      <w:bookmarkStart w:id="152" w:name="bookmark152"/>
      <w:bookmarkStart w:id="153" w:name="bookmark153"/>
      <w:bookmarkStart w:id="154" w:name="bookmark154"/>
      <w:r>
        <w:rPr>
          <w:color w:val="000000"/>
          <w:spacing w:val="0"/>
          <w:w w:val="100"/>
          <w:position w:val="0"/>
          <w:sz w:val="24"/>
          <w:szCs w:val="24"/>
        </w:rPr>
        <w:t>四</w:t>
      </w:r>
      <w:bookmarkEnd w:id="153"/>
      <w:r>
        <w:rPr>
          <w:color w:val="000000"/>
          <w:spacing w:val="0"/>
          <w:w w:val="100"/>
          <w:position w:val="0"/>
          <w:sz w:val="24"/>
          <w:szCs w:val="24"/>
        </w:rPr>
        <w:t>、资产及负债状况</w:t>
      </w:r>
      <w:bookmarkEnd w:id="151"/>
      <w:bookmarkEnd w:id="152"/>
      <w:bookmarkEnd w:id="154"/>
    </w:p>
    <w:p>
      <w:pPr>
        <w:pStyle w:val="Style29"/>
        <w:keepNext/>
        <w:keepLines/>
        <w:widowControl w:val="0"/>
        <w:shd w:val="clear" w:color="auto" w:fill="auto"/>
        <w:bidi w:val="0"/>
        <w:spacing w:before="0" w:after="340" w:line="240" w:lineRule="auto"/>
        <w:ind w:left="0" w:right="0" w:firstLine="0"/>
        <w:jc w:val="both"/>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1</w:t>
      </w:r>
      <w:bookmarkEnd w:id="157"/>
      <w:r>
        <w:rPr>
          <w:color w:val="000000"/>
          <w:spacing w:val="0"/>
          <w:w w:val="100"/>
          <w:position w:val="0"/>
        </w:rPr>
        <w:t>、资产构成重大变动情况</w:t>
      </w:r>
      <w:bookmarkEnd w:id="155"/>
      <w:bookmarkEnd w:id="156"/>
      <w:bookmarkEnd w:id="15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00"/>
              <w:jc w:val="both"/>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193,937,151.3</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45,780,103.78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发行股份募集资金</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271,237,878.5</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79,363,097.13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196,567,978.3</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59,855,381.50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177,710,164.3</w:t>
            </w:r>
          </w:p>
          <w:p>
            <w:pPr>
              <w:pStyle w:val="Style18"/>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67,601,933.20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13,834,033.49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在建工程转固定资产</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伟创自动化并入</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2</w:t>
      </w:r>
      <w:bookmarkEnd w:id="161"/>
      <w:r>
        <w:rPr>
          <w:color w:val="000000"/>
          <w:spacing w:val="0"/>
          <w:w w:val="100"/>
          <w:position w:val="0"/>
        </w:rPr>
        <w:t>、以公允价值计量的资产和负债</w:t>
      </w:r>
      <w:bookmarkEnd w:id="159"/>
      <w:bookmarkEnd w:id="160"/>
      <w:bookmarkEnd w:id="162"/>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both"/>
      </w:pPr>
      <w:bookmarkStart w:id="163" w:name="bookmark163"/>
      <w:bookmarkStart w:id="164" w:name="bookmark164"/>
      <w:bookmarkStart w:id="165" w:name="bookmark165"/>
      <w:bookmarkStart w:id="166" w:name="bookmark166"/>
      <w:r>
        <w:rPr>
          <w:color w:val="000000"/>
          <w:spacing w:val="0"/>
          <w:w w:val="100"/>
          <w:position w:val="0"/>
          <w:sz w:val="24"/>
          <w:szCs w:val="24"/>
        </w:rPr>
        <w:t>五</w:t>
      </w:r>
      <w:bookmarkEnd w:id="165"/>
      <w:r>
        <w:rPr>
          <w:color w:val="000000"/>
          <w:spacing w:val="0"/>
          <w:w w:val="100"/>
          <w:position w:val="0"/>
          <w:sz w:val="24"/>
          <w:szCs w:val="24"/>
        </w:rPr>
        <w:t>、投资状况分析</w:t>
      </w:r>
      <w:bookmarkEnd w:id="163"/>
      <w:bookmarkEnd w:id="164"/>
      <w:bookmarkEnd w:id="166"/>
    </w:p>
    <w:p>
      <w:pPr>
        <w:pStyle w:val="Style29"/>
        <w:keepNext/>
        <w:keepLines/>
        <w:widowControl w:val="0"/>
        <w:shd w:val="clear" w:color="auto" w:fill="auto"/>
        <w:bidi w:val="0"/>
        <w:spacing w:before="0" w:after="340" w:line="240" w:lineRule="auto"/>
        <w:ind w:left="0" w:right="0" w:firstLine="0"/>
        <w:jc w:val="both"/>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、总体情况</w:t>
      </w:r>
      <w:bookmarkEnd w:id="167"/>
      <w:bookmarkEnd w:id="168"/>
      <w:bookmarkEnd w:id="170"/>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66,346,917.09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828.98%</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、报告期内获取的重大的股权投资情况</w:t>
      </w:r>
      <w:bookmarkEnd w:id="171"/>
      <w:bookmarkEnd w:id="172"/>
      <w:bookmarkEnd w:id="174"/>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6"/>
        <w:gridCol w:w="682"/>
        <w:gridCol w:w="686"/>
        <w:gridCol w:w="677"/>
        <w:gridCol w:w="686"/>
        <w:gridCol w:w="682"/>
        <w:gridCol w:w="682"/>
        <w:gridCol w:w="686"/>
        <w:gridCol w:w="682"/>
        <w:gridCol w:w="686"/>
        <w:gridCol w:w="677"/>
        <w:gridCol w:w="696"/>
      </w:tblGrid>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公司名</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期（如</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258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伟创自 动化设 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自动化 设备、 立体停 车设备 的技术 开发、 生产、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550,000 </w:t>
            </w: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 设备、 立体停 车设备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7,616,6</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2015-04</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7,616,6</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16.06</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报告期内正在进行的重大的非股权投资情况</w:t>
      </w:r>
      <w:bookmarkEnd w:id="175"/>
      <w:bookmarkEnd w:id="176"/>
      <w:bookmarkEnd w:id="178"/>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4</w:t>
      </w:r>
      <w:bookmarkEnd w:id="181"/>
      <w:r>
        <w:rPr>
          <w:color w:val="000000"/>
          <w:spacing w:val="0"/>
          <w:w w:val="100"/>
          <w:position w:val="0"/>
        </w:rPr>
        <w:t>、</w:t>
        <w:tab/>
        <w:t>以公允价值计量的金融资产</w:t>
      </w:r>
      <w:bookmarkEnd w:id="179"/>
      <w:bookmarkEnd w:id="180"/>
      <w:bookmarkEnd w:id="18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5</w:t>
      </w:r>
      <w:bookmarkEnd w:id="185"/>
      <w:r>
        <w:rPr>
          <w:color w:val="000000"/>
          <w:spacing w:val="0"/>
          <w:w w:val="100"/>
          <w:position w:val="0"/>
        </w:rPr>
        <w:t>、</w:t>
        <w:tab/>
        <w:t>募集资金使用情况</w:t>
      </w:r>
      <w:bookmarkEnd w:id="183"/>
      <w:bookmarkEnd w:id="184"/>
      <w:bookmarkEnd w:id="186"/>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7"/>
      <w:bookmarkEnd w:id="188"/>
      <w:bookmarkEnd w:id="190"/>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59"/>
        <w:gridCol w:w="878"/>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总额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发行人民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13,146.99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8,029.4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5,117.59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74"/>
        <w:gridCol w:w="859"/>
        <w:gridCol w:w="878"/>
        <w:gridCol w:w="874"/>
        <w:gridCol w:w="869"/>
        <w:gridCol w:w="869"/>
        <w:gridCol w:w="869"/>
        <w:gridCol w:w="869"/>
        <w:gridCol w:w="874"/>
        <w:gridCol w:w="869"/>
        <w:gridCol w:w="878"/>
      </w:tblGrid>
      <w:tr>
        <w:trPr>
          <w:trHeight w:val="6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项账户中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13,146.99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5,117.59</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2"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日，公司第二届董事会第五次会议审议，通过了《关于使用募集资金置换已预先投入募投项目自筹资金的议 案》，同意使用募集资金置换公司预先投入募集资金项目建设的自筹资金共计</w:t>
            </w:r>
            <w:r>
              <w:rPr>
                <w:rFonts w:ascii="Times New Roman" w:eastAsia="Times New Roman" w:hAnsi="Times New Roman" w:cs="Times New Roman"/>
                <w:color w:val="000000"/>
                <w:spacing w:val="0"/>
                <w:w w:val="100"/>
                <w:position w:val="0"/>
              </w:rPr>
              <w:t>6,525.96</w:t>
            </w:r>
            <w:r>
              <w:rPr>
                <w:color w:val="000000"/>
                <w:spacing w:val="0"/>
                <w:w w:val="100"/>
                <w:position w:val="0"/>
              </w:rPr>
              <w:t>万元，其中：散料搬运核心装置及 设备扩产项目</w:t>
            </w:r>
            <w:r>
              <w:rPr>
                <w:rFonts w:ascii="Times New Roman" w:eastAsia="Times New Roman" w:hAnsi="Times New Roman" w:cs="Times New Roman"/>
                <w:color w:val="000000"/>
                <w:spacing w:val="0"/>
                <w:w w:val="100"/>
                <w:position w:val="0"/>
              </w:rPr>
              <w:t>6,318.14</w:t>
            </w:r>
            <w:r>
              <w:rPr>
                <w:color w:val="000000"/>
                <w:spacing w:val="0"/>
                <w:w w:val="100"/>
                <w:position w:val="0"/>
              </w:rPr>
              <w:t>万元，散料搬运设备研发中心建设项目</w:t>
            </w:r>
            <w:r>
              <w:rPr>
                <w:rFonts w:ascii="Times New Roman" w:eastAsia="Times New Roman" w:hAnsi="Times New Roman" w:cs="Times New Roman"/>
                <w:color w:val="000000"/>
                <w:spacing w:val="0"/>
                <w:w w:val="100"/>
                <w:position w:val="0"/>
              </w:rPr>
              <w:t>207.82</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日公司完成了上述置换。</w:t>
            </w:r>
          </w:p>
        </w:tc>
      </w:tr>
    </w:tbl>
    <w:p>
      <w:pPr>
        <w:widowControl w:val="0"/>
        <w:spacing w:after="299" w:line="1" w:lineRule="exact"/>
      </w:pPr>
    </w:p>
    <w:p>
      <w:pPr>
        <w:pStyle w:val="Style36"/>
        <w:keepNext/>
        <w:keepLines/>
        <w:widowControl w:val="0"/>
        <w:numPr>
          <w:ilvl w:val="0"/>
          <w:numId w:val="7"/>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募集资金承诺项目情况</w:t>
      </w:r>
      <w:bookmarkEnd w:id="191"/>
      <w:bookmarkEnd w:id="192"/>
      <w:bookmarkEnd w:id="194"/>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61"/>
        <w:gridCol w:w="734"/>
        <w:gridCol w:w="725"/>
        <w:gridCol w:w="715"/>
        <w:gridCol w:w="715"/>
        <w:gridCol w:w="715"/>
        <w:gridCol w:w="720"/>
        <w:gridCol w:w="720"/>
        <w:gridCol w:w="720"/>
        <w:gridCol w:w="715"/>
        <w:gridCol w:w="720"/>
        <w:gridCol w:w="715"/>
      </w:tblGrid>
      <w:tr>
        <w:trPr>
          <w:trHeight w:val="1656"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含部 分变更</w:t>
            </w:r>
            <w:r>
              <w:rPr>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18"/>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额⑴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末投资 进度</w:t>
            </w:r>
            <w:r>
              <w:rPr>
                <w:rFonts w:ascii="Times New Roman" w:eastAsia="Times New Roman" w:hAnsi="Times New Roman" w:cs="Times New Roman"/>
                <w:color w:val="000000"/>
                <w:spacing w:val="0"/>
                <w:w w:val="100"/>
                <w:position w:val="0"/>
              </w:rPr>
              <w:t xml:space="preserve">(3) </w:t>
            </w: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期实现</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的效益</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398" w:hRule="exact"/>
        </w:trPr>
        <w:tc>
          <w:tcPr>
            <w:gridSpan w:val="1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散料搬运核心装置 及设备扩产项目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16,158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7,413.72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7,413.72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散料搬运设备研发 中心建设项目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4,154.4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4,154.4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431.17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431.17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营销网络与服务中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心建设项目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4,807.82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其他与主营业务相</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关的运资金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28,120.2</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28,120.2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8,029.39</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r>
      <w:tr>
        <w:trPr>
          <w:trHeight w:val="403" w:hRule="exact"/>
        </w:trPr>
        <w:tc>
          <w:tcPr>
            <w:gridSpan w:val="1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28,120.2</w:t>
            </w:r>
          </w:p>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28,120.2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8,029.39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8,029.3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w:t>
            </w:r>
          </w:p>
        </w:tc>
      </w:tr>
      <w:tr>
        <w:trPr>
          <w:trHeight w:val="102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74"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项目可行性发生重</w:t>
            </w:r>
          </w:p>
        </w:tc>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由于目前宏观经济形势严峻，煤炭开采、洗选业、钢铁等行业持续低迷，新增固定资产短期内难有较</w:t>
            </w:r>
          </w:p>
        </w:tc>
      </w:tr>
    </w:tbl>
    <w:p>
      <w:pPr>
        <w:spacing w:lineRule="exact" w:line="1"/>
        <w:rPr>
          <w:sz w:val="2"/>
          <w:szCs w:val="2"/>
        </w:rPr>
      </w:pPr>
      <w:r>
        <w:br w:type="page"/>
      </w:r>
    </w:p>
    <w:tbl>
      <w:tblPr>
        <w:tblOverlap w:val="never"/>
        <w:jc w:val="center"/>
        <w:tblLayout w:type="fixed"/>
      </w:tblPr>
      <w:tblGrid>
        <w:gridCol w:w="1661"/>
        <w:gridCol w:w="7915"/>
      </w:tblGrid>
      <w:tr>
        <w:trPr>
          <w:trHeight w:val="1930" w:hRule="exact"/>
        </w:trPr>
        <w:tc>
          <w:tcPr>
            <w:tcBorders>
              <w:top w:val="single" w:sz="4"/>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大变化的情况说明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大的改观，开拓新型市场需要一定的时间和周期，同时公司自有资金不能满足募投项目资金缺口，为 充分保持公司资产的流动性，结合目前募投项目实施情况，经</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日第二届董事会第十二 次会议审议(尚待公司股东会批准)，公司根据实际情况调整了募集资金承诺投资总额，对散料搬运 核心装置及设备扩产项目完成时间延期至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日、散料搬运设备研发中心建设项目完成 时间延期至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日、营销网络与服务中心建设项目完成时间延期至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其他与主营业务相关的营运资金项目完成时间延期至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 途及使用进展情况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34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日，公司第二届董事会第五次会议审议，通过了《关于使用募集资金置换已预先投入 募投项目自筹资金的议案》，同意使用募集资金置换公司预先投入募集资金项目建设的自筹资金共计 </w:t>
            </w:r>
            <w:r>
              <w:rPr>
                <w:rFonts w:ascii="Times New Roman" w:eastAsia="Times New Roman" w:hAnsi="Times New Roman" w:cs="Times New Roman"/>
                <w:color w:val="000000"/>
                <w:spacing w:val="0"/>
                <w:w w:val="100"/>
                <w:position w:val="0"/>
              </w:rPr>
              <w:t>6,525.96</w:t>
            </w:r>
            <w:r>
              <w:rPr>
                <w:color w:val="000000"/>
                <w:spacing w:val="0"/>
                <w:w w:val="100"/>
                <w:position w:val="0"/>
              </w:rPr>
              <w:t>万元，其中：散料搬运核心装置及设备扩产项目</w:t>
            </w:r>
            <w:r>
              <w:rPr>
                <w:rFonts w:ascii="Times New Roman" w:eastAsia="Times New Roman" w:hAnsi="Times New Roman" w:cs="Times New Roman"/>
                <w:color w:val="000000"/>
                <w:spacing w:val="0"/>
                <w:w w:val="100"/>
                <w:position w:val="0"/>
              </w:rPr>
              <w:t>6,318.14</w:t>
            </w:r>
            <w:r>
              <w:rPr>
                <w:color w:val="000000"/>
                <w:spacing w:val="0"/>
                <w:w w:val="100"/>
                <w:position w:val="0"/>
              </w:rPr>
              <w:t>万元，散料搬运设备研发中心建设 项目</w:t>
            </w:r>
            <w:r>
              <w:rPr>
                <w:rFonts w:ascii="Times New Roman" w:eastAsia="Times New Roman" w:hAnsi="Times New Roman" w:cs="Times New Roman"/>
                <w:color w:val="000000"/>
                <w:spacing w:val="0"/>
                <w:w w:val="100"/>
                <w:position w:val="0"/>
              </w:rPr>
              <w:t>207.82</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日公司完成了上述置换。</w:t>
            </w:r>
          </w:p>
        </w:tc>
      </w:tr>
      <w:tr>
        <w:trPr>
          <w:trHeight w:val="39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4D4D4"/>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存放于募集资金专项账户中</w:t>
            </w:r>
          </w:p>
        </w:tc>
      </w:tr>
      <w:tr>
        <w:trPr>
          <w:trHeight w:val="1032"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36"/>
        <w:keepNext/>
        <w:keepLines/>
        <w:widowControl w:val="0"/>
        <w:numPr>
          <w:ilvl w:val="0"/>
          <w:numId w:val="7"/>
        </w:numPr>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募集资金变更项目情况</w:t>
      </w:r>
      <w:bookmarkEnd w:id="195"/>
      <w:bookmarkEnd w:id="196"/>
      <w:bookmarkEnd w:id="198"/>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22"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六</w:t>
      </w:r>
      <w:bookmarkEnd w:id="201"/>
      <w:r>
        <w:rPr>
          <w:color w:val="000000"/>
          <w:spacing w:val="0"/>
          <w:w w:val="100"/>
          <w:position w:val="0"/>
          <w:sz w:val="24"/>
          <w:szCs w:val="24"/>
        </w:rPr>
        <w:t>、</w:t>
        <w:tab/>
        <w:t>重大资产和股权出售</w:t>
      </w:r>
      <w:bookmarkEnd w:id="199"/>
      <w:bookmarkEnd w:id="200"/>
      <w:bookmarkEnd w:id="202"/>
    </w:p>
    <w:p>
      <w:pPr>
        <w:pStyle w:val="Style29"/>
        <w:keepNext/>
        <w:keepLines/>
        <w:widowControl w:val="0"/>
        <w:shd w:val="clear" w:color="auto" w:fill="auto"/>
        <w:tabs>
          <w:tab w:pos="407" w:val="left"/>
        </w:tabs>
        <w:bidi w:val="0"/>
        <w:spacing w:before="0" w:after="34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1</w:t>
      </w:r>
      <w:bookmarkEnd w:id="205"/>
      <w:r>
        <w:rPr>
          <w:color w:val="000000"/>
          <w:spacing w:val="0"/>
          <w:w w:val="100"/>
          <w:position w:val="0"/>
        </w:rPr>
        <w:t>、</w:t>
        <w:tab/>
        <w:t>出售重大资产情况</w:t>
      </w:r>
      <w:bookmarkEnd w:id="203"/>
      <w:bookmarkEnd w:id="204"/>
      <w:bookmarkEnd w:id="206"/>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7" w:val="left"/>
        </w:tabs>
        <w:bidi w:val="0"/>
        <w:spacing w:before="0" w:after="34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2</w:t>
      </w:r>
      <w:bookmarkEnd w:id="209"/>
      <w:r>
        <w:rPr>
          <w:color w:val="000000"/>
          <w:spacing w:val="0"/>
          <w:w w:val="100"/>
          <w:position w:val="0"/>
        </w:rPr>
        <w:t>、</w:t>
        <w:tab/>
        <w:t>出售重大股权情况</w:t>
      </w:r>
      <w:bookmarkEnd w:id="207"/>
      <w:bookmarkEnd w:id="208"/>
      <w:bookmarkEnd w:id="210"/>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七</w:t>
      </w:r>
      <w:bookmarkEnd w:id="213"/>
      <w:r>
        <w:rPr>
          <w:color w:val="000000"/>
          <w:spacing w:val="0"/>
          <w:w w:val="100"/>
          <w:position w:val="0"/>
          <w:sz w:val="24"/>
          <w:szCs w:val="24"/>
        </w:rPr>
        <w:t>、</w:t>
        <w:tab/>
        <w:t>主要控股参股公司分析</w:t>
      </w:r>
      <w:bookmarkEnd w:id="211"/>
      <w:bookmarkEnd w:id="212"/>
      <w:bookmarkEnd w:id="214"/>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营业利润</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砂浆站、搅 拌站研发、 设计、生产、 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53,896,923.9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33,185,072.6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56,068,710.8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2,408,346.83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1,950,130.16</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管型母线研</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发、设计、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生产、销售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10,431,349.2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7,975,638.41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6,807,221.20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-2,030,169.3</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-2,030,169.3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张紧装置、 给料机、制 动器生产制 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84,855,219.9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23,748,616.4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1,207,337.09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-1,179,872.7</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-1,179,872.7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426"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设计开发、 生产、销售： 家用电器自 动化生产设 备、电脑自 动化生产设 备、喷涂自 动化生产设 备、机动车 自动化生产 设备、物料 打包及输送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自动化生产 设备、立体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141,722,222.</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573,773,050.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184,111,832.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410,854,223.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49,597,325.9</w:t>
            </w:r>
          </w:p>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40,771,346.4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tbl>
      <w:tblPr>
        <w:tblOverlap w:val="never"/>
        <w:jc w:val="center"/>
        <w:tblLayout w:type="fixed"/>
      </w:tblPr>
      <w:tblGrid>
        <w:gridCol w:w="1061"/>
        <w:gridCol w:w="1200"/>
        <w:gridCol w:w="1042"/>
        <w:gridCol w:w="1046"/>
        <w:gridCol w:w="1042"/>
        <w:gridCol w:w="1046"/>
        <w:gridCol w:w="1046"/>
        <w:gridCol w:w="1042"/>
        <w:gridCol w:w="1061"/>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年三年承诺扣除非经 常性损益净利润不低于</w:t>
            </w:r>
            <w:r>
              <w:rPr>
                <w:rFonts w:ascii="Times New Roman" w:eastAsia="Times New Roman" w:hAnsi="Times New Roman" w:cs="Times New Roman"/>
                <w:color w:val="000000"/>
                <w:spacing w:val="0"/>
                <w:w w:val="100"/>
                <w:position w:val="0"/>
              </w:rPr>
              <w:t>15000</w:t>
            </w:r>
            <w:r>
              <w:rPr>
                <w:color w:val="000000"/>
                <w:spacing w:val="0"/>
                <w:w w:val="100"/>
                <w:position w:val="0"/>
              </w:rPr>
              <w:t>万元</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39" w:line="1" w:lineRule="exact"/>
      </w:pPr>
    </w:p>
    <w:p>
      <w:pPr>
        <w:pStyle w:val="Style21"/>
        <w:keepNext/>
        <w:keepLines/>
        <w:widowControl w:val="0"/>
        <w:shd w:val="clear" w:color="auto" w:fill="auto"/>
        <w:tabs>
          <w:tab w:pos="487" w:val="left"/>
        </w:tabs>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sz w:val="24"/>
          <w:szCs w:val="24"/>
        </w:rPr>
        <w:t>八</w:t>
      </w:r>
      <w:bookmarkEnd w:id="217"/>
      <w:r>
        <w:rPr>
          <w:color w:val="000000"/>
          <w:spacing w:val="0"/>
          <w:w w:val="100"/>
          <w:position w:val="0"/>
          <w:sz w:val="24"/>
          <w:szCs w:val="24"/>
        </w:rPr>
        <w:t>、</w:t>
        <w:tab/>
        <w:t>公司控制的结构化主体情况</w:t>
      </w:r>
      <w:bookmarkEnd w:id="215"/>
      <w:bookmarkEnd w:id="216"/>
      <w:bookmarkEnd w:id="218"/>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487" w:val="left"/>
        </w:tabs>
        <w:bidi w:val="0"/>
        <w:spacing w:before="0" w:after="28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九</w:t>
      </w:r>
      <w:bookmarkEnd w:id="221"/>
      <w:r>
        <w:rPr>
          <w:color w:val="000000"/>
          <w:spacing w:val="0"/>
          <w:w w:val="100"/>
          <w:position w:val="0"/>
          <w:sz w:val="24"/>
          <w:szCs w:val="24"/>
        </w:rPr>
        <w:t>、</w:t>
        <w:tab/>
        <w:t>公司未来发展的展望</w:t>
      </w:r>
      <w:bookmarkEnd w:id="219"/>
      <w:bookmarkEnd w:id="220"/>
      <w:bookmarkEnd w:id="222"/>
    </w:p>
    <w:p>
      <w:pPr>
        <w:pStyle w:val="Style32"/>
        <w:keepNext w:val="0"/>
        <w:keepLines w:val="0"/>
        <w:widowControl w:val="0"/>
        <w:shd w:val="clear" w:color="auto" w:fill="auto"/>
        <w:bidi w:val="0"/>
        <w:spacing w:before="0" w:after="0" w:line="314" w:lineRule="exact"/>
        <w:ind w:left="0" w:right="0" w:firstLine="440"/>
        <w:jc w:val="left"/>
      </w:pPr>
      <w:bookmarkStart w:id="223" w:name="bookmark223"/>
      <w:r>
        <w:rPr>
          <w:color w:val="000000"/>
          <w:spacing w:val="0"/>
          <w:w w:val="100"/>
          <w:position w:val="0"/>
        </w:rPr>
        <w:t>一</w:t>
      </w:r>
      <w:bookmarkEnd w:id="223"/>
      <w:r>
        <w:rPr>
          <w:color w:val="000000"/>
          <w:spacing w:val="0"/>
          <w:w w:val="100"/>
          <w:position w:val="0"/>
        </w:rPr>
        <w:t>、行业发展趋势</w:t>
      </w:r>
    </w:p>
    <w:p>
      <w:pPr>
        <w:pStyle w:val="Style32"/>
        <w:keepNext w:val="0"/>
        <w:keepLines w:val="0"/>
        <w:widowControl w:val="0"/>
        <w:shd w:val="clear" w:color="auto" w:fill="auto"/>
        <w:tabs>
          <w:tab w:pos="752" w:val="left"/>
        </w:tabs>
        <w:bidi w:val="0"/>
        <w:spacing w:before="0" w:after="0" w:line="314" w:lineRule="exact"/>
        <w:ind w:left="0" w:right="0" w:firstLine="440"/>
        <w:jc w:val="left"/>
      </w:pPr>
      <w:bookmarkStart w:id="224" w:name="bookmark224"/>
      <w:r>
        <w:rPr>
          <w:rFonts w:ascii="Times New Roman" w:eastAsia="Times New Roman" w:hAnsi="Times New Roman" w:cs="Times New Roman"/>
          <w:color w:val="000000"/>
          <w:spacing w:val="0"/>
          <w:w w:val="100"/>
          <w:position w:val="0"/>
        </w:rPr>
        <w:t>1</w:t>
      </w:r>
      <w:bookmarkEnd w:id="224"/>
      <w:r>
        <w:rPr>
          <w:color w:val="000000"/>
          <w:spacing w:val="0"/>
          <w:w w:val="100"/>
          <w:position w:val="0"/>
        </w:rPr>
        <w:t>、</w:t>
        <w:tab/>
        <w:t>与公司业务相关的宏观经济形势</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年，我国</w:t>
      </w:r>
      <w:r>
        <w:rPr>
          <w:rFonts w:ascii="Times New Roman" w:eastAsia="Times New Roman" w:hAnsi="Times New Roman" w:cs="Times New Roman"/>
          <w:color w:val="000000"/>
          <w:spacing w:val="0"/>
          <w:w w:val="100"/>
          <w:position w:val="0"/>
        </w:rPr>
        <w:t>“</w:t>
      </w:r>
      <w:r>
        <w:rPr>
          <w:color w:val="000000"/>
          <w:spacing w:val="0"/>
          <w:w w:val="100"/>
          <w:position w:val="0"/>
        </w:rPr>
        <w:t>十二五''收官之年，国内经济发展进入了新常态，投资增长明显下滑，经济增长转向中 速；虽然宏观经济运行总体基本平稳、经济增长保持在合理区间、经济运行中出现一些积极变化与亮点， 但投资增长后劲不足、融资瓶颈约束明显、企业经营困难等问题突出，经济下行压力和经营风险依然较大。 为此，政府持续出台了强力的政策和法规，引导全社会追求经济增长质量、推动产业转型升级、转变政府 投资模式、提高节能绿色发展。</w:t>
      </w:r>
    </w:p>
    <w:p>
      <w:pPr>
        <w:pStyle w:val="Style32"/>
        <w:keepNext w:val="0"/>
        <w:keepLines w:val="0"/>
        <w:widowControl w:val="0"/>
        <w:shd w:val="clear" w:color="auto" w:fill="auto"/>
        <w:bidi w:val="0"/>
        <w:spacing w:before="0" w:after="40" w:line="31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年是国家</w:t>
      </w:r>
      <w:r>
        <w:rPr>
          <w:rFonts w:ascii="Times New Roman" w:eastAsia="Times New Roman" w:hAnsi="Times New Roman" w:cs="Times New Roman"/>
          <w:color w:val="000000"/>
          <w:spacing w:val="0"/>
          <w:w w:val="100"/>
          <w:position w:val="0"/>
        </w:rPr>
        <w:t>“</w:t>
      </w:r>
      <w:r>
        <w:rPr>
          <w:color w:val="000000"/>
          <w:spacing w:val="0"/>
          <w:w w:val="100"/>
          <w:position w:val="0"/>
        </w:rPr>
        <w:t>十三五''起始年，随着国家</w:t>
      </w:r>
      <w:r>
        <w:rPr>
          <w:rFonts w:ascii="Times New Roman" w:eastAsia="Times New Roman" w:hAnsi="Times New Roman" w:cs="Times New Roman"/>
          <w:color w:val="000000"/>
          <w:spacing w:val="0"/>
          <w:w w:val="100"/>
          <w:position w:val="0"/>
        </w:rPr>
        <w:t>“</w:t>
      </w:r>
      <w:r>
        <w:rPr>
          <w:color w:val="000000"/>
          <w:spacing w:val="0"/>
          <w:w w:val="100"/>
          <w:position w:val="0"/>
        </w:rPr>
        <w:t>十三五''发展规划的出台和实施，以提高制造业创新能力和 基础能力为重点，推进信息技术与制造技术深度融合，促进制造业朝高端、智能、绿色、服务方向发展， 培育制造业竞争新优势。</w:t>
      </w:r>
    </w:p>
    <w:p>
      <w:pPr>
        <w:pStyle w:val="Style32"/>
        <w:keepNext w:val="0"/>
        <w:keepLines w:val="0"/>
        <w:widowControl w:val="0"/>
        <w:shd w:val="clear" w:color="auto" w:fill="auto"/>
        <w:tabs>
          <w:tab w:pos="754" w:val="left"/>
        </w:tabs>
        <w:bidi w:val="0"/>
        <w:spacing w:before="0" w:after="0"/>
        <w:ind w:left="0" w:right="0" w:firstLine="440"/>
        <w:jc w:val="both"/>
      </w:pPr>
      <w:bookmarkStart w:id="225" w:name="bookmark225"/>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行业发展现状</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日，国务院印发的《中国制造</w:t>
      </w:r>
      <w:r>
        <w:rPr>
          <w:rFonts w:ascii="Times New Roman" w:eastAsia="Times New Roman" w:hAnsi="Times New Roman" w:cs="Times New Roman"/>
          <w:color w:val="000000"/>
          <w:spacing w:val="0"/>
          <w:w w:val="100"/>
          <w:position w:val="0"/>
        </w:rPr>
        <w:t>2025</w:t>
      </w:r>
      <w:r>
        <w:rPr>
          <w:color w:val="000000"/>
          <w:spacing w:val="0"/>
          <w:w w:val="100"/>
          <w:position w:val="0"/>
        </w:rPr>
        <w:t>》明确提出了</w:t>
      </w:r>
      <w:r>
        <w:rPr>
          <w:rFonts w:ascii="Times New Roman" w:eastAsia="Times New Roman" w:hAnsi="Times New Roman" w:cs="Times New Roman"/>
          <w:color w:val="000000"/>
          <w:spacing w:val="0"/>
          <w:w w:val="100"/>
          <w:position w:val="0"/>
        </w:rPr>
        <w:t>“</w:t>
      </w:r>
      <w:r>
        <w:rPr>
          <w:color w:val="000000"/>
          <w:spacing w:val="0"/>
          <w:w w:val="100"/>
          <w:position w:val="0"/>
        </w:rPr>
        <w:t>制造强国战略</w:t>
      </w:r>
      <w:r>
        <w:rPr>
          <w:rFonts w:ascii="Times New Roman" w:eastAsia="Times New Roman" w:hAnsi="Times New Roman" w:cs="Times New Roman"/>
          <w:color w:val="000000"/>
          <w:spacing w:val="0"/>
          <w:w w:val="100"/>
          <w:position w:val="0"/>
        </w:rPr>
        <w:t>”</w:t>
      </w:r>
      <w:r>
        <w:rPr>
          <w:color w:val="000000"/>
          <w:spacing w:val="0"/>
          <w:w w:val="100"/>
          <w:position w:val="0"/>
        </w:rPr>
        <w:t>，力争用十年的时间，迈 入制造强国行列。在</w:t>
      </w:r>
      <w:r>
        <w:rPr>
          <w:rFonts w:ascii="Times New Roman" w:eastAsia="Times New Roman" w:hAnsi="Times New Roman" w:cs="Times New Roman"/>
          <w:color w:val="000000"/>
          <w:spacing w:val="0"/>
          <w:w w:val="100"/>
          <w:position w:val="0"/>
        </w:rPr>
        <w:t>“</w:t>
      </w:r>
      <w:r>
        <w:rPr>
          <w:color w:val="000000"/>
          <w:spacing w:val="0"/>
          <w:w w:val="100"/>
          <w:position w:val="0"/>
        </w:rPr>
        <w:t>中国制造</w:t>
      </w:r>
      <w:r>
        <w:rPr>
          <w:rFonts w:ascii="Times New Roman" w:eastAsia="Times New Roman" w:hAnsi="Times New Roman" w:cs="Times New Roman"/>
          <w:color w:val="000000"/>
          <w:spacing w:val="0"/>
          <w:w w:val="100"/>
          <w:position w:val="0"/>
        </w:rPr>
        <w:t>2025”</w:t>
      </w:r>
      <w:r>
        <w:rPr>
          <w:color w:val="000000"/>
          <w:spacing w:val="0"/>
          <w:w w:val="100"/>
          <w:position w:val="0"/>
        </w:rPr>
        <w:t>环境下，推进信息化与工业化深度融合是核心战略任务，智能制造作 为中国工业转型升级的方向，是两化深度融合的切入点，推进制造过程智能化和加快发展智能制造装备和 产品则是具体的发展道路，通过</w:t>
      </w:r>
      <w:r>
        <w:rPr>
          <w:rFonts w:ascii="Times New Roman" w:eastAsia="Times New Roman" w:hAnsi="Times New Roman" w:cs="Times New Roman"/>
          <w:color w:val="000000"/>
          <w:spacing w:val="0"/>
          <w:w w:val="100"/>
          <w:position w:val="0"/>
        </w:rPr>
        <w:t>“</w:t>
      </w:r>
      <w:r>
        <w:rPr>
          <w:color w:val="000000"/>
          <w:spacing w:val="0"/>
          <w:w w:val="100"/>
          <w:position w:val="0"/>
        </w:rPr>
        <w:t>智能制造</w:t>
      </w:r>
      <w:r>
        <w:rPr>
          <w:rFonts w:ascii="Times New Roman" w:eastAsia="Times New Roman" w:hAnsi="Times New Roman" w:cs="Times New Roman"/>
          <w:color w:val="000000"/>
          <w:spacing w:val="0"/>
          <w:w w:val="100"/>
          <w:position w:val="0"/>
        </w:rPr>
        <w:t>”</w:t>
      </w:r>
      <w:r>
        <w:rPr>
          <w:color w:val="000000"/>
          <w:spacing w:val="0"/>
          <w:w w:val="100"/>
          <w:position w:val="0"/>
        </w:rPr>
        <w:t>的落实与实施，能实现各种制造过程自动化、智能化、精益化、 绿色化，将带动装备制造业整体技术水平的提升。</w:t>
      </w:r>
      <w:r>
        <w:rPr>
          <w:rFonts w:ascii="Times New Roman" w:eastAsia="Times New Roman" w:hAnsi="Times New Roman" w:cs="Times New Roman"/>
          <w:color w:val="000000"/>
          <w:spacing w:val="0"/>
          <w:w w:val="100"/>
          <w:position w:val="0"/>
        </w:rPr>
        <w:t>2015</w:t>
      </w:r>
      <w:r>
        <w:rPr>
          <w:color w:val="000000"/>
          <w:spacing w:val="0"/>
          <w:w w:val="100"/>
          <w:position w:val="0"/>
        </w:rPr>
        <w:t>年工信部发布了《关于开展</w:t>
      </w:r>
      <w:r>
        <w:rPr>
          <w:rFonts w:ascii="Times New Roman" w:eastAsia="Times New Roman" w:hAnsi="Times New Roman" w:cs="Times New Roman"/>
          <w:color w:val="000000"/>
          <w:spacing w:val="0"/>
          <w:w w:val="100"/>
          <w:position w:val="0"/>
        </w:rPr>
        <w:t>2015</w:t>
      </w:r>
      <w:r>
        <w:rPr>
          <w:color w:val="000000"/>
          <w:spacing w:val="0"/>
          <w:w w:val="100"/>
          <w:position w:val="0"/>
        </w:rPr>
        <w:t>年智能制造试点示 范专项行动的通知》以及《</w:t>
      </w:r>
      <w:r>
        <w:rPr>
          <w:rFonts w:ascii="Times New Roman" w:eastAsia="Times New Roman" w:hAnsi="Times New Roman" w:cs="Times New Roman"/>
          <w:color w:val="000000"/>
          <w:spacing w:val="0"/>
          <w:w w:val="100"/>
          <w:position w:val="0"/>
        </w:rPr>
        <w:t>2015</w:t>
      </w:r>
      <w:r>
        <w:rPr>
          <w:color w:val="000000"/>
          <w:spacing w:val="0"/>
          <w:w w:val="100"/>
          <w:position w:val="0"/>
        </w:rPr>
        <w:t>年智能制造试点示范专项行动实施方案》，预示着智能制造的高速发展期 的到来，在政策扶持和市场需求增加的推动下，将迎来新一轮的快速发展机遇。</w:t>
      </w:r>
    </w:p>
    <w:p>
      <w:pPr>
        <w:pStyle w:val="Style32"/>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年公安部、教育部、住房和城乡建设部、交通运输部出台《关于深入实施城市道路交通管理畅通 工程的指导意见》，研究完善停车政策，将停车设施建设纳入城市基础开发项目，落实专项资金，加大规 划和建设力度。鼓励停车产业发展，实施多元化的投资建设主体，大力发展地下和立体停车设施。在科学 规划停车设施布局前提下，提高大型公共建筑、住宅小区等建设项目的停车场配建比例。</w:t>
      </w:r>
      <w:r>
        <w:rPr>
          <w:rFonts w:ascii="Times New Roman" w:eastAsia="Times New Roman" w:hAnsi="Times New Roman" w:cs="Times New Roman"/>
          <w:color w:val="000000"/>
          <w:spacing w:val="0"/>
          <w:w w:val="100"/>
          <w:position w:val="0"/>
        </w:rPr>
        <w:t>2013</w:t>
      </w:r>
      <w:r>
        <w:rPr>
          <w:color w:val="000000"/>
          <w:spacing w:val="0"/>
          <w:w w:val="100"/>
          <w:position w:val="0"/>
        </w:rPr>
        <w:t>年国家发展 和改革委员会《产业结构调整指导目录（</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年修正）》，将城市立体停车场建设列为城 市基础设施行业鼓励类项目。国家连续多次在《产业结构调整指导目录》中提出对该行业的鼓励和扶持。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月国家发改委等</w:t>
      </w:r>
      <w:r>
        <w:rPr>
          <w:rFonts w:ascii="Times New Roman" w:eastAsia="Times New Roman" w:hAnsi="Times New Roman" w:cs="Times New Roman"/>
          <w:color w:val="000000"/>
          <w:spacing w:val="0"/>
          <w:w w:val="100"/>
          <w:position w:val="0"/>
        </w:rPr>
        <w:t>7</w:t>
      </w:r>
      <w:r>
        <w:rPr>
          <w:color w:val="000000"/>
          <w:spacing w:val="0"/>
          <w:w w:val="100"/>
          <w:position w:val="0"/>
        </w:rPr>
        <w:t>个部门发布了《关于加强城市停车设施建设的指导意见》。该意见针对目前</w:t>
      </w:r>
      <w:r>
        <w:rPr>
          <w:rFonts w:ascii="Times New Roman" w:eastAsia="Times New Roman" w:hAnsi="Times New Roman" w:cs="Times New Roman"/>
          <w:color w:val="000000"/>
          <w:spacing w:val="0"/>
          <w:w w:val="100"/>
          <w:position w:val="0"/>
        </w:rPr>
        <w:t>“</w:t>
      </w:r>
      <w:r>
        <w:rPr>
          <w:color w:val="000000"/>
          <w:spacing w:val="0"/>
          <w:w w:val="100"/>
          <w:position w:val="0"/>
        </w:rPr>
        <w:t>城 市小汽车保有量大幅提高，停车设施供给不足问题日益凸显</w:t>
      </w:r>
      <w:r>
        <w:rPr>
          <w:rFonts w:ascii="Times New Roman" w:eastAsia="Times New Roman" w:hAnsi="Times New Roman" w:cs="Times New Roman"/>
          <w:color w:val="000000"/>
          <w:spacing w:val="0"/>
          <w:w w:val="100"/>
          <w:position w:val="0"/>
        </w:rPr>
        <w:t>”</w:t>
      </w:r>
      <w:r>
        <w:rPr>
          <w:color w:val="000000"/>
          <w:spacing w:val="0"/>
          <w:w w:val="100"/>
          <w:position w:val="0"/>
        </w:rPr>
        <w:t>的问题，认为</w:t>
      </w:r>
      <w:r>
        <w:rPr>
          <w:rFonts w:ascii="Times New Roman" w:eastAsia="Times New Roman" w:hAnsi="Times New Roman" w:cs="Times New Roman"/>
          <w:color w:val="000000"/>
          <w:spacing w:val="0"/>
          <w:w w:val="100"/>
          <w:position w:val="0"/>
        </w:rPr>
        <w:t>“</w:t>
      </w:r>
      <w:r>
        <w:rPr>
          <w:color w:val="000000"/>
          <w:spacing w:val="0"/>
          <w:w w:val="100"/>
          <w:position w:val="0"/>
        </w:rPr>
        <w:t>吸引社会资本、推进停车产业 化是解决城市停车难问题的重要途径，也是当前改革创新、稳定经济增长的重要举措</w:t>
      </w:r>
      <w:r>
        <w:rPr>
          <w:rFonts w:ascii="Times New Roman" w:eastAsia="Times New Roman" w:hAnsi="Times New Roman" w:cs="Times New Roman"/>
          <w:color w:val="000000"/>
          <w:spacing w:val="0"/>
          <w:w w:val="100"/>
          <w:position w:val="0"/>
        </w:rPr>
        <w:t>”</w:t>
      </w:r>
      <w:r>
        <w:rPr>
          <w:color w:val="000000"/>
          <w:spacing w:val="0"/>
          <w:w w:val="100"/>
          <w:position w:val="0"/>
        </w:rPr>
        <w:t>，并提出了支持停 车产业发展的一些政策措施。</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机械式停车设备制造业和自动化设备制造行业受宏观经济周期影响相对较小，且受国家经济结构战略 </w:t>
      </w:r>
      <w:r>
        <w:rPr>
          <w:color w:val="000000"/>
          <w:spacing w:val="0"/>
          <w:w w:val="100"/>
          <w:position w:val="0"/>
        </w:rPr>
        <w:t>性转型、汽车保有量迅速上升及电商、现代物流业快速扩张等因素影响，其中的机械停车、立体仓储等细 分市场正面临良好机遇，将有利于企业迅速提升市场空间，占领更大市场份额。</w:t>
      </w:r>
    </w:p>
    <w:p>
      <w:pPr>
        <w:pStyle w:val="Style32"/>
        <w:keepNext w:val="0"/>
        <w:keepLines w:val="0"/>
        <w:widowControl w:val="0"/>
        <w:shd w:val="clear" w:color="auto" w:fill="auto"/>
        <w:tabs>
          <w:tab w:pos="875" w:val="left"/>
        </w:tabs>
        <w:bidi w:val="0"/>
        <w:spacing w:before="0" w:after="0" w:line="314" w:lineRule="exact"/>
        <w:ind w:left="0" w:right="0" w:firstLine="420"/>
        <w:jc w:val="both"/>
      </w:pPr>
      <w:bookmarkStart w:id="226" w:name="bookmark226"/>
      <w:r>
        <w:rPr>
          <w:color w:val="000000"/>
          <w:spacing w:val="0"/>
          <w:w w:val="100"/>
          <w:position w:val="0"/>
        </w:rPr>
        <w:t>二</w:t>
      </w:r>
      <w:bookmarkEnd w:id="226"/>
      <w:r>
        <w:rPr>
          <w:color w:val="000000"/>
          <w:spacing w:val="0"/>
          <w:w w:val="100"/>
          <w:position w:val="0"/>
        </w:rPr>
        <w:t>、</w:t>
        <w:tab/>
        <w:t>未来发展战略</w:t>
      </w:r>
    </w:p>
    <w:p>
      <w:pPr>
        <w:pStyle w:val="Style32"/>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公司将继续致力于智能装备制造技术的研发与应用，建设</w:t>
      </w:r>
      <w:r>
        <w:rPr>
          <w:rFonts w:ascii="Times New Roman" w:eastAsia="Times New Roman" w:hAnsi="Times New Roman" w:cs="Times New Roman"/>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w:t>
      </w:r>
      <w:r>
        <w:rPr>
          <w:color w:val="000000"/>
          <w:spacing w:val="0"/>
          <w:w w:val="100"/>
          <w:position w:val="0"/>
        </w:rPr>
        <w:t>服务</w:t>
      </w:r>
      <w:r>
        <w:rPr>
          <w:rFonts w:ascii="Times New Roman" w:eastAsia="Times New Roman" w:hAnsi="Times New Roman" w:cs="Times New Roman"/>
          <w:color w:val="000000"/>
          <w:spacing w:val="0"/>
          <w:w w:val="100"/>
          <w:position w:val="0"/>
        </w:rPr>
        <w:t>+</w:t>
      </w:r>
      <w:r>
        <w:rPr>
          <w:color w:val="000000"/>
          <w:spacing w:val="0"/>
          <w:w w:val="100"/>
          <w:position w:val="0"/>
        </w:rPr>
        <w:t>资本</w:t>
      </w:r>
      <w:r>
        <w:rPr>
          <w:rFonts w:ascii="Times New Roman" w:eastAsia="Times New Roman" w:hAnsi="Times New Roman" w:cs="Times New Roman"/>
          <w:color w:val="000000"/>
          <w:spacing w:val="0"/>
          <w:w w:val="100"/>
          <w:position w:val="0"/>
        </w:rPr>
        <w:t>”</w:t>
      </w:r>
      <w:r>
        <w:rPr>
          <w:color w:val="000000"/>
          <w:spacing w:val="0"/>
          <w:w w:val="100"/>
          <w:position w:val="0"/>
        </w:rPr>
        <w:t>三位一体的平台，依托技 术创新、盈利模式创新、管理机制创新为源动力，在国家加快推进经济结构战略性调整的大背景下，抓住 产业转型升级契机，围绕服务民生，营造良好的产业生态环境，扩大经营规模，提高经济效益，促进公司 快速成长。具体发展战略如下：</w:t>
      </w:r>
    </w:p>
    <w:p>
      <w:pPr>
        <w:pStyle w:val="Style32"/>
        <w:keepNext w:val="0"/>
        <w:keepLines w:val="0"/>
        <w:widowControl w:val="0"/>
        <w:shd w:val="clear" w:color="auto" w:fill="auto"/>
        <w:tabs>
          <w:tab w:pos="790" w:val="left"/>
        </w:tabs>
        <w:bidi w:val="0"/>
        <w:spacing w:before="0" w:after="0"/>
        <w:ind w:left="0" w:right="0" w:firstLine="420"/>
        <w:jc w:val="both"/>
      </w:pPr>
      <w:bookmarkStart w:id="227" w:name="bookmark227"/>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技术创新和产品研发</w:t>
      </w:r>
    </w:p>
    <w:p>
      <w:pPr>
        <w:pStyle w:val="Style32"/>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重组完成后，公司继续致力于智能装备制造技术的研发与应用，通过产品开发、技术升级、综合服务 专业化，成为国内在技术水平和专业化服务方面最具竞争力的物料智能搬运系统方案供应商；围绕智能装 备制造，不断丰富上市公司产品线，不断扩大业务规模和市场空间。</w:t>
      </w:r>
    </w:p>
    <w:p>
      <w:pPr>
        <w:pStyle w:val="Style32"/>
        <w:keepNext w:val="0"/>
        <w:keepLines w:val="0"/>
        <w:widowControl w:val="0"/>
        <w:shd w:val="clear" w:color="auto" w:fill="auto"/>
        <w:tabs>
          <w:tab w:pos="790" w:val="left"/>
        </w:tabs>
        <w:bidi w:val="0"/>
        <w:spacing w:before="0" w:after="0"/>
        <w:ind w:left="0" w:right="0" w:firstLine="420"/>
        <w:jc w:val="both"/>
      </w:pPr>
      <w:bookmarkStart w:id="228" w:name="bookmark228"/>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市场开拓和产能建设</w:t>
      </w:r>
    </w:p>
    <w:p>
      <w:pPr>
        <w:pStyle w:val="Style3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公司在巩固现有客户和行业的基础上，通过营销网络与服务中心建设，继续推进全国销售网点的重点 布局，进一步扩大产品市场份额，并积极开拓新兴市场，实现市场销售量的稳步增长。并对现有产品进行 改良和优化，加大新技术新产品投放市场力度，持续扩大产品在技术、性能、质量等方面的优势，占据更 大的市场份额。</w:t>
      </w:r>
    </w:p>
    <w:p>
      <w:pPr>
        <w:pStyle w:val="Style32"/>
        <w:keepNext w:val="0"/>
        <w:keepLines w:val="0"/>
        <w:widowControl w:val="0"/>
        <w:shd w:val="clear" w:color="auto" w:fill="auto"/>
        <w:bidi w:val="0"/>
        <w:spacing w:before="0" w:after="60" w:line="314" w:lineRule="exact"/>
        <w:ind w:left="0" w:right="0" w:firstLine="0"/>
        <w:jc w:val="both"/>
      </w:pPr>
      <w:r>
        <w:rPr>
          <w:color w:val="000000"/>
          <w:spacing w:val="0"/>
          <w:w w:val="100"/>
          <w:position w:val="0"/>
        </w:rPr>
        <w:t>公司以市场为导向，效益最大化为出发点，通过合理布局，投资建设生产基地和优化现有生产线，满足新 增产能需求。</w:t>
      </w:r>
    </w:p>
    <w:p>
      <w:pPr>
        <w:pStyle w:val="Style32"/>
        <w:keepNext w:val="0"/>
        <w:keepLines w:val="0"/>
        <w:widowControl w:val="0"/>
        <w:shd w:val="clear" w:color="auto" w:fill="auto"/>
        <w:tabs>
          <w:tab w:pos="790" w:val="left"/>
        </w:tabs>
        <w:bidi w:val="0"/>
        <w:spacing w:before="0" w:after="0"/>
        <w:ind w:left="0" w:right="0" w:firstLine="420"/>
        <w:jc w:val="both"/>
      </w:pPr>
      <w:bookmarkStart w:id="229" w:name="bookmark229"/>
      <w:r>
        <w:rPr>
          <w:rFonts w:ascii="Times New Roman" w:eastAsia="Times New Roman" w:hAnsi="Times New Roman" w:cs="Times New Roman"/>
          <w:color w:val="000000"/>
          <w:spacing w:val="0"/>
          <w:w w:val="100"/>
          <w:position w:val="0"/>
        </w:rPr>
        <w:t>3</w:t>
      </w:r>
      <w:bookmarkEnd w:id="229"/>
      <w:r>
        <w:rPr>
          <w:color w:val="000000"/>
          <w:spacing w:val="0"/>
          <w:w w:val="100"/>
          <w:position w:val="0"/>
        </w:rPr>
        <w:t>、</w:t>
        <w:tab/>
        <w:t>收购兼并和资本运作</w:t>
      </w:r>
    </w:p>
    <w:p>
      <w:pPr>
        <w:pStyle w:val="Style32"/>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公司根据发展战略，围绕自身核心业务，以增强公司中长期战略竞争能力为目的，积极寻求在智能装 备领域的稳步扩张，在时机、条件和对象等较为成熟的前提下，公司将充分利用自身优势，采用兼并收购、 资金投入、合作开发等多种形式扩张，提升公司的规模和综合竞争力。</w:t>
      </w:r>
    </w:p>
    <w:p>
      <w:pPr>
        <w:pStyle w:val="Style32"/>
        <w:keepNext w:val="0"/>
        <w:keepLines w:val="0"/>
        <w:widowControl w:val="0"/>
        <w:shd w:val="clear" w:color="auto" w:fill="auto"/>
        <w:tabs>
          <w:tab w:pos="790" w:val="left"/>
        </w:tabs>
        <w:bidi w:val="0"/>
        <w:spacing w:before="0" w:after="0"/>
        <w:ind w:left="0" w:right="0" w:firstLine="420"/>
        <w:jc w:val="both"/>
      </w:pPr>
      <w:bookmarkStart w:id="230" w:name="bookmark230"/>
      <w:r>
        <w:rPr>
          <w:rFonts w:ascii="Times New Roman" w:eastAsia="Times New Roman" w:hAnsi="Times New Roman" w:cs="Times New Roman"/>
          <w:color w:val="000000"/>
          <w:spacing w:val="0"/>
          <w:w w:val="100"/>
          <w:position w:val="0"/>
        </w:rPr>
        <w:t>4</w:t>
      </w:r>
      <w:bookmarkEnd w:id="230"/>
      <w:r>
        <w:rPr>
          <w:color w:val="000000"/>
          <w:spacing w:val="0"/>
          <w:w w:val="100"/>
          <w:position w:val="0"/>
        </w:rPr>
        <w:t>、</w:t>
        <w:tab/>
        <w:t>管理创新和人才引进</w:t>
      </w:r>
    </w:p>
    <w:p>
      <w:pPr>
        <w:pStyle w:val="Style32"/>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继续引进优秀人才并加强内部人才梯队建设，建立适应不同业务板块发展的管理机制和激励机制，推 进发展策略的执行和落地，促进产品、服务、资本经营的协调发展。</w:t>
      </w:r>
    </w:p>
    <w:p>
      <w:pPr>
        <w:pStyle w:val="Style32"/>
        <w:keepNext w:val="0"/>
        <w:keepLines w:val="0"/>
        <w:widowControl w:val="0"/>
        <w:shd w:val="clear" w:color="auto" w:fill="auto"/>
        <w:tabs>
          <w:tab w:pos="880" w:val="left"/>
        </w:tabs>
        <w:bidi w:val="0"/>
        <w:spacing w:before="0" w:after="60" w:line="314" w:lineRule="exact"/>
        <w:ind w:left="0" w:right="0" w:firstLine="420"/>
        <w:jc w:val="both"/>
      </w:pPr>
      <w:bookmarkStart w:id="231" w:name="bookmark231"/>
      <w:r>
        <w:rPr>
          <w:color w:val="000000"/>
          <w:spacing w:val="0"/>
          <w:w w:val="100"/>
          <w:position w:val="0"/>
        </w:rPr>
        <w:t>三</w:t>
      </w:r>
      <w:bookmarkEnd w:id="231"/>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年经营计划</w:t>
      </w:r>
    </w:p>
    <w:p>
      <w:pPr>
        <w:pStyle w:val="Style32"/>
        <w:keepNext w:val="0"/>
        <w:keepLines w:val="0"/>
        <w:widowControl w:val="0"/>
        <w:shd w:val="clear" w:color="auto" w:fill="auto"/>
        <w:tabs>
          <w:tab w:pos="790" w:val="left"/>
        </w:tabs>
        <w:bidi w:val="0"/>
        <w:spacing w:before="0" w:after="0"/>
        <w:ind w:left="0" w:right="0" w:firstLine="42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年经营思路</w:t>
      </w:r>
    </w:p>
    <w:p>
      <w:pPr>
        <w:pStyle w:val="Style32"/>
        <w:keepNext w:val="0"/>
        <w:keepLines w:val="0"/>
        <w:widowControl w:val="0"/>
        <w:shd w:val="clear" w:color="auto" w:fill="auto"/>
        <w:bidi w:val="0"/>
        <w:spacing w:before="0" w:after="60" w:line="314" w:lineRule="exact"/>
        <w:ind w:left="0" w:right="0" w:firstLine="420"/>
        <w:jc w:val="both"/>
      </w:pPr>
      <w:r>
        <w:rPr>
          <w:color w:val="000000"/>
          <w:spacing w:val="0"/>
          <w:w w:val="100"/>
          <w:position w:val="0"/>
        </w:rPr>
        <w:t>全力打造散料搬运核心装备、智能机械停车设备、信息化自动生产线、信息化智能仓储物流四大业务 板块；依托资本市场平台，去寻求更多的发展机会和更广阔的发展空间；持续加大技术研发的投入，加快 现有产品升级和新产品的开发应用；加快人才建设步伐，适应公司快速发展和整合需要。</w:t>
      </w:r>
    </w:p>
    <w:p>
      <w:pPr>
        <w:pStyle w:val="Style32"/>
        <w:keepNext w:val="0"/>
        <w:keepLines w:val="0"/>
        <w:widowControl w:val="0"/>
        <w:shd w:val="clear" w:color="auto" w:fill="auto"/>
        <w:tabs>
          <w:tab w:pos="790" w:val="left"/>
        </w:tabs>
        <w:bidi w:val="0"/>
        <w:spacing w:before="0" w:after="0"/>
        <w:ind w:left="0" w:right="0" w:firstLine="420"/>
        <w:jc w:val="both"/>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年经营目标</w:t>
      </w:r>
    </w:p>
    <w:p>
      <w:pPr>
        <w:pStyle w:val="Style32"/>
        <w:keepNext w:val="0"/>
        <w:keepLines w:val="0"/>
        <w:widowControl w:val="0"/>
        <w:shd w:val="clear" w:color="auto" w:fill="auto"/>
        <w:tabs>
          <w:tab w:pos="896" w:val="left"/>
        </w:tabs>
        <w:bidi w:val="0"/>
        <w:spacing w:before="0" w:after="0" w:line="314" w:lineRule="exact"/>
        <w:ind w:left="0" w:right="0" w:firstLine="32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1</w:t>
      </w:r>
      <w:r>
        <w:rPr>
          <w:color w:val="000000"/>
          <w:spacing w:val="0"/>
          <w:w w:val="100"/>
          <w:position w:val="0"/>
        </w:rPr>
        <w:t>）</w:t>
        <w:tab/>
        <w:t>制定和实施标准化上市公司管理方案，通过战略规划、经营计划对子公司进行战略引导；通过预 算体系和财务报告体系对子公司进行财务监控；通过内部审计体系对子公司进行审计监督；通过指标体系 对子公司管理团队进行考核；通过利益绑定，引入优秀人才，从而发挥子公司与上市公司的协同效应、互 惠互利，共同发展，从而提升上市公司管理质量、效率和协同发展，确保实现上市公司战略和年度经营目 标。</w:t>
      </w:r>
    </w:p>
    <w:p>
      <w:pPr>
        <w:pStyle w:val="Style32"/>
        <w:keepNext w:val="0"/>
        <w:keepLines w:val="0"/>
        <w:widowControl w:val="0"/>
        <w:shd w:val="clear" w:color="auto" w:fill="auto"/>
        <w:tabs>
          <w:tab w:pos="896" w:val="left"/>
        </w:tabs>
        <w:bidi w:val="0"/>
        <w:spacing w:before="0" w:after="0" w:line="314" w:lineRule="exact"/>
        <w:ind w:left="0" w:right="0" w:firstLine="32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2</w:t>
      </w:r>
      <w:r>
        <w:rPr>
          <w:color w:val="000000"/>
          <w:spacing w:val="0"/>
          <w:w w:val="100"/>
          <w:position w:val="0"/>
        </w:rPr>
        <w:t>）</w:t>
        <w:tab/>
        <w:t>围绕智能装备及现有产品链，通过资产重组、收购兼并、股权投资、协作经营等多种方式整合与 现有产品结构、企业文化相匹配的同行业或相关企业，整合产业资源，提升集成能力，完善产品结构、扩 大市场份额、提高公司核心竞争力。</w:t>
      </w:r>
    </w:p>
    <w:p>
      <w:pPr>
        <w:pStyle w:val="Style32"/>
        <w:keepNext w:val="0"/>
        <w:keepLines w:val="0"/>
        <w:widowControl w:val="0"/>
        <w:shd w:val="clear" w:color="auto" w:fill="auto"/>
        <w:tabs>
          <w:tab w:pos="896" w:val="left"/>
        </w:tabs>
        <w:bidi w:val="0"/>
        <w:spacing w:before="0" w:after="0" w:line="314" w:lineRule="exact"/>
        <w:ind w:left="0" w:right="0" w:firstLine="32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3</w:t>
      </w:r>
      <w:r>
        <w:rPr>
          <w:color w:val="000000"/>
          <w:spacing w:val="0"/>
          <w:w w:val="100"/>
          <w:position w:val="0"/>
        </w:rPr>
        <w:t>）</w:t>
        <w:tab/>
        <w:t>加大技术创新资源投入，提升公司核心竞争力。加强技术发展战略的研究，明确技术发展方向， 加紧创新项目的推进，实现技术成果转化，保证技术发展年度目标的实现；积极寻求技术合作的伙伴，创 新技术合作模式，促进公司技术领域的拓展，实现公司可持续发展能力新突破。</w:t>
      </w:r>
    </w:p>
    <w:p>
      <w:pPr>
        <w:pStyle w:val="Style32"/>
        <w:keepNext w:val="0"/>
        <w:keepLines w:val="0"/>
        <w:widowControl w:val="0"/>
        <w:shd w:val="clear" w:color="auto" w:fill="auto"/>
        <w:tabs>
          <w:tab w:pos="896" w:val="left"/>
        </w:tabs>
        <w:bidi w:val="0"/>
        <w:spacing w:before="0" w:after="60" w:line="314" w:lineRule="exact"/>
        <w:ind w:left="0" w:right="0" w:firstLine="32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4</w:t>
      </w:r>
      <w:r>
        <w:rPr>
          <w:color w:val="000000"/>
          <w:spacing w:val="0"/>
          <w:w w:val="100"/>
          <w:position w:val="0"/>
        </w:rPr>
        <w:t>）</w:t>
        <w:tab/>
        <w:t>明确年度考核指标，严格制度考核，保证经营目标落实。公司实行各子公司总经理负责制，明确 各子公司年度经营考核指标，要求各子公司积极落实年度经营任务，确保任务明确、责任明确、奖惩明确。</w:t>
      </w:r>
    </w:p>
    <w:p>
      <w:pPr>
        <w:pStyle w:val="Style32"/>
        <w:keepNext w:val="0"/>
        <w:keepLines w:val="0"/>
        <w:widowControl w:val="0"/>
        <w:shd w:val="clear" w:color="auto" w:fill="auto"/>
        <w:tabs>
          <w:tab w:pos="910" w:val="left"/>
        </w:tabs>
        <w:bidi w:val="0"/>
        <w:spacing w:before="0" w:after="0" w:line="317" w:lineRule="exact"/>
        <w:ind w:left="0" w:right="0" w:firstLine="300"/>
        <w:jc w:val="left"/>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5</w:t>
      </w:r>
      <w:r>
        <w:rPr>
          <w:color w:val="000000"/>
          <w:spacing w:val="0"/>
          <w:w w:val="100"/>
          <w:position w:val="0"/>
        </w:rPr>
        <w:t>）</w:t>
        <w:tab/>
        <w:t>以预算管理为主线，做好年度目标分解和管理工作。认真做好公司年度目标的分解工作，把目标、 计划、预算和决算工作有机结合好，保证各项工作得到有效的控制和年度目标的实际落实；做好目标、计 划、预算、核算和决算的定期检查、考核工作；不断改进监督和审计方式，做好目标计划的跟踪检查和审 计工作。</w:t>
      </w:r>
    </w:p>
    <w:p>
      <w:pPr>
        <w:pStyle w:val="Style32"/>
        <w:keepNext w:val="0"/>
        <w:keepLines w:val="0"/>
        <w:widowControl w:val="0"/>
        <w:shd w:val="clear" w:color="auto" w:fill="auto"/>
        <w:tabs>
          <w:tab w:pos="853" w:val="left"/>
        </w:tabs>
        <w:bidi w:val="0"/>
        <w:spacing w:before="0" w:after="980" w:line="317" w:lineRule="exact"/>
        <w:ind w:left="0" w:right="0" w:firstLine="30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6</w:t>
      </w:r>
      <w:r>
        <w:rPr>
          <w:color w:val="000000"/>
          <w:spacing w:val="0"/>
          <w:w w:val="100"/>
          <w:position w:val="0"/>
        </w:rPr>
        <w:t>）</w:t>
        <w:tab/>
        <w:t>进一步做好子公司整合工作，控制并购风险。推进管理制度的融合，加强内部控制与子公司管理 制度建设；保持管理团队、核心技术人员稳定性；进行团队和企业文化建设，建立健全人才培养、培训机 制，营造人才成长与发展的良好企业氛围。</w:t>
      </w:r>
    </w:p>
    <w:p>
      <w:pPr>
        <w:pStyle w:val="Style21"/>
        <w:keepNext/>
        <w:keepLines/>
        <w:widowControl w:val="0"/>
        <w:shd w:val="clear" w:color="auto" w:fill="auto"/>
        <w:bidi w:val="0"/>
        <w:spacing w:before="0" w:line="240" w:lineRule="auto"/>
        <w:ind w:left="0" w:right="0" w:firstLine="0"/>
        <w:jc w:val="left"/>
      </w:pPr>
      <w:bookmarkStart w:id="240" w:name="bookmark240"/>
      <w:bookmarkStart w:id="241" w:name="bookmark241"/>
      <w:bookmarkStart w:id="242" w:name="bookmark242"/>
      <w:r>
        <w:rPr>
          <w:color w:val="000000"/>
          <w:spacing w:val="0"/>
          <w:w w:val="100"/>
          <w:position w:val="0"/>
          <w:sz w:val="24"/>
          <w:szCs w:val="24"/>
        </w:rPr>
        <w:t>十、接待调研、沟通、采访等活动情况</w:t>
      </w:r>
      <w:bookmarkEnd w:id="240"/>
      <w:bookmarkEnd w:id="241"/>
      <w:bookmarkEnd w:id="242"/>
    </w:p>
    <w:p>
      <w:pPr>
        <w:pStyle w:val="Style29"/>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、报告期内接待调研、沟通、采访等活动登记表</w:t>
      </w:r>
      <w:bookmarkEnd w:id="243"/>
      <w:bookmarkEnd w:id="244"/>
      <w:bookmarkEnd w:id="246"/>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98" w:right="1045" w:bottom="1451" w:left="1058"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line="240" w:lineRule="auto"/>
        <w:ind w:left="0" w:right="0" w:firstLine="0"/>
        <w:jc w:val="center"/>
      </w:pPr>
      <w:bookmarkStart w:id="250" w:name="bookmark250"/>
      <w:bookmarkStart w:id="251" w:name="bookmark251"/>
      <w:bookmarkStart w:id="252" w:name="bookmark252"/>
      <w:r>
        <w:rPr>
          <w:color w:val="000000"/>
          <w:spacing w:val="0"/>
          <w:w w:val="100"/>
          <w:position w:val="0"/>
        </w:rPr>
        <w:t>第五节重要事项</w:t>
      </w:r>
      <w:bookmarkEnd w:id="250"/>
      <w:bookmarkEnd w:id="251"/>
      <w:bookmarkEnd w:id="252"/>
    </w:p>
    <w:p>
      <w:pPr>
        <w:pStyle w:val="Style21"/>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一</w:t>
      </w:r>
      <w:bookmarkEnd w:id="255"/>
      <w:r>
        <w:rPr>
          <w:color w:val="000000"/>
          <w:spacing w:val="0"/>
          <w:w w:val="100"/>
          <w:position w:val="0"/>
          <w:sz w:val="24"/>
          <w:szCs w:val="24"/>
        </w:rPr>
        <w:t>、公司普通股利润分配及资本公积金转增股本情况</w:t>
      </w:r>
      <w:bookmarkEnd w:id="253"/>
      <w:bookmarkEnd w:id="254"/>
      <w:bookmarkEnd w:id="256"/>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90,784,308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95,163,576.17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年利润分配预案为：以公司现有股东</w:t>
            </w:r>
            <w:r>
              <w:rPr>
                <w:rFonts w:ascii="Times New Roman" w:eastAsia="Times New Roman" w:hAnsi="Times New Roman" w:cs="Times New Roman"/>
                <w:color w:val="000000"/>
                <w:spacing w:val="0"/>
                <w:w w:val="100"/>
                <w:position w:val="0"/>
              </w:rPr>
              <w:t>9078.4308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color w:val="000000"/>
                <w:spacing w:val="0"/>
                <w:w w:val="100"/>
                <w:position w:val="0"/>
              </w:rPr>
              <w:t>元（含税），共计派 发现金股利</w:t>
            </w:r>
            <w:r>
              <w:rPr>
                <w:rFonts w:ascii="Times New Roman" w:eastAsia="Times New Roman" w:hAnsi="Times New Roman" w:cs="Times New Roman"/>
                <w:color w:val="000000"/>
                <w:spacing w:val="0"/>
                <w:w w:val="100"/>
                <w:position w:val="0"/>
              </w:rPr>
              <w:t>0</w:t>
            </w:r>
            <w:r>
              <w:rPr>
                <w:color w:val="000000"/>
                <w:spacing w:val="0"/>
                <w:w w:val="100"/>
                <w:position w:val="0"/>
              </w:rPr>
              <w:t>元（含税），未分配利润</w:t>
            </w:r>
            <w:r>
              <w:rPr>
                <w:rFonts w:ascii="Times New Roman" w:eastAsia="Times New Roman" w:hAnsi="Times New Roman" w:cs="Times New Roman"/>
                <w:color w:val="000000"/>
                <w:spacing w:val="0"/>
                <w:w w:val="100"/>
                <w:position w:val="0"/>
              </w:rPr>
              <w:t>95,163,576.17</w:t>
            </w:r>
            <w:r>
              <w:rPr>
                <w:color w:val="000000"/>
                <w:spacing w:val="0"/>
                <w:w w:val="100"/>
                <w:position w:val="0"/>
              </w:rPr>
              <w:t>元结转下年。</w:t>
            </w:r>
            <w:r>
              <w:rPr>
                <w:color w:val="000000"/>
                <w:spacing w:val="0"/>
                <w:w w:val="100"/>
                <w:position w:val="0"/>
              </w:rPr>
              <w:t>口</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年利润分配预案为：以</w:t>
      </w:r>
      <w:r>
        <w:rPr>
          <w:rFonts w:ascii="Times New Roman" w:eastAsia="Times New Roman" w:hAnsi="Times New Roman" w:cs="Times New Roman"/>
          <w:color w:val="000000"/>
          <w:spacing w:val="0"/>
          <w:w w:val="100"/>
          <w:position w:val="0"/>
        </w:rPr>
        <w:t>2012</w:t>
      </w:r>
      <w:r>
        <w:rPr>
          <w:color w:val="000000"/>
          <w:spacing w:val="0"/>
          <w:w w:val="100"/>
          <w:position w:val="0"/>
        </w:rPr>
        <w:t>年末总股本</w:t>
      </w:r>
      <w:r>
        <w:rPr>
          <w:rFonts w:ascii="Times New Roman" w:eastAsia="Times New Roman" w:hAnsi="Times New Roman" w:cs="Times New Roman"/>
          <w:color w:val="000000"/>
          <w:spacing w:val="0"/>
          <w:w w:val="100"/>
          <w:position w:val="0"/>
        </w:rPr>
        <w:t>6,000</w:t>
      </w:r>
      <w:r>
        <w:rPr>
          <w:color w:val="000000"/>
          <w:spacing w:val="0"/>
          <w:w w:val="100"/>
          <w:position w:val="0"/>
        </w:rPr>
        <w:t>万元为基数向全体股东每股派送现金红利</w:t>
      </w:r>
      <w:r>
        <w:rPr>
          <w:rFonts w:ascii="Times New Roman" w:eastAsia="Times New Roman" w:hAnsi="Times New Roman" w:cs="Times New Roman"/>
          <w:color w:val="000000"/>
          <w:spacing w:val="0"/>
          <w:w w:val="100"/>
          <w:position w:val="0"/>
        </w:rPr>
        <w:t>8,000,000.00</w:t>
      </w:r>
      <w:r>
        <w:rPr>
          <w:color w:val="000000"/>
          <w:spacing w:val="0"/>
          <w:w w:val="100"/>
          <w:position w:val="0"/>
        </w:rPr>
        <w:t>元（含税），共分配 利润</w:t>
      </w:r>
      <w:r>
        <w:rPr>
          <w:rFonts w:ascii="Times New Roman" w:eastAsia="Times New Roman" w:hAnsi="Times New Roman" w:cs="Times New Roman"/>
          <w:color w:val="000000"/>
          <w:spacing w:val="0"/>
          <w:w w:val="100"/>
          <w:position w:val="0"/>
        </w:rPr>
        <w:t>8,000,000.00</w:t>
      </w:r>
      <w:r>
        <w:rPr>
          <w:color w:val="000000"/>
          <w:spacing w:val="0"/>
          <w:w w:val="100"/>
          <w:position w:val="0"/>
        </w:rPr>
        <w:t>元；剩余未分配利润结转下年。</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年利润分配预案为：以公司现有股东</w:t>
      </w:r>
      <w:r>
        <w:rPr>
          <w:rFonts w:ascii="Times New Roman" w:eastAsia="Times New Roman" w:hAnsi="Times New Roman" w:cs="Times New Roman"/>
          <w:color w:val="000000"/>
          <w:spacing w:val="0"/>
          <w:w w:val="100"/>
          <w:position w:val="0"/>
        </w:rPr>
        <w:t>8,000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1.2</w:t>
      </w:r>
      <w:r>
        <w:rPr>
          <w:color w:val="000000"/>
          <w:spacing w:val="0"/>
          <w:w w:val="100"/>
          <w:position w:val="0"/>
        </w:rPr>
        <w:t>元（含税），共计派发现金 股利</w:t>
      </w:r>
      <w:r>
        <w:rPr>
          <w:rFonts w:ascii="Times New Roman" w:eastAsia="Times New Roman" w:hAnsi="Times New Roman" w:cs="Times New Roman"/>
          <w:color w:val="000000"/>
          <w:spacing w:val="0"/>
          <w:w w:val="100"/>
          <w:position w:val="0"/>
        </w:rPr>
        <w:t>9,600,000</w:t>
      </w:r>
      <w:r>
        <w:rPr>
          <w:color w:val="000000"/>
          <w:spacing w:val="0"/>
          <w:w w:val="100"/>
          <w:position w:val="0"/>
        </w:rPr>
        <w:t>元（含税），未分配利润</w:t>
      </w:r>
      <w:r>
        <w:rPr>
          <w:rFonts w:ascii="Times New Roman" w:eastAsia="Times New Roman" w:hAnsi="Times New Roman" w:cs="Times New Roman"/>
          <w:color w:val="000000"/>
          <w:spacing w:val="0"/>
          <w:w w:val="100"/>
          <w:position w:val="0"/>
        </w:rPr>
        <w:t>82,724,565.38</w:t>
      </w:r>
      <w:r>
        <w:rPr>
          <w:color w:val="000000"/>
          <w:spacing w:val="0"/>
          <w:w w:val="100"/>
          <w:position w:val="0"/>
        </w:rPr>
        <w:t>元结转下年。</w:t>
      </w:r>
    </w:p>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年利润分配预案为：以公司现有股东</w:t>
      </w:r>
      <w:r>
        <w:rPr>
          <w:rFonts w:ascii="Times New Roman" w:eastAsia="Times New Roman" w:hAnsi="Times New Roman" w:cs="Times New Roman"/>
          <w:color w:val="000000"/>
          <w:spacing w:val="0"/>
          <w:w w:val="100"/>
          <w:position w:val="0"/>
        </w:rPr>
        <w:t>9078.4308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0</w:t>
      </w:r>
      <w:r>
        <w:rPr>
          <w:color w:val="000000"/>
          <w:spacing w:val="0"/>
          <w:w w:val="100"/>
          <w:position w:val="0"/>
        </w:rPr>
        <w:t>元（含税），共计派发现 金股利</w:t>
      </w:r>
      <w:r>
        <w:rPr>
          <w:rFonts w:ascii="Times New Roman" w:eastAsia="Times New Roman" w:hAnsi="Times New Roman" w:cs="Times New Roman"/>
          <w:color w:val="000000"/>
          <w:spacing w:val="0"/>
          <w:w w:val="100"/>
          <w:position w:val="0"/>
        </w:rPr>
        <w:t>0</w:t>
      </w:r>
      <w:r>
        <w:rPr>
          <w:color w:val="000000"/>
          <w:spacing w:val="0"/>
          <w:w w:val="100"/>
          <w:position w:val="0"/>
        </w:rPr>
        <w:t>元（含税），未分配利润</w:t>
      </w:r>
      <w:r>
        <w:rPr>
          <w:rFonts w:ascii="Times New Roman" w:eastAsia="Times New Roman" w:hAnsi="Times New Roman" w:cs="Times New Roman"/>
          <w:color w:val="000000"/>
          <w:spacing w:val="0"/>
          <w:w w:val="100"/>
          <w:position w:val="0"/>
        </w:rPr>
        <w:t>95,163,576.17</w:t>
      </w:r>
      <w:r>
        <w:rPr>
          <w:color w:val="000000"/>
          <w:spacing w:val="0"/>
          <w:w w:val="100"/>
          <w:position w:val="0"/>
        </w:rPr>
        <w:t>元结转下年。</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公司近三年（包括本报告期）普通股现金分红情况表</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344"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现金分红金额（含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21,697,152.15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9,600,000.00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30,977,719.97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38,349,660.11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报告期内盈利且母公司可供普通股股东分配利润为正但未提 出普通股现金红利分配预案的原因</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发行股份购买资产配套募集资金尚未完成，考虑潜在未来资 金需求，暂不分配。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发行股份购买资产配套募集资金尚未完成，存在潜在未来资 金需求</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60"/>
        <w:jc w:val="left"/>
      </w:pPr>
      <w:bookmarkStart w:id="257" w:name="bookmark257"/>
      <w:bookmarkStart w:id="258" w:name="bookmark258"/>
      <w:bookmarkStart w:id="259" w:name="bookmark259"/>
      <w:r>
        <w:rPr>
          <w:color w:val="000000"/>
          <w:spacing w:val="0"/>
          <w:w w:val="100"/>
          <w:position w:val="0"/>
          <w:sz w:val="24"/>
          <w:szCs w:val="24"/>
        </w:rPr>
        <w:t>、承诺事项履行情况</w:t>
      </w:r>
      <w:bookmarkEnd w:id="257"/>
      <w:bookmarkEnd w:id="258"/>
      <w:bookmarkEnd w:id="259"/>
    </w:p>
    <w:p>
      <w:pPr>
        <w:pStyle w:val="Style29"/>
        <w:keepNext/>
        <w:keepLines/>
        <w:widowControl w:val="0"/>
        <w:shd w:val="clear" w:color="auto" w:fill="auto"/>
        <w:bidi w:val="0"/>
        <w:spacing w:before="0" w:line="317" w:lineRule="exact"/>
        <w:ind w:left="0" w:right="0" w:firstLine="0"/>
        <w:jc w:val="left"/>
      </w:pPr>
      <w:bookmarkStart w:id="260" w:name="bookmark260"/>
      <w:bookmarkStart w:id="261" w:name="bookmark261"/>
      <w:bookmarkStart w:id="262" w:name="bookmark262"/>
      <w:bookmarkStart w:id="263" w:name="bookmark263"/>
      <w:r>
        <w:rPr>
          <w:rFonts w:ascii="Times New Roman" w:eastAsia="Times New Roman" w:hAnsi="Times New Roman" w:cs="Times New Roman"/>
          <w:color w:val="000000"/>
          <w:spacing w:val="0"/>
          <w:w w:val="100"/>
          <w:position w:val="0"/>
        </w:rPr>
        <w:t>1</w:t>
      </w:r>
      <w:bookmarkEnd w:id="262"/>
      <w:r>
        <w:rPr>
          <w:color w:val="000000"/>
          <w:spacing w:val="0"/>
          <w:w w:val="100"/>
          <w:position w:val="0"/>
        </w:rPr>
        <w:t>、公司、股东、实际控制人、收购人、董事、监事、高级管理人员或其他关联方在报告期内履行完毕及 截至报告期末尚未履行完毕的承诺事项</w:t>
      </w:r>
      <w:bookmarkEnd w:id="260"/>
      <w:bookmarkEnd w:id="261"/>
      <w:bookmarkEnd w:id="263"/>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33"/>
        <w:gridCol w:w="1123"/>
        <w:gridCol w:w="1123"/>
        <w:gridCol w:w="1123"/>
        <w:gridCol w:w="1118"/>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6"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林伟通、童 敏、胡云高、 深圳市伟业 创富投资合 伙企业（有限 合伙）、鲁证 创业投资有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 以资产认购 而取得的徐 州五洋科技 股份有限公 司股份自上 市之日起</w:t>
            </w:r>
            <w:r>
              <w:rPr>
                <w:rFonts w:ascii="Times New Roman" w:eastAsia="Times New Roman" w:hAnsi="Times New Roman" w:cs="Times New Roman"/>
                <w:color w:val="000000"/>
                <w:spacing w:val="0"/>
                <w:w w:val="100"/>
                <w:position w:val="0"/>
              </w:rPr>
              <w:t xml:space="preserve">36 </w:t>
            </w:r>
            <w:r>
              <w:rPr>
                <w:color w:val="000000"/>
                <w:spacing w:val="0"/>
                <w:w w:val="100"/>
                <w:position w:val="0"/>
              </w:rPr>
              <w:t>个月内不转 让，之后按照 中国证监会 和深圳证券 交易所的相 关规定执行。 本次发行结 束后，由于公 司送红股、转 增股本等原 因增持的公 司股份，亦应 遵守上述约 定。若本次发 行的对象所 认购股份锁 定期的规定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380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与证券监管 机构的最新 监管意见不 相符，公司及 林伟通、童 敏、胡云高、 伟业创富、鲁 证创投将根 据相关证券 监管机构的 监管意见进 行相应调整。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梁斌、毛立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军、韦长英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本人作为上 市公司本次 重大资产重 组的交易对 方，郑重承 诺：本人以资 产认购而取 得的徐州五 洋科技股份 有限公司股 份自上市之 日起</w:t>
            </w:r>
            <w:r>
              <w:rPr>
                <w:rFonts w:ascii="Times New Roman" w:eastAsia="Times New Roman" w:hAnsi="Times New Roman" w:cs="Times New Roman"/>
                <w:color w:val="000000"/>
                <w:spacing w:val="0"/>
                <w:w w:val="100"/>
                <w:position w:val="0"/>
              </w:rPr>
              <w:t>12</w:t>
            </w:r>
            <w:r>
              <w:rPr>
                <w:color w:val="000000"/>
                <w:spacing w:val="0"/>
                <w:w w:val="100"/>
                <w:position w:val="0"/>
              </w:rPr>
              <w:t>个月 内不转让，之 后按照中国 证监会和深 圳证券交易 所的相关规 定执行。本次 发行结束后， 由于公司送 红股、转增股 本等原因增 持的公司股 份，亦应遵守 上述约定。若 本次发行的 对象所认购 股份锁定期 的规定与证 券监管机构 的最新监管 意见不相符，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224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公司及梁斌、 毛立军、韦长 英将根据相 关证券监管 机构的监管 意见进行相 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602"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自愿认购股 份、流通限制 和自愿锁定 股份承诺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本人认购本 次交易配套 融资发行股 份不低于</w:t>
            </w:r>
            <w:r>
              <w:rPr>
                <w:rFonts w:ascii="Times New Roman" w:eastAsia="Times New Roman" w:hAnsi="Times New Roman" w:cs="Times New Roman"/>
                <w:color w:val="000000"/>
                <w:spacing w:val="0"/>
                <w:w w:val="100"/>
                <w:position w:val="0"/>
              </w:rPr>
              <w:t xml:space="preserve">50 </w:t>
            </w:r>
            <w:r>
              <w:rPr>
                <w:color w:val="000000"/>
                <w:spacing w:val="0"/>
                <w:w w:val="100"/>
                <w:position w:val="0"/>
              </w:rPr>
              <w:t>万股，承诺不 参与本次募 集配套资金 发行股份的 询价过程，并 接受询价结 果参与认购， 且以现金认 购上市公司 配套融资而 取得的徐州 五洋科技股 份有限公司 股份自发行 结束之日起 三十六个月 内不转让。之 后按照中国 证监会和深 圳证券交易 所的相关规 定执行。本次 发行结束后， 由于公司送 红股、转增股 本等原因增 持的公司股 份，亦应遵守 上述约定。若 本次发行的 对象所认购 股份锁定期 的规定与证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255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券监管机构 的最新监管 意见不相符， 本人将根据 相关证券监 管机构的监 管意见进行 相应调整。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林伟通、童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敏、胡云高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关于本次重 组交易对方 针对伟创自 动化集体用</w:t>
            </w:r>
          </w:p>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地情况出具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因伟创自动 化租赁东莞 市清溪镇罗 马新长山股 份经济合作 社土地及报 建问题导致 伟创自动化 受到任何损 失，包括但不 限于：因土地 租赁合同不 符合相关法 律法规而无 法继续执行、 因土地租赁、 建设工程违 规导致的罚 款及建筑物 强制拆除、租 赁期限不能 涵盖房屋预 计可使用寿 命而导致的 预期损失等， 损失金额包 括实际遭受 损失及预期 可得利益损 失，林伟通、 童敏、胡云高 愿意就上述 损失向深圳 市伟创自动 化设备有限 公司承担连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37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带赔偿责任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林伟通、童</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敏、胡云高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关于本次重 组针对伟创 自动化无证 房产情况出 具的承诺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）因该等 房屋报建问 题导致伟创 自动化或五 洋科技受到 任何处罚，均 由林伟通、童 敏、胡云高以 现金全额补 偿给伟创自 动化或五洋 科技；（</w:t>
            </w:r>
            <w:r>
              <w:rPr>
                <w:rFonts w:ascii="Times New Roman" w:eastAsia="Times New Roman" w:hAnsi="Times New Roman" w:cs="Times New Roman"/>
                <w:color w:val="000000"/>
                <w:spacing w:val="0"/>
                <w:w w:val="100"/>
                <w:position w:val="0"/>
              </w:rPr>
              <w:t>2</w:t>
            </w:r>
            <w:r>
              <w:rPr>
                <w:color w:val="000000"/>
                <w:spacing w:val="0"/>
                <w:w w:val="100"/>
                <w:position w:val="0"/>
              </w:rPr>
              <w:t xml:space="preserve">）中 联评估对伟 创自动化东 莞分公司无 证厂房按资 产基础法评 估值为 </w:t>
            </w:r>
            <w:r>
              <w:rPr>
                <w:rFonts w:ascii="Times New Roman" w:eastAsia="Times New Roman" w:hAnsi="Times New Roman" w:cs="Times New Roman"/>
                <w:color w:val="000000"/>
                <w:spacing w:val="0"/>
                <w:w w:val="100"/>
                <w:position w:val="0"/>
              </w:rPr>
              <w:t xml:space="preserve">1,381.38 </w:t>
            </w:r>
            <w:r>
              <w:rPr>
                <w:color w:val="000000"/>
                <w:spacing w:val="0"/>
                <w:w w:val="100"/>
                <w:position w:val="0"/>
              </w:rPr>
              <w:t>万 元，如因该等 瑕疵问题导 致东莞分公 司无证厂房 内的机械停 车设备非受 力零部件被 责令停产且 未能在主管 部门要求的 限期内完成 整改恢复生 产（</w:t>
            </w:r>
            <w:r>
              <w:rPr>
                <w:rFonts w:ascii="Times New Roman" w:eastAsia="Times New Roman" w:hAnsi="Times New Roman" w:cs="Times New Roman"/>
                <w:color w:val="000000"/>
                <w:spacing w:val="0"/>
                <w:w w:val="100"/>
                <w:position w:val="0"/>
              </w:rPr>
              <w:t>“</w:t>
            </w:r>
            <w:r>
              <w:rPr>
                <w:color w:val="000000"/>
                <w:spacing w:val="0"/>
                <w:w w:val="100"/>
                <w:position w:val="0"/>
              </w:rPr>
              <w:t>触发情 形</w:t>
            </w:r>
            <w:r>
              <w:rPr>
                <w:rFonts w:ascii="Times New Roman" w:eastAsia="Times New Roman" w:hAnsi="Times New Roman" w:cs="Times New Roman"/>
                <w:color w:val="000000"/>
                <w:spacing w:val="0"/>
                <w:w w:val="100"/>
                <w:position w:val="0"/>
              </w:rPr>
              <w:t>”</w:t>
            </w:r>
            <w:r>
              <w:rPr>
                <w:color w:val="000000"/>
                <w:spacing w:val="0"/>
                <w:w w:val="100"/>
                <w:position w:val="0"/>
              </w:rPr>
              <w:t xml:space="preserve">），伟创自 动化全部股 东权益评估 值应相应调 减 </w:t>
            </w:r>
            <w:r>
              <w:rPr>
                <w:rFonts w:ascii="Times New Roman" w:eastAsia="Times New Roman" w:hAnsi="Times New Roman" w:cs="Times New Roman"/>
                <w:color w:val="000000"/>
                <w:spacing w:val="0"/>
                <w:w w:val="100"/>
                <w:position w:val="0"/>
              </w:rPr>
              <w:t xml:space="preserve">1,381.38 </w:t>
            </w:r>
            <w:r>
              <w:rPr>
                <w:color w:val="000000"/>
                <w:spacing w:val="0"/>
                <w:w w:val="100"/>
                <w:position w:val="0"/>
              </w:rPr>
              <w:t>万 元，由林伟 通、童敏、胡 云高自触发 情形发生之 日</w:t>
            </w:r>
            <w:r>
              <w:rPr>
                <w:rFonts w:ascii="Times New Roman" w:eastAsia="Times New Roman" w:hAnsi="Times New Roman" w:cs="Times New Roman"/>
                <w:color w:val="000000"/>
                <w:spacing w:val="0"/>
                <w:w w:val="100"/>
                <w:position w:val="0"/>
              </w:rPr>
              <w:t>3</w:t>
            </w:r>
            <w:r>
              <w:rPr>
                <w:color w:val="000000"/>
                <w:spacing w:val="0"/>
                <w:w w:val="100"/>
                <w:position w:val="0"/>
              </w:rPr>
              <w:t>个月内 以现金方式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224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全额补偿给 伟创自动化 或五洋科技。</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）林伟通、 童敏、胡云高 相互承担连 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9"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侯友夫、蔡 敏、寿招爱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三十六个月 内，不转让或 者委托他人 管理本人直 接或间接持 有的公司股 份，也不由公 司收购该部 分股份。在本 人及本人关 联方担任公 司董事、监 事、高级管理 人员职务期 间每年转让 的股份不超 过本人直接 或间接持有 的公司股份 总数的百分 之二十五，并 且在离职后 六个月内不 转让本人直 接或间接持 有的公司股 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554"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杜金峰、李志 喜、刘龙保、 沈昊、孙晋 明、肖军、 赵文、周生 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自公司股票</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上市之日起</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三十六个月</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内，不转让或</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者委托他人</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管理本人直</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接或间接持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有的公司股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661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份，也不由公 司收购该部 分股份；在本 人及本人关 联方担任公 司董事、监 事、高级管理 人员职务期 间每年转让 的股份不超 过本人直接 或间接持有 的公司股份 总数的百分 之二十五，并 且在离职后 六个月内不 转让本人直 接或间接持 有的公司股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自公司股票 上市之日起 十二个月内， 不转让或者 委托他人管 理本人直接 或间接持有 的公司股份， 也不由公司 收购该部分 股份。前述限 售期满后，在 本人及本人 关联方担任 公司董事、监 事、高级管理 人员职务期 间每年转让 的股份不超 过本人直接 或间接持有 的公司股份 总数的百分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8482"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之二十五，并 且在离职后 六个月内不 转让本人直 接或间接持 有的公司股 份；在公司股 票上市之日 起六个月内 申报离职的， 自申报离职 之日起十八 个月内不转 让本人直接 持有的公司 股份；在公司 股票上市之 日起第七个 月至第十二 个月之间申 报离职的，自 申报离职之 日起十二个 月内不转让 本人直接持 有的公司股 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18"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吴宏志、陈 亚评、刘震 东、深圳市汇 银创富四号 投资合伙企 业（有限合 伙）、深圳市 汇银贰号投 资合伙企业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 上市之日起 十二个月内， 不转让或者 委托他人管 理本公司直 接或间接持 有的公司股 份，也不由公 司收购该部 分股份。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3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 敏、寿招爱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当公司启动</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股价稳定措</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施的条件成</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就时，若公司</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决定增持股 票方式，控股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5986"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股东、实际控 制人承诺：</w:t>
            </w:r>
            <w:r>
              <w:rPr>
                <w:rFonts w:ascii="Times New Roman" w:eastAsia="Times New Roman" w:hAnsi="Times New Roman" w:cs="Times New Roman"/>
                <w:color w:val="000000"/>
                <w:spacing w:val="0"/>
                <w:w w:val="100"/>
                <w:position w:val="0"/>
              </w:rPr>
              <w:t>1</w:t>
            </w:r>
            <w:r>
              <w:rPr>
                <w:color w:val="000000"/>
                <w:spacing w:val="0"/>
                <w:w w:val="100"/>
                <w:position w:val="0"/>
              </w:rPr>
              <w:t>) 公司控股股 东、实际控制 人应在符合</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收购管理办 法》及《创业 板信息披露 业务备忘录 第</w:t>
            </w:r>
            <w:r>
              <w:rPr>
                <w:rFonts w:ascii="Times New Roman" w:eastAsia="Times New Roman" w:hAnsi="Times New Roman" w:cs="Times New Roman"/>
                <w:color w:val="000000"/>
                <w:spacing w:val="0"/>
                <w:w w:val="100"/>
                <w:position w:val="0"/>
              </w:rPr>
              <w:t>5</w:t>
            </w:r>
            <w:r>
              <w:rPr>
                <w:color w:val="000000"/>
                <w:spacing w:val="0"/>
                <w:w w:val="100"/>
                <w:position w:val="0"/>
              </w:rPr>
              <w:t>号一股 东及其一致 行动人增持 股份业务管 理》等法律法</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规的条件和 要求的前提 下，对公司股 票进行增持；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58"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杜金峰、刘龙 保、沈昊、 孙晋明、肖 军、张立永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股份增持承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当公司启动 股价稳定措 施的条件成 就时，若公司 决定增持股 票方式，董 事、高级管理 人员承诺：</w:t>
            </w:r>
            <w:r>
              <w:rPr>
                <w:rFonts w:ascii="Times New Roman" w:eastAsia="Times New Roman" w:hAnsi="Times New Roman" w:cs="Times New Roman"/>
                <w:color w:val="000000"/>
                <w:spacing w:val="0"/>
                <w:w w:val="100"/>
                <w:position w:val="0"/>
              </w:rPr>
              <w:t>1</w:t>
            </w:r>
            <w:r>
              <w:rPr>
                <w:color w:val="000000"/>
                <w:spacing w:val="0"/>
                <w:w w:val="100"/>
                <w:position w:val="0"/>
              </w:rPr>
              <w:t>) 在公司任职</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并领取薪酬 的公司董事</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(不包括独 立董事)、高 级管理人员 应在符合《上 市公司收购 管理办法》及</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 董事、监事和 高级管理人 员所持本公 司股份及其 变动管理规 则》等法律法 规的条件和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99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要求的前提 下，对公司股 票进行增持；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0"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 敏、寿招爱、 刘龙保、孙 晋明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本人所持公 司股票在锁 定期满后两 年内减持的， 其减持价格 （如果因派 发现金红利、 送股、转增股 本、增发新股 等原因进行 除权、除息 的，须按照深 圳证券交易 所的有关规 定作复权处 理）不低于发 行价；在符合 法律法规及 相关规定的 前提下，在所 持股票锁定 期满后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 月内不超 </w:t>
            </w:r>
            <w:r>
              <w:rPr>
                <w:rFonts w:ascii="Times New Roman" w:eastAsia="Times New Roman" w:hAnsi="Times New Roman" w:cs="Times New Roman"/>
                <w:color w:val="000000"/>
                <w:spacing w:val="0"/>
                <w:w w:val="100"/>
                <w:position w:val="0"/>
              </w:rPr>
              <w:t>25%</w:t>
            </w:r>
            <w:r>
              <w:rPr>
                <w:color w:val="000000"/>
                <w:spacing w:val="0"/>
                <w:w w:val="100"/>
                <w:position w:val="0"/>
              </w:rPr>
              <w:t xml:space="preserve">，期满后 </w:t>
            </w:r>
            <w:r>
              <w:rPr>
                <w:rFonts w:ascii="Times New Roman" w:eastAsia="Times New Roman" w:hAnsi="Times New Roman" w:cs="Times New Roman"/>
                <w:color w:val="000000"/>
                <w:spacing w:val="0"/>
                <w:w w:val="100"/>
                <w:position w:val="0"/>
              </w:rPr>
              <w:t>24</w:t>
            </w:r>
            <w:r>
              <w:rPr>
                <w:color w:val="000000"/>
                <w:spacing w:val="0"/>
                <w:w w:val="100"/>
                <w:position w:val="0"/>
              </w:rPr>
              <w:t>个月内不 超</w:t>
            </w:r>
            <w:r>
              <w:rPr>
                <w:rFonts w:ascii="Times New Roman" w:eastAsia="Times New Roman" w:hAnsi="Times New Roman" w:cs="Times New Roman"/>
                <w:color w:val="000000"/>
                <w:spacing w:val="0"/>
                <w:w w:val="100"/>
                <w:position w:val="0"/>
              </w:rPr>
              <w:t>50%</w:t>
            </w:r>
            <w:r>
              <w:rPr>
                <w:color w:val="000000"/>
                <w:spacing w:val="0"/>
                <w:w w:val="100"/>
                <w:position w:val="0"/>
              </w:rPr>
              <w:t>；减持 时，应尽量避 免短期内大 量减持对公 司股价造成 下跌性影响， 且须提前</w:t>
            </w:r>
            <w:r>
              <w:rPr>
                <w:rFonts w:ascii="Times New Roman" w:eastAsia="Times New Roman" w:hAnsi="Times New Roman" w:cs="Times New Roman"/>
                <w:color w:val="000000"/>
                <w:spacing w:val="0"/>
                <w:w w:val="100"/>
                <w:position w:val="0"/>
              </w:rPr>
              <w:t>3</w:t>
            </w:r>
            <w:r>
              <w:rPr>
                <w:color w:val="000000"/>
                <w:spacing w:val="0"/>
                <w:w w:val="100"/>
                <w:position w:val="0"/>
              </w:rPr>
              <w:t>个 交易日公告； 减持方式为 通过交易系 统或大宗交 易的方式减 持。公司上市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7858"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日的收盘价 （如果因派 发现金红利、 送股、转增股 本、增发新股 等原因进行 除权、除息 的，须按照深 圳证券交易 所的有关规 定作复权处 理</w:t>
            </w:r>
            <w:r>
              <w:rPr>
                <w:rFonts w:ascii="Times New Roman" w:eastAsia="Times New Roman" w:hAnsi="Times New Roman" w:cs="Times New Roman"/>
                <w:color w:val="000000"/>
                <w:spacing w:val="0"/>
                <w:w w:val="100"/>
                <w:position w:val="0"/>
              </w:rPr>
              <w:t>,</w:t>
            </w:r>
            <w:r>
              <w:rPr>
                <w:color w:val="000000"/>
                <w:spacing w:val="0"/>
                <w:w w:val="100"/>
                <w:position w:val="0"/>
              </w:rPr>
              <w:t>下同）均低 于发行价，或 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 价低于发行 价，持有公司 股票的锁定 期限自动延 长至少</w:t>
            </w:r>
            <w:r>
              <w:rPr>
                <w:rFonts w:ascii="Times New Roman" w:eastAsia="Times New Roman" w:hAnsi="Times New Roman" w:cs="Times New Roman"/>
                <w:color w:val="000000"/>
                <w:spacing w:val="0"/>
                <w:w w:val="100"/>
                <w:position w:val="0"/>
              </w:rPr>
              <w:t>6</w:t>
            </w:r>
            <w:r>
              <w:rPr>
                <w:color w:val="000000"/>
                <w:spacing w:val="0"/>
                <w:w w:val="100"/>
                <w:position w:val="0"/>
              </w:rPr>
              <w:t>个 月。本人不因 职务变更、离 职等原因，而 放弃履行上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杜金峰、沈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昊、肖军、</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张立永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本人所持公 司股票在锁 定期满后两 年内减持的， 其减持价格</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（如果因派 发现金红利、 送股、转增股 本、增发新股 等原因进行 除权、除息 的，须按照深 圳证券交易 所的有关规 定作复权处 理）不低于发 行价；公司上 市后</w:t>
            </w:r>
            <w:r>
              <w:rPr>
                <w:rFonts w:ascii="Times New Roman" w:eastAsia="Times New Roman" w:hAnsi="Times New Roman" w:cs="Times New Roman"/>
                <w:color w:val="000000"/>
                <w:spacing w:val="0"/>
                <w:w w:val="100"/>
                <w:position w:val="0"/>
              </w:rPr>
              <w:t>6</w:t>
            </w:r>
            <w:r>
              <w:rPr>
                <w:color w:val="000000"/>
                <w:spacing w:val="0"/>
                <w:w w:val="100"/>
                <w:position w:val="0"/>
              </w:rPr>
              <w:t>个月内 如公司股票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8170"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连续</w:t>
            </w:r>
            <w:r>
              <w:rPr>
                <w:rFonts w:ascii="Times New Roman" w:eastAsia="Times New Roman" w:hAnsi="Times New Roman" w:cs="Times New Roman"/>
                <w:color w:val="000000"/>
                <w:spacing w:val="0"/>
                <w:w w:val="100"/>
                <w:position w:val="0"/>
              </w:rPr>
              <w:t>20</w:t>
            </w:r>
            <w:r>
              <w:rPr>
                <w:color w:val="000000"/>
                <w:spacing w:val="0"/>
                <w:w w:val="100"/>
                <w:position w:val="0"/>
              </w:rPr>
              <w:t>个交 易日的收盘 价（如果因派 发现金红利、 送股、转增股 本、增发新股 等原因进行 除权、除息 的，须按照深 圳证券交易 所的有关规 定作复权处 理</w:t>
            </w:r>
            <w:r>
              <w:rPr>
                <w:rFonts w:ascii="Times New Roman" w:eastAsia="Times New Roman" w:hAnsi="Times New Roman" w:cs="Times New Roman"/>
                <w:color w:val="000000"/>
                <w:spacing w:val="0"/>
                <w:w w:val="100"/>
                <w:position w:val="0"/>
              </w:rPr>
              <w:t>,</w:t>
            </w:r>
            <w:r>
              <w:rPr>
                <w:color w:val="000000"/>
                <w:spacing w:val="0"/>
                <w:w w:val="100"/>
                <w:position w:val="0"/>
              </w:rPr>
              <w:t>下同）均低 于发行价，或 者上市后</w:t>
            </w:r>
            <w:r>
              <w:rPr>
                <w:rFonts w:ascii="Times New Roman" w:eastAsia="Times New Roman" w:hAnsi="Times New Roman" w:cs="Times New Roman"/>
                <w:color w:val="000000"/>
                <w:spacing w:val="0"/>
                <w:w w:val="100"/>
                <w:position w:val="0"/>
              </w:rPr>
              <w:t>6</w:t>
            </w:r>
            <w:r>
              <w:rPr>
                <w:color w:val="000000"/>
                <w:spacing w:val="0"/>
                <w:w w:val="100"/>
                <w:position w:val="0"/>
              </w:rPr>
              <w:t>个 月期末收盘 价低于发行 价，持有公司 股票的锁定 期限自动延 长至少</w:t>
            </w:r>
            <w:r>
              <w:rPr>
                <w:rFonts w:ascii="Times New Roman" w:eastAsia="Times New Roman" w:hAnsi="Times New Roman" w:cs="Times New Roman"/>
                <w:color w:val="000000"/>
                <w:spacing w:val="0"/>
                <w:w w:val="100"/>
                <w:position w:val="0"/>
              </w:rPr>
              <w:t>6</w:t>
            </w:r>
            <w:r>
              <w:rPr>
                <w:color w:val="000000"/>
                <w:spacing w:val="0"/>
                <w:w w:val="100"/>
                <w:position w:val="0"/>
              </w:rPr>
              <w:t>个 月。本人不因 职务变更、离 职等原因，而 放弃履行上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74"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深圳市汇银 创富四号投 资合伙企业</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伙）、深圳市 汇银贰号投 资合伙企业</w:t>
            </w: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所持股票在 锁定期满后 两年内减持 完毕所持发 行人的全部 股票，且减持 价格（如果因 派发现金红 利、送股、转 增股本、增发 新股等原因 进行除权、除 息的，须按照 深圳证券交 易所的有关 规定作复权 处理）不低于 发行价格的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4114" w:hRule="exact"/>
        </w:trPr>
        <w:tc>
          <w:tcPr>
            <w:vMerge w:val="restart"/>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80</w:t>
            </w:r>
            <w:r>
              <w:rPr>
                <w:color w:val="000000"/>
                <w:spacing w:val="0"/>
                <w:w w:val="100"/>
                <w:position w:val="0"/>
              </w:rPr>
              <w:t>% ；减持 时，应尽量避 免短期内大 量减持对公 司股价造成 下跌性影响， 且须提前</w:t>
            </w:r>
            <w:r>
              <w:rPr>
                <w:rFonts w:ascii="Times New Roman" w:eastAsia="Times New Roman" w:hAnsi="Times New Roman" w:cs="Times New Roman"/>
                <w:color w:val="000000"/>
                <w:spacing w:val="0"/>
                <w:w w:val="100"/>
                <w:position w:val="0"/>
              </w:rPr>
              <w:t>3</w:t>
            </w:r>
            <w:r>
              <w:rPr>
                <w:color w:val="000000"/>
                <w:spacing w:val="0"/>
                <w:w w:val="100"/>
                <w:position w:val="0"/>
              </w:rPr>
              <w:t>个 交易日公告； 减持方式为 通过交易系 统或大宗交 易的方式减 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14" w:hRule="exact"/>
        </w:trPr>
        <w:tc>
          <w:tcPr>
            <w:vMerge/>
            <w:tcBorders>
              <w:left w:val="single" w:sz="4"/>
            </w:tcBorders>
            <w:shd w:val="clear" w:color="auto" w:fill="D4D4D4"/>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 敏、寿招爱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如招股说明 书存在虚假 记载、误导性 陈述或者重 大遗漏，对判 断发行人是 否符合法律 规定的发行 条件构成重 大、实质影响 的，将购回在 首次公开发 行中控股股 东公开发售 的股份，回购 价格不低于 二级市场价 格和发行价 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806" w:hRule="exact"/>
        </w:trPr>
        <w:tc>
          <w:tcPr>
            <w:vMerge/>
            <w:tcBorders>
              <w:left w:val="single" w:sz="4"/>
              <w:bottom w:val="single" w:sz="4"/>
            </w:tcBorders>
            <w:shd w:val="clear" w:color="auto" w:fill="D4D4D4"/>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徐州五洋科</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技股份有限</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股份回购承 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如招股说明 书存在虚假 记载、误导性 陈述或者重 大遗漏，对判 断发行人是 否符合法律 规定的发行 条件构成重</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大、实质影响 的，发行人将 依法回购本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p>
    <w:tbl>
      <w:tblPr>
        <w:tblOverlap w:val="never"/>
        <w:jc w:val="center"/>
        <w:tblLayout w:type="fixed"/>
      </w:tblPr>
      <w:tblGrid>
        <w:gridCol w:w="2842"/>
        <w:gridCol w:w="1123"/>
        <w:gridCol w:w="1133"/>
        <w:gridCol w:w="1123"/>
        <w:gridCol w:w="1123"/>
        <w:gridCol w:w="1123"/>
        <w:gridCol w:w="1118"/>
      </w:tblGrid>
      <w:tr>
        <w:trPr>
          <w:trHeight w:val="193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次公开发行 的全部新股， 回购价格不 低于二级市 场价格和发 行价格。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39" w:line="1" w:lineRule="exact"/>
      </w:pPr>
    </w:p>
    <w:p>
      <w:pPr>
        <w:pStyle w:val="Style29"/>
        <w:keepNext/>
        <w:keepLines/>
        <w:widowControl w:val="0"/>
        <w:shd w:val="clear" w:color="auto" w:fill="auto"/>
        <w:bidi w:val="0"/>
        <w:spacing w:before="0" w:line="322" w:lineRule="exact"/>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2</w:t>
      </w:r>
      <w:bookmarkEnd w:id="266"/>
      <w:r>
        <w:rPr>
          <w:color w:val="000000"/>
          <w:spacing w:val="0"/>
          <w:w w:val="100"/>
          <w:position w:val="0"/>
        </w:rPr>
        <w:t>、公司资产或项目存在盈利预测，且报告期仍处在盈利预测期间，公司就资产或项目达到原盈利预测及 其原因做出说明</w:t>
      </w:r>
      <w:bookmarkEnd w:id="264"/>
      <w:bookmarkEnd w:id="265"/>
      <w:bookmarkEnd w:id="26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三</w:t>
      </w:r>
      <w:bookmarkEnd w:id="270"/>
      <w:r>
        <w:rPr>
          <w:color w:val="000000"/>
          <w:spacing w:val="0"/>
          <w:w w:val="100"/>
          <w:position w:val="0"/>
          <w:sz w:val="24"/>
          <w:szCs w:val="24"/>
        </w:rPr>
        <w:t>、</w:t>
        <w:tab/>
        <w:t>控股股东及其关联方对上市公司的非经营性占用资金情况</w:t>
      </w:r>
      <w:bookmarkEnd w:id="268"/>
      <w:bookmarkEnd w:id="269"/>
      <w:bookmarkEnd w:id="271"/>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sz w:val="24"/>
          <w:szCs w:val="24"/>
        </w:rPr>
        <w:t>四</w:t>
      </w:r>
      <w:bookmarkEnd w:id="27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72"/>
      <w:bookmarkEnd w:id="273"/>
      <w:bookmarkEnd w:id="275"/>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五</w:t>
      </w:r>
      <w:bookmarkEnd w:id="27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76"/>
      <w:bookmarkEnd w:id="277"/>
      <w:bookmarkEnd w:id="279"/>
    </w:p>
    <w:p>
      <w:pPr>
        <w:pStyle w:val="Style23"/>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280" w:name="bookmark280"/>
      <w:bookmarkEnd w:id="28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六</w:t>
      </w:r>
      <w:bookmarkEnd w:id="283"/>
      <w:r>
        <w:rPr>
          <w:color w:val="000000"/>
          <w:spacing w:val="0"/>
          <w:w w:val="100"/>
          <w:position w:val="0"/>
          <w:sz w:val="24"/>
          <w:szCs w:val="24"/>
        </w:rPr>
        <w:t>、</w:t>
        <w:tab/>
        <w:t>董事会关于报告期会计政策、会计估计变更或重大会计差错更正的说明</w:t>
      </w:r>
      <w:bookmarkEnd w:id="281"/>
      <w:bookmarkEnd w:id="282"/>
      <w:bookmarkEnd w:id="284"/>
    </w:p>
    <w:p>
      <w:pPr>
        <w:pStyle w:val="Style23"/>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285" w:name="bookmark285"/>
      <w:bookmarkEnd w:id="28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七</w:t>
      </w:r>
      <w:bookmarkEnd w:id="288"/>
      <w:r>
        <w:rPr>
          <w:color w:val="000000"/>
          <w:spacing w:val="0"/>
          <w:w w:val="100"/>
          <w:position w:val="0"/>
          <w:sz w:val="24"/>
          <w:szCs w:val="24"/>
        </w:rPr>
        <w:t>、</w:t>
        <w:tab/>
        <w:t>与上年度财务报告相比，合并报表范围发生变化的情况说明</w:t>
      </w:r>
      <w:bookmarkEnd w:id="286"/>
      <w:bookmarkEnd w:id="287"/>
      <w:bookmarkEnd w:id="289"/>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2"/>
        <w:keepNext w:val="0"/>
        <w:keepLines w:val="0"/>
        <w:widowControl w:val="0"/>
        <w:shd w:val="clear" w:color="auto" w:fill="auto"/>
        <w:bidi w:val="0"/>
        <w:spacing w:before="0" w:after="0" w:line="240" w:lineRule="auto"/>
        <w:ind w:left="0" w:right="0" w:firstLine="440"/>
        <w:jc w:val="left"/>
      </w:pPr>
      <w:bookmarkStart w:id="290" w:name="bookmark290"/>
      <w:r>
        <w:rPr>
          <w:rFonts w:ascii="Times New Roman" w:eastAsia="Times New Roman" w:hAnsi="Times New Roman" w:cs="Times New Roman"/>
          <w:color w:val="000000"/>
          <w:spacing w:val="0"/>
          <w:w w:val="100"/>
          <w:position w:val="0"/>
        </w:rPr>
        <w:t>1</w:t>
      </w:r>
      <w:bookmarkEnd w:id="290"/>
      <w:r>
        <w:rPr>
          <w:color w:val="000000"/>
          <w:spacing w:val="0"/>
          <w:w w:val="100"/>
          <w:position w:val="0"/>
        </w:rPr>
        <w:t>、本期发生的非同一控制下企业合并</w:t>
      </w:r>
    </w:p>
    <w:tbl>
      <w:tblPr>
        <w:tblOverlap w:val="never"/>
        <w:jc w:val="left"/>
        <w:tblLayout w:type="fixed"/>
      </w:tblPr>
      <w:tblGrid>
        <w:gridCol w:w="1714"/>
        <w:gridCol w:w="1704"/>
        <w:gridCol w:w="1704"/>
        <w:gridCol w:w="1704"/>
        <w:gridCol w:w="1714"/>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股权取得</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方式</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2015-11-30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r>
    </w:tbl>
    <w:p>
      <w:pPr>
        <w:pStyle w:val="Style32"/>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r>
        <w:br w:type="page"/>
      </w:r>
    </w:p>
    <w:tbl>
      <w:tblPr>
        <w:tblOverlap w:val="never"/>
        <w:jc w:val="left"/>
        <w:tblLayout w:type="fixed"/>
      </w:tblPr>
      <w:tblGrid>
        <w:gridCol w:w="1714"/>
        <w:gridCol w:w="1704"/>
        <w:gridCol w:w="1704"/>
        <w:gridCol w:w="1704"/>
        <w:gridCol w:w="1714"/>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被购买方名称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购买日的</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购买日至期末 被购买方的收入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购买日至期末被 购买方的净利润</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2015-11-30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完成工商变更登记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47,083,163.90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7,616,616.06</w:t>
            </w:r>
          </w:p>
        </w:tc>
      </w:tr>
    </w:tbl>
    <w:p>
      <w:pPr>
        <w:widowControl w:val="0"/>
        <w:spacing w:line="1" w:lineRule="exact"/>
      </w:pPr>
    </w:p>
    <w:p>
      <w:pPr>
        <w:pStyle w:val="Style27"/>
        <w:keepNext w:val="0"/>
        <w:keepLines w:val="0"/>
        <w:widowControl w:val="0"/>
        <w:shd w:val="clear" w:color="auto" w:fill="auto"/>
        <w:bidi w:val="0"/>
        <w:spacing w:before="0" w:after="8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、合并成本及商誉</w:t>
      </w:r>
    </w:p>
    <w:p>
      <w:pPr>
        <w:pStyle w:val="Style27"/>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⑴明细情况</w:t>
      </w:r>
    </w:p>
    <w:tbl>
      <w:tblPr>
        <w:tblOverlap w:val="never"/>
        <w:jc w:val="left"/>
        <w:tblLayout w:type="fixed"/>
      </w:tblPr>
      <w:tblGrid>
        <w:gridCol w:w="4090"/>
        <w:gridCol w:w="3835"/>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176,000,198.56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373,999,801.44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550,000,000.00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215,035,305.63</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80" w:right="0" w:firstLine="0"/>
              <w:jc w:val="left"/>
            </w:pPr>
            <w:r>
              <w:rPr>
                <w:rFonts w:ascii="Times New Roman" w:eastAsia="Times New Roman" w:hAnsi="Times New Roman" w:cs="Times New Roman"/>
                <w:color w:val="000000"/>
                <w:spacing w:val="0"/>
                <w:w w:val="100"/>
                <w:position w:val="0"/>
              </w:rPr>
              <w:t>334,964,694.37</w:t>
            </w:r>
          </w:p>
        </w:tc>
      </w:tr>
    </w:tbl>
    <w:p>
      <w:pPr>
        <w:widowControl w:val="0"/>
        <w:spacing w:after="279" w:line="1" w:lineRule="exact"/>
      </w:pPr>
    </w:p>
    <w:p>
      <w:pPr>
        <w:pStyle w:val="Style32"/>
        <w:keepNext w:val="0"/>
        <w:keepLines w:val="0"/>
        <w:widowControl w:val="0"/>
        <w:numPr>
          <w:ilvl w:val="0"/>
          <w:numId w:val="11"/>
        </w:numPr>
        <w:shd w:val="clear" w:color="auto" w:fill="auto"/>
        <w:bidi w:val="0"/>
        <w:spacing w:before="0" w:after="0" w:line="311" w:lineRule="exact"/>
        <w:ind w:left="0" w:right="0" w:firstLine="340"/>
        <w:jc w:val="left"/>
      </w:pPr>
      <w:bookmarkStart w:id="291" w:name="bookmark291"/>
      <w:bookmarkEnd w:id="291"/>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本次公司收购伟创自动化的股权比例为</w:t>
      </w:r>
      <w:r>
        <w:rPr>
          <w:rFonts w:ascii="Times New Roman" w:eastAsia="Times New Roman" w:hAnsi="Times New Roman" w:cs="Times New Roman"/>
          <w:color w:val="000000"/>
          <w:spacing w:val="0"/>
          <w:w w:val="100"/>
          <w:position w:val="0"/>
        </w:rPr>
        <w:t>100%</w:t>
      </w:r>
      <w:r>
        <w:rPr>
          <w:color w:val="000000"/>
          <w:spacing w:val="0"/>
          <w:w w:val="100"/>
          <w:position w:val="0"/>
        </w:rPr>
        <w:t>，合并成本公允价值的确定系根据中联资产评估集团有限 公司出具的《徐州五洋科技股份有限公司拟通过发行股份及支付现金方式收购深圳市伟创自动化设备有限 公司股权项目资产评估报告书》(中联评报字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号)确定，伟创自动化以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 评估基准日的股东全部权益采用收益法的评估结果为</w:t>
      </w:r>
      <w:r>
        <w:rPr>
          <w:rFonts w:ascii="Times New Roman" w:eastAsia="Times New Roman" w:hAnsi="Times New Roman" w:cs="Times New Roman"/>
          <w:color w:val="000000"/>
          <w:spacing w:val="0"/>
          <w:w w:val="100"/>
          <w:position w:val="0"/>
        </w:rPr>
        <w:t>55,028.08</w:t>
      </w:r>
      <w:r>
        <w:rPr>
          <w:color w:val="000000"/>
          <w:spacing w:val="0"/>
          <w:w w:val="100"/>
          <w:position w:val="0"/>
        </w:rPr>
        <w:t>万元。</w:t>
      </w:r>
    </w:p>
    <w:p>
      <w:pPr>
        <w:pStyle w:val="Style32"/>
        <w:keepNext w:val="0"/>
        <w:keepLines w:val="0"/>
        <w:widowControl w:val="0"/>
        <w:numPr>
          <w:ilvl w:val="0"/>
          <w:numId w:val="11"/>
        </w:numPr>
        <w:shd w:val="clear" w:color="auto" w:fill="auto"/>
        <w:bidi w:val="0"/>
        <w:spacing w:before="0" w:after="0" w:line="311" w:lineRule="exact"/>
        <w:ind w:left="0" w:right="0" w:firstLine="420"/>
        <w:jc w:val="both"/>
      </w:pPr>
      <w:bookmarkStart w:id="292" w:name="bookmark292"/>
      <w:bookmarkEnd w:id="292"/>
      <w:r>
        <w:rPr>
          <w:color w:val="000000"/>
          <w:spacing w:val="0"/>
          <w:w w:val="100"/>
          <w:position w:val="0"/>
        </w:rPr>
        <w:t>大额商誉形成的主要原因</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主要由于对伟创自动化的公允价值，选用收益法进行评估。伟创自动化的主营业务为自动化设备、立 体停车设备的技术开发、生产、销售、相关技术信息咨询，上门安装及维护保养。随着我国继续加快发展 制造业转型升级，实现制造业数字化、网络化、智能化为标志的智能制造，在政策扶持和市场需求增加的 推动下，在国产化替代和转型升级的倒逼下，将迎来一轮快速发展机遇。城市化率不断提升，土地资源紧 缺、城市需求激增致使停车难、仓储物流难等社会热点问题突出。</w:t>
      </w:r>
    </w:p>
    <w:p>
      <w:pPr>
        <w:pStyle w:val="Style32"/>
        <w:keepNext w:val="0"/>
        <w:keepLines w:val="0"/>
        <w:widowControl w:val="0"/>
        <w:shd w:val="clear" w:color="auto" w:fill="auto"/>
        <w:bidi w:val="0"/>
        <w:spacing w:before="0" w:after="60" w:line="311" w:lineRule="exact"/>
        <w:ind w:left="0" w:right="0" w:firstLine="420"/>
        <w:jc w:val="both"/>
      </w:pPr>
      <w:r>
        <w:rPr>
          <w:color w:val="000000"/>
          <w:spacing w:val="0"/>
          <w:w w:val="100"/>
          <w:position w:val="0"/>
        </w:rPr>
        <w:t>伟创自动化在机械式停车库制造方面位居行业前列，拥有发明专利的垂直循环车库与地下多层平面移 动及自动旋转车库，提高了车库土地使用效率，降低了车库建安成本，赢得了广大房地产开发商新建车库 与城市公共设施改造车库的订单。在智能仓储物流方面，伟创自动化也拥有多年的研发经验及技术积累的 研发团队，公司目前与物流企业顺丰速运与电商京东商城合作密切。伟创自动化的未来具有极好的成长性。</w:t>
      </w:r>
    </w:p>
    <w:p>
      <w:pPr>
        <w:pStyle w:val="Style27"/>
        <w:keepNext w:val="0"/>
        <w:keepLines w:val="0"/>
        <w:widowControl w:val="0"/>
        <w:shd w:val="clear" w:color="auto" w:fill="auto"/>
        <w:bidi w:val="0"/>
        <w:spacing w:before="0" w:after="60" w:line="240" w:lineRule="auto"/>
        <w:ind w:left="403"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被购买方于购买日可辨认资产、负债</w:t>
      </w:r>
    </w:p>
    <w:p>
      <w:pPr>
        <w:pStyle w:val="Style27"/>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⑴明细情况</w:t>
      </w:r>
    </w:p>
    <w:tbl>
      <w:tblPr>
        <w:tblOverlap w:val="never"/>
        <w:jc w:val="left"/>
        <w:tblLayout w:type="fixed"/>
      </w:tblPr>
      <w:tblGrid>
        <w:gridCol w:w="2165"/>
        <w:gridCol w:w="2770"/>
        <w:gridCol w:w="2702"/>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项目</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31,871,859.33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31,871,859.33</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201,533,545.16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201,533,545.16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19,469,152.07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19,469,152.07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19,102,751.02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19,102,751.02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156,279,460.85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156,279,460.85</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22,243,080.26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22,243,080.26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86,066,029.32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76,809,933.53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62,737,796.29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33,115,745.29</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926,732.67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926,732.67</w:t>
            </w:r>
          </w:p>
        </w:tc>
      </w:tr>
    </w:tbl>
    <w:p>
      <w:pPr>
        <w:widowControl w:val="0"/>
        <w:spacing w:line="1" w:lineRule="exact"/>
      </w:pPr>
      <w:r>
        <w:br w:type="page"/>
      </w:r>
    </w:p>
    <w:tbl>
      <w:tblPr>
        <w:tblOverlap w:val="never"/>
        <w:jc w:val="left"/>
        <w:tblLayout w:type="fixed"/>
      </w:tblPr>
      <w:tblGrid>
        <w:gridCol w:w="2165"/>
        <w:gridCol w:w="2770"/>
        <w:gridCol w:w="270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4,907,753.87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4,907,753.87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70,750,000.00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70,750,000.00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15,000,000.00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110,122,174.33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110,122,174.33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169,500,412.86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169,500,412.86</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8,172,742.32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8,172,742.32</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3,725,520.23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3,725,520.23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27,795.03</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10,754,210.44</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10,754,210.44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2,050,000.00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2,050,000.00</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215,035,305.63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176,157,158.84</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215,035,305.63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176,157,158.84</w:t>
            </w:r>
          </w:p>
        </w:tc>
      </w:tr>
    </w:tbl>
    <w:p>
      <w:pPr>
        <w:pStyle w:val="Style32"/>
        <w:keepNext w:val="0"/>
        <w:keepLines w:val="0"/>
        <w:widowControl w:val="0"/>
        <w:shd w:val="clear" w:color="auto" w:fill="auto"/>
        <w:bidi w:val="0"/>
        <w:spacing w:before="0" w:after="0" w:line="302" w:lineRule="exact"/>
        <w:ind w:left="0" w:right="0" w:firstLine="340"/>
        <w:jc w:val="left"/>
      </w:pPr>
      <w:bookmarkStart w:id="293" w:name="bookmark293"/>
      <w:r>
        <w:rPr>
          <w:rFonts w:ascii="Times New Roman" w:eastAsia="Times New Roman" w:hAnsi="Times New Roman" w:cs="Times New Roman"/>
          <w:color w:val="000000"/>
          <w:spacing w:val="0"/>
          <w:w w:val="100"/>
          <w:position w:val="0"/>
        </w:rPr>
        <w:t>（</w:t>
      </w:r>
      <w:bookmarkEnd w:id="293"/>
      <w:r>
        <w:rPr>
          <w:rFonts w:ascii="Times New Roman" w:eastAsia="Times New Roman" w:hAnsi="Times New Roman" w:cs="Times New Roman"/>
          <w:color w:val="000000"/>
          <w:spacing w:val="0"/>
          <w:w w:val="100"/>
          <w:position w:val="0"/>
        </w:rPr>
        <w:t>2）</w:t>
      </w:r>
      <w:r>
        <w:rPr>
          <w:color w:val="000000"/>
          <w:spacing w:val="0"/>
          <w:w w:val="100"/>
          <w:position w:val="0"/>
        </w:rPr>
        <w:t>可辨认资产、负债公允价值的确定方法</w:t>
      </w:r>
    </w:p>
    <w:p>
      <w:pPr>
        <w:pStyle w:val="Style32"/>
        <w:keepNext w:val="0"/>
        <w:keepLines w:val="0"/>
        <w:widowControl w:val="0"/>
        <w:shd w:val="clear" w:color="auto" w:fill="auto"/>
        <w:bidi w:val="0"/>
        <w:spacing w:before="0" w:after="980" w:line="302" w:lineRule="exact"/>
        <w:ind w:left="0" w:right="0" w:firstLine="440"/>
        <w:jc w:val="left"/>
      </w:pPr>
      <w:r>
        <w:rPr>
          <w:color w:val="000000"/>
          <w:spacing w:val="0"/>
          <w:w w:val="100"/>
          <w:position w:val="0"/>
        </w:rPr>
        <w:t>伟创自动化购买日可辨认资产、负债公允价值根据中联资产评估集团有限公司《资产评估报告》（中 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号）调整确认。</w:t>
      </w:r>
    </w:p>
    <w:p>
      <w:pPr>
        <w:pStyle w:val="Style21"/>
        <w:keepNext/>
        <w:keepLines/>
        <w:widowControl w:val="0"/>
        <w:shd w:val="clear" w:color="auto" w:fill="auto"/>
        <w:bidi w:val="0"/>
        <w:spacing w:before="0" w:after="360" w:line="240" w:lineRule="auto"/>
        <w:ind w:left="0" w:right="0" w:firstLine="0"/>
        <w:jc w:val="both"/>
      </w:pPr>
      <w:bookmarkStart w:id="294" w:name="bookmark294"/>
      <w:bookmarkStart w:id="295" w:name="bookmark295"/>
      <w:bookmarkStart w:id="296" w:name="bookmark296"/>
      <w:bookmarkStart w:id="297" w:name="bookmark297"/>
      <w:r>
        <w:rPr>
          <w:color w:val="000000"/>
          <w:spacing w:val="0"/>
          <w:w w:val="100"/>
          <w:position w:val="0"/>
          <w:sz w:val="24"/>
          <w:szCs w:val="24"/>
        </w:rPr>
        <w:t>八</w:t>
      </w:r>
      <w:bookmarkEnd w:id="296"/>
      <w:r>
        <w:rPr>
          <w:color w:val="000000"/>
          <w:spacing w:val="0"/>
          <w:w w:val="100"/>
          <w:position w:val="0"/>
          <w:sz w:val="24"/>
          <w:szCs w:val="24"/>
        </w:rPr>
        <w:t>、聘任、解聘会计师事务所情况</w:t>
      </w:r>
      <w:bookmarkEnd w:id="294"/>
      <w:bookmarkEnd w:id="295"/>
      <w:bookmarkEnd w:id="29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缪志坚、徐银</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是否改聘会计师事务所</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聘请内部控制审计会计师事务所、财务顾问或保荐人情况</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both"/>
      </w:pPr>
      <w:bookmarkStart w:id="298" w:name="bookmark298"/>
      <w:bookmarkStart w:id="299" w:name="bookmark299"/>
      <w:bookmarkStart w:id="300" w:name="bookmark300"/>
      <w:bookmarkStart w:id="301" w:name="bookmark301"/>
      <w:r>
        <w:rPr>
          <w:color w:val="000000"/>
          <w:spacing w:val="0"/>
          <w:w w:val="100"/>
          <w:position w:val="0"/>
          <w:sz w:val="24"/>
          <w:szCs w:val="24"/>
        </w:rPr>
        <w:t>九</w:t>
      </w:r>
      <w:bookmarkEnd w:id="300"/>
      <w:r>
        <w:rPr>
          <w:color w:val="000000"/>
          <w:spacing w:val="0"/>
          <w:w w:val="100"/>
          <w:position w:val="0"/>
          <w:sz w:val="24"/>
          <w:szCs w:val="24"/>
        </w:rPr>
        <w:t>、年度报告披露后面临暂停上市和终止上市情况</w:t>
      </w:r>
      <w:bookmarkEnd w:id="298"/>
      <w:bookmarkEnd w:id="299"/>
      <w:bookmarkEnd w:id="301"/>
    </w:p>
    <w:p>
      <w:pPr>
        <w:pStyle w:val="Style23"/>
        <w:keepNext w:val="0"/>
        <w:keepLines w:val="0"/>
        <w:widowControl w:val="0"/>
        <w:shd w:val="clear" w:color="auto" w:fill="auto"/>
        <w:bidi w:val="0"/>
        <w:spacing w:before="0" w:after="2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02" w:name="bookmark302"/>
      <w:bookmarkStart w:id="303" w:name="bookmark303"/>
      <w:bookmarkStart w:id="304" w:name="bookmark304"/>
      <w:r>
        <w:rPr>
          <w:color w:val="000000"/>
          <w:spacing w:val="0"/>
          <w:w w:val="100"/>
          <w:position w:val="0"/>
          <w:sz w:val="24"/>
          <w:szCs w:val="24"/>
        </w:rPr>
        <w:t>十、破产重整相关事项</w:t>
      </w:r>
      <w:bookmarkEnd w:id="302"/>
      <w:bookmarkEnd w:id="303"/>
      <w:bookmarkEnd w:id="304"/>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305" w:name="bookmark305"/>
      <w:bookmarkStart w:id="306" w:name="bookmark306"/>
      <w:bookmarkStart w:id="307" w:name="bookmark307"/>
      <w:r>
        <w:rPr>
          <w:color w:val="000000"/>
          <w:spacing w:val="0"/>
          <w:w w:val="100"/>
          <w:position w:val="0"/>
          <w:sz w:val="24"/>
          <w:szCs w:val="24"/>
        </w:rPr>
        <w:t>十一、重大诉讼、仲裁事项</w:t>
      </w:r>
      <w:bookmarkEnd w:id="305"/>
      <w:bookmarkEnd w:id="306"/>
      <w:bookmarkEnd w:id="307"/>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60" w:line="240" w:lineRule="auto"/>
        <w:ind w:left="0" w:right="0" w:firstLine="0"/>
        <w:jc w:val="left"/>
      </w:pPr>
      <w:bookmarkStart w:id="308" w:name="bookmark308"/>
      <w:bookmarkStart w:id="309" w:name="bookmark309"/>
      <w:bookmarkStart w:id="310" w:name="bookmark310"/>
      <w:r>
        <w:rPr>
          <w:color w:val="000000"/>
          <w:spacing w:val="0"/>
          <w:w w:val="100"/>
          <w:position w:val="0"/>
          <w:sz w:val="24"/>
          <w:szCs w:val="24"/>
        </w:rPr>
        <w:t>十二、处罚及整改情况</w:t>
      </w:r>
      <w:bookmarkEnd w:id="308"/>
      <w:bookmarkEnd w:id="309"/>
      <w:bookmarkEnd w:id="310"/>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十三、公司及其控股股东、实际控制人的诚信状况</w:t>
      </w:r>
      <w:bookmarkEnd w:id="311"/>
      <w:bookmarkEnd w:id="312"/>
      <w:bookmarkEnd w:id="313"/>
    </w:p>
    <w:p>
      <w:pPr>
        <w:pStyle w:val="Style23"/>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314" w:name="bookmark314"/>
      <w:bookmarkEnd w:id="31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十四、公司股权激励计划、员工持股计划或其他员工激励措施的实施情况</w:t>
      </w:r>
      <w:bookmarkEnd w:id="315"/>
      <w:bookmarkEnd w:id="316"/>
      <w:bookmarkEnd w:id="317"/>
    </w:p>
    <w:p>
      <w:pPr>
        <w:pStyle w:val="Style23"/>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318" w:name="bookmark318"/>
      <w:bookmarkEnd w:id="31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after="36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十五、重大关联交易</w:t>
      </w:r>
      <w:bookmarkEnd w:id="319"/>
      <w:bookmarkEnd w:id="320"/>
      <w:bookmarkEnd w:id="321"/>
    </w:p>
    <w:p>
      <w:pPr>
        <w:pStyle w:val="Style29"/>
        <w:keepNext/>
        <w:keepLines/>
        <w:widowControl w:val="0"/>
        <w:shd w:val="clear" w:color="auto" w:fill="auto"/>
        <w:bidi w:val="0"/>
        <w:spacing w:before="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bookmarkEnd w:id="322"/>
      <w:bookmarkEnd w:id="323"/>
      <w:bookmarkEnd w:id="32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82"/>
        <w:gridCol w:w="672"/>
        <w:gridCol w:w="677"/>
        <w:gridCol w:w="672"/>
        <w:gridCol w:w="672"/>
        <w:gridCol w:w="677"/>
        <w:gridCol w:w="672"/>
        <w:gridCol w:w="677"/>
        <w:gridCol w:w="667"/>
        <w:gridCol w:w="653"/>
      </w:tblGrid>
      <w:tr>
        <w:trPr>
          <w:trHeight w:val="437"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占同类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获批的</w:t>
            </w:r>
          </w:p>
        </w:tc>
        <w:tc>
          <w:tcPr>
            <w:tcBorders>
              <w:top w:val="single" w:sz="4"/>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w:t>
            </w:r>
          </w:p>
        </w:tc>
        <w:tc>
          <w:tcPr>
            <w:tcBorders>
              <w:top w:val="single" w:sz="4"/>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可获得</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240" w:hRule="exact"/>
        </w:trPr>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vMerge w:val="restart"/>
            <w:tcBorders>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易定价</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易金额</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交易金</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交易额</w:t>
            </w:r>
          </w:p>
        </w:tc>
        <w:tc>
          <w:tcPr>
            <w:vMerge w:val="restart"/>
            <w:tcBorders>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过获批</w:t>
            </w:r>
          </w:p>
        </w:tc>
        <w:tc>
          <w:tcPr>
            <w:vMerge w:val="restart"/>
            <w:tcBorders>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易结算</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的同类</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w:t>
            </w:r>
          </w:p>
        </w:tc>
        <w:tc>
          <w:tcPr>
            <w:tcBorders>
              <w:left w:val="single" w:sz="4"/>
              <w:righ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w:t>
            </w:r>
          </w:p>
        </w:tc>
      </w:tr>
      <w:tr>
        <w:trPr>
          <w:trHeight w:val="230" w:hRule="exact"/>
        </w:trPr>
        <w:tc>
          <w:tcPr>
            <w:tcBorders>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系</w:t>
            </w: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lef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w:t>
            </w: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额的比</w:t>
            </w: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度（万</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交易市</w:t>
            </w: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right w:val="single" w:sz="4"/>
            </w:tcBorders>
            <w:shd w:val="clear" w:color="auto" w:fill="D4D4D4"/>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15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原则</w:t>
            </w: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vMerge w:val="restart"/>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方式</w:t>
            </w:r>
          </w:p>
        </w:tc>
        <w:tc>
          <w:tcPr>
            <w:vMerge/>
            <w:tcBorders>
              <w:left w:val="single" w:sz="4"/>
            </w:tcBorders>
            <w:shd w:val="clear" w:color="auto" w:fill="D4D4D4"/>
            <w:vAlign w:val="top"/>
          </w:tcPr>
          <w:p>
            <w:pPr/>
          </w:p>
        </w:tc>
        <w:tc>
          <w:tcPr>
            <w:vMerge/>
            <w:tcBorders>
              <w:left w:val="single" w:sz="4"/>
            </w:tcBorders>
            <w:shd w:val="clear" w:color="auto" w:fill="D4D4D4"/>
            <w:vAlign w:val="top"/>
          </w:tcPr>
          <w:p>
            <w:pPr/>
          </w:p>
        </w:tc>
        <w:tc>
          <w:tcPr>
            <w:tcBorders>
              <w:left w:val="single" w:sz="4"/>
              <w:right w:val="single" w:sz="4"/>
            </w:tcBorders>
            <w:shd w:val="clear" w:color="auto" w:fill="D4D4D4"/>
            <w:vAlign w:val="top"/>
          </w:tcPr>
          <w:p>
            <w:pPr>
              <w:widowControl w:val="0"/>
              <w:rPr>
                <w:sz w:val="10"/>
                <w:szCs w:val="10"/>
              </w:rPr>
            </w:pPr>
          </w:p>
        </w:tc>
      </w:tr>
      <w:tr>
        <w:trPr>
          <w:trHeight w:val="278" w:hRule="exact"/>
        </w:trPr>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widowControl w:val="0"/>
              <w:rPr>
                <w:sz w:val="10"/>
                <w:szCs w:val="10"/>
              </w:rPr>
            </w:pP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兀）</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兀）</w:t>
            </w:r>
          </w:p>
        </w:tc>
        <w:tc>
          <w:tcPr>
            <w:vMerge/>
            <w:tcBorders>
              <w:left w:val="single" w:sz="4"/>
            </w:tcBorders>
            <w:shd w:val="clear" w:color="auto" w:fill="D4D4D4"/>
            <w:vAlign w:val="top"/>
          </w:tcPr>
          <w:p>
            <w:pPr/>
          </w:p>
        </w:tc>
        <w:tc>
          <w:tcPr>
            <w:tcBorders>
              <w:left w:val="single" w:sz="4"/>
            </w:tcBorders>
            <w:shd w:val="clear" w:color="auto" w:fill="D4D4D4"/>
            <w:vAlign w:val="top"/>
          </w:tcPr>
          <w:p>
            <w:pPr>
              <w:widowControl w:val="0"/>
              <w:rPr>
                <w:sz w:val="10"/>
                <w:szCs w:val="10"/>
              </w:rPr>
            </w:pPr>
          </w:p>
        </w:tc>
        <w:tc>
          <w:tcPr>
            <w:tcBorders>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w:t>
            </w:r>
          </w:p>
        </w:tc>
        <w:tc>
          <w:tcPr>
            <w:tcBorders>
              <w:left w:val="single" w:sz="4"/>
            </w:tcBorders>
            <w:shd w:val="clear" w:color="auto" w:fill="D4D4D4"/>
            <w:vAlign w:val="top"/>
          </w:tcPr>
          <w:p>
            <w:pPr>
              <w:widowControl w:val="0"/>
              <w:rPr>
                <w:sz w:val="10"/>
                <w:szCs w:val="10"/>
              </w:rPr>
            </w:pPr>
          </w:p>
        </w:tc>
        <w:tc>
          <w:tcPr>
            <w:tcBorders>
              <w:left w:val="single" w:sz="4"/>
              <w:right w:val="single" w:sz="4"/>
            </w:tcBorders>
            <w:shd w:val="clear" w:color="auto" w:fill="D4D4D4"/>
            <w:vAlign w:val="top"/>
          </w:tcPr>
          <w:p>
            <w:pPr>
              <w:widowControl w:val="0"/>
              <w:rPr>
                <w:sz w:val="10"/>
                <w:szCs w:val="10"/>
              </w:rPr>
            </w:pPr>
          </w:p>
        </w:tc>
      </w:tr>
      <w:tr>
        <w:trPr>
          <w:trHeight w:val="1666" w:hRule="exact"/>
        </w:trPr>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公司实 际控制 人之一 蔡敏的 堂兄之</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银行转</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账和银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女蔡秀</w:t>
            </w:r>
          </w:p>
        </w:tc>
        <w:tc>
          <w:tcPr>
            <w:vMerge w:val="restart"/>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0.2132</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446.96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w:t>
            </w: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0.2185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行承兑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芳配偶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的父母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视作关</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677"/>
        <w:gridCol w:w="677"/>
        <w:gridCol w:w="706"/>
        <w:gridCol w:w="682"/>
        <w:gridCol w:w="672"/>
        <w:gridCol w:w="677"/>
        <w:gridCol w:w="672"/>
        <w:gridCol w:w="672"/>
        <w:gridCol w:w="677"/>
        <w:gridCol w:w="672"/>
        <w:gridCol w:w="677"/>
        <w:gridCol w:w="667"/>
        <w:gridCol w:w="65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东莞市奥 的电子有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同受林 伟通、 童敏、 胡云高 等控制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房屋租 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银行转 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447.29</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、资产或股权收购、出售发生的关联交易</w:t>
      </w:r>
      <w:bookmarkEnd w:id="326"/>
      <w:bookmarkEnd w:id="327"/>
      <w:bookmarkEnd w:id="32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4"/>
        <w:gridCol w:w="754"/>
        <w:gridCol w:w="797"/>
        <w:gridCol w:w="802"/>
        <w:gridCol w:w="797"/>
        <w:gridCol w:w="797"/>
        <w:gridCol w:w="802"/>
        <w:gridCol w:w="792"/>
        <w:gridCol w:w="797"/>
        <w:gridCol w:w="797"/>
        <w:gridCol w:w="797"/>
        <w:gridCol w:w="802"/>
      </w:tblGrid>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定价原则</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的账面价 值（万元）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转让价格</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结算方式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交易损益</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林伟通、 童敏、胡 云高为 一致行 动人，视 同关联 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审计评估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13,413.37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现</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rPr>
              <w:t>70%</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林伟通、 童敏、胡 云高为 一致行 动人，视 同关联 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审计评估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13,413.37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13,406.52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现</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rPr>
              <w:t>70%</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林伟通、 童敏、胡 云高为 一致行 动人，视 同关联 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股权交易</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审计评估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3,810.99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13,413.37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13,406.52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w:t>
            </w:r>
            <w:r>
              <w:rPr>
                <w:color w:val="000000"/>
                <w:spacing w:val="0"/>
                <w:w w:val="100"/>
                <w:position w:val="0"/>
              </w:rPr>
              <w:t>现</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金，</w:t>
            </w:r>
            <w:r>
              <w:rPr>
                <w:rFonts w:ascii="Times New Roman" w:eastAsia="Times New Roman" w:hAnsi="Times New Roman" w:cs="Times New Roman"/>
                <w:color w:val="000000"/>
                <w:spacing w:val="0"/>
                <w:w w:val="100"/>
                <w:position w:val="0"/>
              </w:rPr>
              <w:t>70%</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9,602.37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206"/>
        <w:gridCol w:w="6379"/>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转让价格与账面价值或评估价值差异较 大的原因（如有）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转让价格与账面价值差异较大，主要原因：转让价格以收益法评估结果为依据所 致。</w:t>
            </w:r>
          </w:p>
        </w:tc>
      </w:tr>
      <w:tr>
        <w:trPr>
          <w:trHeight w:val="1339"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对公司经营成果与财务状况的影响情况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本次交易形成的商誉不作摊销处理，但需在未来每年年度终了进行减值测试。如 果标的公司未来经营状况未达预期，则存在商誉减值的风险，商誉减值会直接影 响上市公司的经营业绩，减少上市公司的当期利润，若一旦集中计提大额的商誉 减值，将对上市公司盈利水平产生较大的不利影响。</w:t>
            </w:r>
          </w:p>
        </w:tc>
      </w:tr>
      <w:tr>
        <w:trPr>
          <w:trHeight w:val="1349"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如相关交易涉及业绩约定的，报告期内 的业绩实现情况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童敏、林伟通、胡云高作为业绩承诺主体，承诺伟创自动化</w:t>
            </w:r>
            <w:r>
              <w:rPr>
                <w:rFonts w:ascii="Times New Roman" w:eastAsia="Times New Roman" w:hAnsi="Times New Roman" w:cs="Times New Roman"/>
                <w:color w:val="000000"/>
                <w:spacing w:val="0"/>
                <w:w w:val="100"/>
                <w:position w:val="0"/>
              </w:rPr>
              <w:t>2015</w:t>
            </w:r>
            <w:r>
              <w:rPr>
                <w:color w:val="000000"/>
                <w:spacing w:val="0"/>
                <w:w w:val="100"/>
                <w:position w:val="0"/>
              </w:rPr>
              <w:t>年度至</w:t>
            </w:r>
            <w:r>
              <w:rPr>
                <w:rFonts w:ascii="Times New Roman" w:eastAsia="Times New Roman" w:hAnsi="Times New Roman" w:cs="Times New Roman"/>
                <w:color w:val="000000"/>
                <w:spacing w:val="0"/>
                <w:w w:val="100"/>
                <w:position w:val="0"/>
              </w:rPr>
              <w:t>2017</w:t>
            </w:r>
            <w:r>
              <w:rPr>
                <w:color w:val="000000"/>
                <w:spacing w:val="0"/>
                <w:w w:val="100"/>
                <w:position w:val="0"/>
              </w:rPr>
              <w:t>年 度实现的扣除非经常性损益后归属于母公司所有者的净利润数总额不低于</w:t>
            </w:r>
            <w:r>
              <w:rPr>
                <w:rFonts w:ascii="Times New Roman" w:eastAsia="Times New Roman" w:hAnsi="Times New Roman" w:cs="Times New Roman"/>
                <w:color w:val="000000"/>
                <w:spacing w:val="0"/>
                <w:w w:val="100"/>
                <w:position w:val="0"/>
              </w:rPr>
              <w:t xml:space="preserve">15,000 </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年实现的扣除非经常性损益后归属于母公司所有者的净利润数 </w:t>
            </w:r>
            <w:r>
              <w:rPr>
                <w:rFonts w:ascii="Times New Roman" w:eastAsia="Times New Roman" w:hAnsi="Times New Roman" w:cs="Times New Roman"/>
                <w:color w:val="000000"/>
                <w:spacing w:val="0"/>
                <w:w w:val="100"/>
                <w:position w:val="0"/>
              </w:rPr>
              <w:t xml:space="preserve">40,771,346.49 </w:t>
            </w:r>
            <w:r>
              <w:rPr>
                <w:color w:val="000000"/>
                <w:spacing w:val="0"/>
                <w:w w:val="100"/>
                <w:position w:val="0"/>
              </w:rPr>
              <w:t>元</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、共同对外投资的关联交易</w:t>
      </w:r>
      <w:bookmarkEnd w:id="330"/>
      <w:bookmarkEnd w:id="331"/>
      <w:bookmarkEnd w:id="333"/>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公司报告期未发生共同对外投资的关联交易。</w:t>
      </w:r>
    </w:p>
    <w:p>
      <w:pPr>
        <w:pStyle w:val="Style29"/>
        <w:keepNext/>
        <w:keepLines/>
        <w:widowControl w:val="0"/>
        <w:shd w:val="clear" w:color="auto" w:fill="auto"/>
        <w:bidi w:val="0"/>
        <w:spacing w:before="0" w:line="240" w:lineRule="auto"/>
        <w:ind w:left="0" w:right="0" w:firstLine="0"/>
        <w:jc w:val="both"/>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、关联债权债务往来</w:t>
      </w:r>
      <w:bookmarkEnd w:id="334"/>
      <w:bookmarkEnd w:id="335"/>
      <w:bookmarkEnd w:id="337"/>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6"/>
        <w:gridCol w:w="955"/>
        <w:gridCol w:w="960"/>
        <w:gridCol w:w="955"/>
        <w:gridCol w:w="960"/>
        <w:gridCol w:w="955"/>
        <w:gridCol w:w="955"/>
        <w:gridCol w:w="955"/>
        <w:gridCol w:w="1003"/>
      </w:tblGrid>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经营性资金</w:t>
            </w:r>
          </w:p>
          <w:p>
            <w:pPr>
              <w:pStyle w:val="Style18"/>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占用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期末余额</w:t>
            </w:r>
          </w:p>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（万元）</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东莞市奥 的电子有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其他关联</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日常经营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r>
      <w:tr>
        <w:trPr>
          <w:trHeight w:val="720" w:hRule="exact"/>
        </w:trPr>
        <w:tc>
          <w:tcPr>
            <w:gridSpan w:val="2"/>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关联债权金额较小</w:t>
            </w:r>
            <w:r>
              <w:rPr>
                <w:color w:val="000000"/>
                <w:spacing w:val="0"/>
                <w:w w:val="100"/>
                <w:position w:val="0"/>
              </w:rPr>
              <w:t>，</w:t>
            </w:r>
            <w:r>
              <w:rPr>
                <w:color w:val="000000"/>
                <w:spacing w:val="0"/>
                <w:w w:val="100"/>
                <w:position w:val="0"/>
              </w:rPr>
              <w:t>对经营成果及财务状况影响较小</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p>
      <w:pPr>
        <w:widowControl w:val="0"/>
        <w:spacing w:line="1" w:lineRule="exact"/>
      </w:pPr>
    </w:p>
    <w:tbl>
      <w:tblPr>
        <w:tblOverlap w:val="never"/>
        <w:jc w:val="center"/>
        <w:tblLayout w:type="fixed"/>
      </w:tblPr>
      <w:tblGrid>
        <w:gridCol w:w="1166"/>
        <w:gridCol w:w="1037"/>
        <w:gridCol w:w="1042"/>
        <w:gridCol w:w="1046"/>
        <w:gridCol w:w="1042"/>
        <w:gridCol w:w="1046"/>
        <w:gridCol w:w="1042"/>
        <w:gridCol w:w="1046"/>
        <w:gridCol w:w="1118"/>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期末余额（万</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徐州苏兴金属</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131.81</w:t>
            </w:r>
          </w:p>
        </w:tc>
      </w:tr>
    </w:tbl>
    <w:p>
      <w:pPr>
        <w:widowControl w:val="0"/>
        <w:spacing w:line="1" w:lineRule="exact"/>
      </w:pPr>
    </w:p>
    <w:tbl>
      <w:tblPr>
        <w:tblOverlap w:val="never"/>
        <w:jc w:val="center"/>
        <w:tblLayout w:type="fixed"/>
      </w:tblPr>
      <w:tblGrid>
        <w:gridCol w:w="1166"/>
        <w:gridCol w:w="1037"/>
        <w:gridCol w:w="1042"/>
        <w:gridCol w:w="1046"/>
        <w:gridCol w:w="1042"/>
        <w:gridCol w:w="1046"/>
        <w:gridCol w:w="1042"/>
        <w:gridCol w:w="1046"/>
        <w:gridCol w:w="1118"/>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4,021.96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4,021.96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4,021.96</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4,021.96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4,021.96</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、其他重大关联交易</w:t>
      </w:r>
      <w:bookmarkEnd w:id="338"/>
      <w:bookmarkEnd w:id="339"/>
      <w:bookmarkEnd w:id="341"/>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十六、重大合同及其履行情况</w:t>
      </w:r>
      <w:bookmarkEnd w:id="342"/>
      <w:bookmarkEnd w:id="343"/>
      <w:bookmarkEnd w:id="344"/>
    </w:p>
    <w:p>
      <w:pPr>
        <w:pStyle w:val="Style29"/>
        <w:keepNext/>
        <w:keepLines/>
        <w:widowControl w:val="0"/>
        <w:shd w:val="clear" w:color="auto" w:fill="auto"/>
        <w:bidi w:val="0"/>
        <w:spacing w:before="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、托管、承包、租赁事项情况</w:t>
      </w:r>
      <w:bookmarkEnd w:id="345"/>
      <w:bookmarkEnd w:id="346"/>
      <w:bookmarkEnd w:id="348"/>
    </w:p>
    <w:p>
      <w:pPr>
        <w:pStyle w:val="Style36"/>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w:t>
      </w:r>
      <w:bookmarkEnd w:id="351"/>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49"/>
      <w:bookmarkEnd w:id="350"/>
      <w:bookmarkEnd w:id="352"/>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6"/>
        <w:keepNext/>
        <w:keepLines/>
        <w:widowControl w:val="0"/>
        <w:shd w:val="clear" w:color="auto" w:fill="auto"/>
        <w:tabs>
          <w:tab w:pos="488" w:val="left"/>
        </w:tabs>
        <w:bidi w:val="0"/>
        <w:spacing w:before="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w:t>
      </w:r>
      <w:bookmarkEnd w:id="3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3"/>
      <w:bookmarkEnd w:id="354"/>
      <w:bookmarkEnd w:id="356"/>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6"/>
        <w:keepNext/>
        <w:keepLines/>
        <w:widowControl w:val="0"/>
        <w:shd w:val="clear" w:color="auto" w:fill="auto"/>
        <w:tabs>
          <w:tab w:pos="488"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w:t>
      </w:r>
      <w:bookmarkEnd w:id="3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7"/>
      <w:bookmarkEnd w:id="358"/>
      <w:bookmarkEnd w:id="360"/>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租赁情况说明</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公司将账面价值为</w:t>
      </w:r>
      <w:r>
        <w:rPr>
          <w:rFonts w:ascii="Times New Roman" w:eastAsia="Times New Roman" w:hAnsi="Times New Roman" w:cs="Times New Roman"/>
          <w:color w:val="000000"/>
          <w:spacing w:val="0"/>
          <w:w w:val="100"/>
          <w:position w:val="0"/>
        </w:rPr>
        <w:t>1,920,730.11</w:t>
      </w:r>
      <w:r>
        <w:rPr>
          <w:color w:val="000000"/>
          <w:spacing w:val="0"/>
          <w:w w:val="100"/>
          <w:position w:val="0"/>
        </w:rPr>
        <w:t>元办公用房屋出租给徐州市腾威市政工程有限公司</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9"/>
        <w:keepNext/>
        <w:keepLines/>
        <w:widowControl w:val="0"/>
        <w:shd w:val="clear" w:color="auto" w:fill="auto"/>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、重大担保</w:t>
      </w:r>
      <w:bookmarkEnd w:id="361"/>
      <w:bookmarkEnd w:id="362"/>
      <w:bookmarkEnd w:id="36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5"/>
      <w:bookmarkEnd w:id="366"/>
      <w:bookmarkEnd w:id="368"/>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6"/>
        <w:gridCol w:w="917"/>
        <w:gridCol w:w="1296"/>
        <w:gridCol w:w="1061"/>
        <w:gridCol w:w="1037"/>
        <w:gridCol w:w="1051"/>
        <w:gridCol w:w="787"/>
        <w:gridCol w:w="792"/>
      </w:tblGrid>
      <w:tr>
        <w:trPr>
          <w:trHeight w:val="408"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是否履行</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widowControl w:val="0"/>
        <w:spacing w:line="1" w:lineRule="exact"/>
      </w:pPr>
      <w:r>
        <w:br w:type="page"/>
      </w:r>
    </w:p>
    <w:tbl>
      <w:tblPr>
        <w:tblOverlap w:val="never"/>
        <w:jc w:val="center"/>
        <w:tblLayout w:type="fixed"/>
      </w:tblPr>
      <w:tblGrid>
        <w:gridCol w:w="1714"/>
        <w:gridCol w:w="931"/>
        <w:gridCol w:w="922"/>
        <w:gridCol w:w="1296"/>
        <w:gridCol w:w="1061"/>
        <w:gridCol w:w="1037"/>
        <w:gridCol w:w="1051"/>
        <w:gridCol w:w="787"/>
        <w:gridCol w:w="792"/>
      </w:tblGrid>
      <w:tr>
        <w:trPr>
          <w:trHeight w:val="682"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完毕</w:t>
            </w:r>
          </w:p>
        </w:tc>
        <w:tc>
          <w:tcPr>
            <w:tcBorders>
              <w:top w:val="single" w:sz="4"/>
              <w:left w:val="single" w:sz="4"/>
              <w:righ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中国工商银行股份有 限公司徐州铜山支行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江苏银行南京北京西</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东莞农村商业银行清 溪支行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东莞农村商业银行清 溪支行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东莞农村商业银行清 溪支行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东莞农村商业银行清 溪支行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中国银行深圳福田支 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招商银行深圳分行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广发行深圳滨海支行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11,068.36</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11,068.36</w:t>
            </w:r>
          </w:p>
        </w:tc>
      </w:tr>
      <w:tr>
        <w:trPr>
          <w:trHeight w:val="710"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11,868.36</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报告期末实际对外担保余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11,118.36</w:t>
            </w:r>
          </w:p>
        </w:tc>
      </w:tr>
      <w:tr>
        <w:trPr>
          <w:trHeight w:val="403"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亳州市荣兴建材有限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南充市鼎固建材有限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深圳鸿力健混凝土有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陕西昊威工贸有限公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西安连宏环保建材有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渭南致诚商贸有限责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14"/>
        <w:gridCol w:w="926"/>
        <w:gridCol w:w="922"/>
        <w:gridCol w:w="1301"/>
        <w:gridCol w:w="1056"/>
        <w:gridCol w:w="1042"/>
        <w:gridCol w:w="1046"/>
        <w:gridCol w:w="792"/>
        <w:gridCol w:w="792"/>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陕西勇轩混凝土有限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渭南市鸿业天成生态</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建材有限公司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安顺智杰建材有限公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合肥利威固新型建材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宿迁市金坤新材料有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3,168.1</w:t>
            </w:r>
          </w:p>
        </w:tc>
      </w:tr>
      <w:tr>
        <w:trPr>
          <w:trHeight w:val="710"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5,248.5</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2,800.3</w:t>
            </w:r>
          </w:p>
        </w:tc>
      </w:tr>
      <w:tr>
        <w:trPr>
          <w:trHeight w:val="403"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398"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16,068.36</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14,236.46</w:t>
            </w:r>
          </w:p>
        </w:tc>
      </w:tr>
      <w:tr>
        <w:trPr>
          <w:trHeight w:val="715"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17,116.86</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13,918.66</w:t>
            </w:r>
          </w:p>
        </w:tc>
      </w:tr>
      <w:tr>
        <w:trPr>
          <w:trHeight w:val="398"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18.10%</w:t>
            </w:r>
          </w:p>
        </w:tc>
      </w:tr>
      <w:tr>
        <w:trPr>
          <w:trHeight w:val="403"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36"/>
        <w:keepNext/>
        <w:keepLines/>
        <w:widowControl w:val="0"/>
        <w:shd w:val="clear" w:color="auto" w:fill="auto"/>
        <w:bidi w:val="0"/>
        <w:spacing w:before="0" w:after="22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9"/>
      <w:bookmarkEnd w:id="370"/>
      <w:bookmarkEnd w:id="372"/>
    </w:p>
    <w:p>
      <w:pPr>
        <w:pStyle w:val="Style2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78"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3</w:t>
      </w:r>
      <w:bookmarkEnd w:id="375"/>
      <w:r>
        <w:rPr>
          <w:color w:val="000000"/>
          <w:spacing w:val="0"/>
          <w:w w:val="100"/>
          <w:position w:val="0"/>
        </w:rPr>
        <w:t>、</w:t>
        <w:tab/>
        <w:t>委托他人进行现金资产管理情况</w:t>
      </w:r>
      <w:bookmarkEnd w:id="373"/>
      <w:bookmarkEnd w:id="374"/>
      <w:bookmarkEnd w:id="376"/>
    </w:p>
    <w:p>
      <w:pPr>
        <w:pStyle w:val="Style36"/>
        <w:keepNext/>
        <w:keepLines/>
        <w:widowControl w:val="0"/>
        <w:shd w:val="clear" w:color="auto" w:fill="auto"/>
        <w:tabs>
          <w:tab w:pos="488" w:val="left"/>
        </w:tabs>
        <w:bidi w:val="0"/>
        <w:spacing w:before="0" w:after="22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77"/>
      <w:bookmarkEnd w:id="378"/>
      <w:bookmarkEnd w:id="380"/>
    </w:p>
    <w:p>
      <w:pPr>
        <w:pStyle w:val="Style2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公司报告期不存在委托理财。</w:t>
      </w:r>
    </w:p>
    <w:p>
      <w:pPr>
        <w:pStyle w:val="Style36"/>
        <w:keepNext/>
        <w:keepLines/>
        <w:widowControl w:val="0"/>
        <w:shd w:val="clear" w:color="auto" w:fill="auto"/>
        <w:tabs>
          <w:tab w:pos="488" w:val="left"/>
        </w:tabs>
        <w:bidi w:val="0"/>
        <w:spacing w:before="0" w:after="22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1"/>
      <w:bookmarkEnd w:id="382"/>
      <w:bookmarkEnd w:id="384"/>
    </w:p>
    <w:p>
      <w:pPr>
        <w:pStyle w:val="Style2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22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4</w:t>
      </w:r>
      <w:bookmarkEnd w:id="387"/>
      <w:r>
        <w:rPr>
          <w:color w:val="000000"/>
          <w:spacing w:val="0"/>
          <w:w w:val="100"/>
          <w:position w:val="0"/>
        </w:rPr>
        <w:t>、</w:t>
        <w:tab/>
        <w:t>其他重大合同</w:t>
      </w:r>
      <w:bookmarkEnd w:id="385"/>
      <w:bookmarkEnd w:id="386"/>
      <w:bookmarkEnd w:id="388"/>
    </w:p>
    <w:p>
      <w:pPr>
        <w:pStyle w:val="Style23"/>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22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十七、其他重大事项的说明</w:t>
      </w:r>
      <w:bookmarkEnd w:id="389"/>
      <w:bookmarkEnd w:id="390"/>
      <w:bookmarkEnd w:id="391"/>
    </w:p>
    <w:p>
      <w:pPr>
        <w:pStyle w:val="Style23"/>
        <w:keepNext w:val="0"/>
        <w:keepLines w:val="0"/>
        <w:widowControl w:val="0"/>
        <w:numPr>
          <w:ilvl w:val="0"/>
          <w:numId w:val="9"/>
        </w:numPr>
        <w:shd w:val="clear" w:color="auto" w:fill="auto"/>
        <w:tabs>
          <w:tab w:pos="293" w:val="left"/>
        </w:tabs>
        <w:bidi w:val="0"/>
        <w:spacing w:before="0" w:after="0" w:line="355" w:lineRule="exact"/>
        <w:ind w:left="0" w:right="0" w:firstLine="0"/>
        <w:jc w:val="left"/>
      </w:pPr>
      <w:bookmarkStart w:id="392" w:name="bookmark392"/>
      <w:bookmarkEnd w:id="39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公司报告期不存在需要说明的其他重大事项。</w:t>
      </w:r>
    </w:p>
    <w:p>
      <w:pPr>
        <w:pStyle w:val="Style21"/>
        <w:keepNext/>
        <w:keepLines/>
        <w:widowControl w:val="0"/>
        <w:shd w:val="clear" w:color="auto" w:fill="auto"/>
        <w:bidi w:val="0"/>
        <w:spacing w:before="0" w:after="220" w:line="240" w:lineRule="auto"/>
        <w:ind w:left="0" w:right="0" w:firstLine="0"/>
        <w:jc w:val="left"/>
      </w:pPr>
      <w:bookmarkStart w:id="393" w:name="bookmark393"/>
      <w:bookmarkStart w:id="394" w:name="bookmark394"/>
      <w:bookmarkStart w:id="395" w:name="bookmark395"/>
      <w:r>
        <w:rPr>
          <w:color w:val="000000"/>
          <w:spacing w:val="0"/>
          <w:w w:val="100"/>
          <w:position w:val="0"/>
          <w:sz w:val="24"/>
          <w:szCs w:val="24"/>
        </w:rPr>
        <w:t>十八、公司子公司重大事项</w:t>
      </w:r>
      <w:bookmarkEnd w:id="393"/>
      <w:bookmarkEnd w:id="394"/>
      <w:bookmarkEnd w:id="395"/>
    </w:p>
    <w:p>
      <w:pPr>
        <w:pStyle w:val="Style23"/>
        <w:keepNext w:val="0"/>
        <w:keepLines w:val="0"/>
        <w:widowControl w:val="0"/>
        <w:numPr>
          <w:ilvl w:val="0"/>
          <w:numId w:val="9"/>
        </w:numPr>
        <w:shd w:val="clear" w:color="auto" w:fill="auto"/>
        <w:tabs>
          <w:tab w:pos="293" w:val="left"/>
        </w:tabs>
        <w:bidi w:val="0"/>
        <w:spacing w:before="0" w:after="360" w:line="355" w:lineRule="exact"/>
        <w:ind w:left="0" w:right="0" w:firstLine="0"/>
        <w:jc w:val="left"/>
      </w:pPr>
      <w:bookmarkStart w:id="396" w:name="bookmark396"/>
      <w:bookmarkEnd w:id="39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十九、社会责任情况</w:t>
      </w:r>
      <w:bookmarkEnd w:id="397"/>
      <w:bookmarkEnd w:id="398"/>
      <w:bookmarkEnd w:id="399"/>
    </w:p>
    <w:p>
      <w:pPr>
        <w:pStyle w:val="Style23"/>
        <w:keepNext w:val="0"/>
        <w:keepLines w:val="0"/>
        <w:widowControl w:val="0"/>
        <w:numPr>
          <w:ilvl w:val="0"/>
          <w:numId w:val="9"/>
        </w:numPr>
        <w:shd w:val="clear" w:color="auto" w:fill="auto"/>
        <w:tabs>
          <w:tab w:pos="293" w:val="left"/>
        </w:tabs>
        <w:bidi w:val="0"/>
        <w:spacing w:before="0" w:after="360" w:line="355" w:lineRule="exact"/>
        <w:ind w:left="0" w:right="0" w:firstLine="0"/>
        <w:jc w:val="left"/>
      </w:pPr>
      <w:bookmarkStart w:id="400" w:name="bookmark400"/>
      <w:bookmarkEnd w:id="40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二十、公司债券相关情况</w:t>
      </w:r>
      <w:bookmarkEnd w:id="401"/>
      <w:bookmarkEnd w:id="402"/>
      <w:bookmarkEnd w:id="403"/>
    </w:p>
    <w:p>
      <w:pPr>
        <w:pStyle w:val="Style23"/>
        <w:keepNext w:val="0"/>
        <w:keepLines w:val="0"/>
        <w:widowControl w:val="0"/>
        <w:shd w:val="clear" w:color="auto" w:fill="auto"/>
        <w:bidi w:val="0"/>
        <w:spacing w:before="0" w:after="280" w:line="355" w:lineRule="exact"/>
        <w:ind w:left="0" w:right="0" w:firstLine="0"/>
        <w:jc w:val="left"/>
      </w:pPr>
      <w:r>
        <w:rPr>
          <w:color w:val="000000"/>
          <w:spacing w:val="0"/>
          <w:w w:val="100"/>
          <w:position w:val="0"/>
        </w:rPr>
        <w:t>公司是否存在公开发行并在证券交易所上市，且在年度报告批准报出日未到期或到期未能全额兑付的公司债券 否</w:t>
      </w:r>
      <w:r>
        <w:br w:type="page"/>
      </w:r>
    </w:p>
    <w:p>
      <w:pPr>
        <w:pStyle w:val="Style10"/>
        <w:keepNext/>
        <w:keepLines/>
        <w:widowControl w:val="0"/>
        <w:shd w:val="clear" w:color="auto" w:fill="auto"/>
        <w:bidi w:val="0"/>
        <w:spacing w:before="0" w:line="240" w:lineRule="auto"/>
        <w:ind w:left="0" w:right="0" w:firstLine="0"/>
        <w:jc w:val="center"/>
      </w:pPr>
      <w:bookmarkStart w:id="404" w:name="bookmark404"/>
      <w:bookmarkStart w:id="405" w:name="bookmark405"/>
      <w:bookmarkStart w:id="406" w:name="bookmark406"/>
      <w:r>
        <w:rPr>
          <w:color w:val="000000"/>
          <w:spacing w:val="0"/>
          <w:w w:val="100"/>
          <w:position w:val="0"/>
        </w:rPr>
        <w:t>第六节股份变动及股东情况</w:t>
      </w:r>
      <w:bookmarkEnd w:id="404"/>
      <w:bookmarkEnd w:id="405"/>
      <w:bookmarkEnd w:id="406"/>
    </w:p>
    <w:p>
      <w:pPr>
        <w:pStyle w:val="Style21"/>
        <w:keepNext/>
        <w:keepLines/>
        <w:widowControl w:val="0"/>
        <w:shd w:val="clear" w:color="auto" w:fill="auto"/>
        <w:bidi w:val="0"/>
        <w:spacing w:before="0" w:line="240" w:lineRule="auto"/>
        <w:ind w:left="0" w:right="0" w:firstLine="0"/>
        <w:jc w:val="both"/>
      </w:pPr>
      <w:bookmarkStart w:id="407" w:name="bookmark407"/>
      <w:bookmarkStart w:id="408" w:name="bookmark408"/>
      <w:bookmarkStart w:id="409" w:name="bookmark409"/>
      <w:bookmarkStart w:id="410" w:name="bookmark410"/>
      <w:r>
        <w:rPr>
          <w:color w:val="000000"/>
          <w:spacing w:val="0"/>
          <w:w w:val="100"/>
          <w:position w:val="0"/>
          <w:sz w:val="24"/>
          <w:szCs w:val="24"/>
        </w:rPr>
        <w:t>一</w:t>
      </w:r>
      <w:bookmarkEnd w:id="409"/>
      <w:r>
        <w:rPr>
          <w:color w:val="000000"/>
          <w:spacing w:val="0"/>
          <w:w w:val="100"/>
          <w:position w:val="0"/>
          <w:sz w:val="24"/>
          <w:szCs w:val="24"/>
        </w:rPr>
        <w:t>、股份变动情况</w:t>
      </w:r>
      <w:bookmarkEnd w:id="407"/>
      <w:bookmarkEnd w:id="408"/>
      <w:bookmarkEnd w:id="410"/>
    </w:p>
    <w:p>
      <w:pPr>
        <w:pStyle w:val="Style29"/>
        <w:keepNext/>
        <w:keepLines/>
        <w:widowControl w:val="0"/>
        <w:shd w:val="clear" w:color="auto" w:fill="auto"/>
        <w:bidi w:val="0"/>
        <w:spacing w:before="0" w:after="340" w:line="240" w:lineRule="auto"/>
        <w:ind w:left="0" w:right="0" w:firstLine="0"/>
        <w:jc w:val="both"/>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、股份变动情况</w:t>
      </w:r>
      <w:bookmarkEnd w:id="411"/>
      <w:bookmarkEnd w:id="412"/>
      <w:bookmarkEnd w:id="4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4D4D4"/>
            <w:vAlign w:val="top"/>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10,784,30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10,784,30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70,784,30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77.97%</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792,964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9,991,344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69,991,34</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369,852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3,369,852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9,621,492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9,621,492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66,621,49</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60,000,00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30,784,30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30,784,30</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90,784,30</w:t>
            </w:r>
          </w:p>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股份变动的原因</w:t>
      </w:r>
    </w:p>
    <w:p>
      <w:pPr>
        <w:pStyle w:val="Style23"/>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220" w:line="314" w:lineRule="exact"/>
        <w:ind w:left="0" w:right="0" w:firstLine="42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日经中国证券监督管理委员会《关于核准徐州五洋科技股份有限公司首次公开发行股票 的批复》（证监许可</w:t>
      </w:r>
      <w:r>
        <w:rPr>
          <w:rFonts w:ascii="Times New Roman" w:eastAsia="Times New Roman" w:hAnsi="Times New Roman" w:cs="Times New Roman"/>
          <w:color w:val="000000"/>
          <w:spacing w:val="0"/>
          <w:w w:val="100"/>
          <w:position w:val="0"/>
        </w:rPr>
        <w:t>[2015]186</w:t>
      </w:r>
      <w:r>
        <w:rPr>
          <w:color w:val="000000"/>
          <w:spacing w:val="0"/>
          <w:w w:val="100"/>
          <w:position w:val="0"/>
        </w:rPr>
        <w:t>号）核准，公司首次向社会公开发行人民币普通股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2000</w:t>
      </w:r>
      <w:r>
        <w:rPr>
          <w:color w:val="000000"/>
          <w:spacing w:val="0"/>
          <w:w w:val="100"/>
          <w:position w:val="0"/>
        </w:rPr>
        <w:t>万股，首 次公开发行后，公司总股本从</w:t>
      </w:r>
      <w:r>
        <w:rPr>
          <w:rFonts w:ascii="Times New Roman" w:eastAsia="Times New Roman" w:hAnsi="Times New Roman" w:cs="Times New Roman"/>
          <w:color w:val="000000"/>
          <w:spacing w:val="0"/>
          <w:w w:val="100"/>
          <w:position w:val="0"/>
        </w:rPr>
        <w:t>6000</w:t>
      </w:r>
      <w:r>
        <w:rPr>
          <w:color w:val="000000"/>
          <w:spacing w:val="0"/>
          <w:w w:val="100"/>
          <w:position w:val="0"/>
        </w:rPr>
        <w:t>万股增加至</w:t>
      </w:r>
      <w:r>
        <w:rPr>
          <w:rFonts w:ascii="Times New Roman" w:eastAsia="Times New Roman" w:hAnsi="Times New Roman" w:cs="Times New Roman"/>
          <w:color w:val="000000"/>
          <w:spacing w:val="0"/>
          <w:w w:val="100"/>
          <w:position w:val="0"/>
        </w:rPr>
        <w:t>8000</w:t>
      </w:r>
      <w:r>
        <w:rPr>
          <w:color w:val="000000"/>
          <w:spacing w:val="0"/>
          <w:w w:val="100"/>
          <w:position w:val="0"/>
        </w:rPr>
        <w:t>万股。</w:t>
      </w:r>
    </w:p>
    <w:p>
      <w:pPr>
        <w:pStyle w:val="Style32"/>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年第一次临时股东大会，审议通过了《关于本次发行股份及支付现金 购买资产并募集配套资金方案的议案》等议案，同意公司向林伟通发行</w:t>
      </w:r>
      <w:r>
        <w:rPr>
          <w:rFonts w:ascii="Times New Roman" w:eastAsia="Times New Roman" w:hAnsi="Times New Roman" w:cs="Times New Roman"/>
          <w:color w:val="000000"/>
          <w:spacing w:val="0"/>
          <w:w w:val="100"/>
          <w:position w:val="0"/>
        </w:rPr>
        <w:t>2,706,045</w:t>
      </w:r>
      <w:r>
        <w:rPr>
          <w:color w:val="000000"/>
          <w:spacing w:val="0"/>
          <w:w w:val="100"/>
          <w:position w:val="0"/>
        </w:rPr>
        <w:t xml:space="preserve">股股份，向童敏发行 </w:t>
      </w:r>
      <w:r>
        <w:rPr>
          <w:rFonts w:ascii="Times New Roman" w:eastAsia="Times New Roman" w:hAnsi="Times New Roman" w:cs="Times New Roman"/>
          <w:color w:val="000000"/>
          <w:spacing w:val="0"/>
          <w:w w:val="100"/>
          <w:position w:val="0"/>
        </w:rPr>
        <w:t>2,706,045</w:t>
      </w:r>
      <w:r>
        <w:rPr>
          <w:color w:val="000000"/>
          <w:spacing w:val="0"/>
          <w:w w:val="100"/>
          <w:position w:val="0"/>
        </w:rPr>
        <w:t>股股份、向胡云高发行</w:t>
      </w:r>
      <w:r>
        <w:rPr>
          <w:rFonts w:ascii="Times New Roman" w:eastAsia="Times New Roman" w:hAnsi="Times New Roman" w:cs="Times New Roman"/>
          <w:color w:val="000000"/>
          <w:spacing w:val="0"/>
          <w:w w:val="100"/>
          <w:position w:val="0"/>
        </w:rPr>
        <w:t>2,706,045</w:t>
      </w:r>
      <w:r>
        <w:rPr>
          <w:color w:val="000000"/>
          <w:spacing w:val="0"/>
          <w:w w:val="100"/>
          <w:position w:val="0"/>
        </w:rPr>
        <w:t>股股份、向梁斌发行</w:t>
      </w:r>
      <w:r>
        <w:rPr>
          <w:rFonts w:ascii="Times New Roman" w:eastAsia="Times New Roman" w:hAnsi="Times New Roman" w:cs="Times New Roman"/>
          <w:color w:val="000000"/>
          <w:spacing w:val="0"/>
          <w:w w:val="100"/>
          <w:position w:val="0"/>
        </w:rPr>
        <w:t>981,839</w:t>
      </w:r>
      <w:r>
        <w:rPr>
          <w:color w:val="000000"/>
          <w:spacing w:val="0"/>
          <w:w w:val="100"/>
          <w:position w:val="0"/>
        </w:rPr>
        <w:t>股股份、向毛立军发行</w:t>
      </w:r>
      <w:r>
        <w:rPr>
          <w:rFonts w:ascii="Times New Roman" w:eastAsia="Times New Roman" w:hAnsi="Times New Roman" w:cs="Times New Roman"/>
          <w:color w:val="000000"/>
          <w:spacing w:val="0"/>
          <w:w w:val="100"/>
          <w:position w:val="0"/>
        </w:rPr>
        <w:t>468,302</w:t>
      </w:r>
      <w:r>
        <w:rPr>
          <w:color w:val="000000"/>
          <w:spacing w:val="0"/>
          <w:w w:val="100"/>
          <w:position w:val="0"/>
        </w:rPr>
        <w:t>股股 份、向韦长英发行</w:t>
      </w:r>
      <w:r>
        <w:rPr>
          <w:rFonts w:ascii="Times New Roman" w:eastAsia="Times New Roman" w:hAnsi="Times New Roman" w:cs="Times New Roman"/>
          <w:color w:val="000000"/>
          <w:spacing w:val="0"/>
          <w:w w:val="100"/>
          <w:position w:val="0"/>
        </w:rPr>
        <w:t>53,216</w:t>
      </w:r>
      <w:r>
        <w:rPr>
          <w:color w:val="000000"/>
          <w:spacing w:val="0"/>
          <w:w w:val="100"/>
          <w:position w:val="0"/>
        </w:rPr>
        <w:t>股股份、向鲁证创业投资有限公司发行</w:t>
      </w:r>
      <w:r>
        <w:rPr>
          <w:rFonts w:ascii="Times New Roman" w:eastAsia="Times New Roman" w:hAnsi="Times New Roman" w:cs="Times New Roman"/>
          <w:color w:val="000000"/>
          <w:spacing w:val="0"/>
          <w:w w:val="100"/>
          <w:position w:val="0"/>
        </w:rPr>
        <w:t>792,964</w:t>
      </w:r>
      <w:r>
        <w:rPr>
          <w:color w:val="000000"/>
          <w:spacing w:val="0"/>
          <w:w w:val="100"/>
          <w:position w:val="0"/>
        </w:rPr>
        <w:t>股股份、向深圳市伟业创富投资合 伙企业（有限合伙）发行</w:t>
      </w:r>
      <w:r>
        <w:rPr>
          <w:rFonts w:ascii="Times New Roman" w:eastAsia="Times New Roman" w:hAnsi="Times New Roman" w:cs="Times New Roman"/>
          <w:color w:val="000000"/>
          <w:spacing w:val="0"/>
          <w:w w:val="100"/>
          <w:position w:val="0"/>
        </w:rPr>
        <w:t>369,852</w:t>
      </w:r>
      <w:r>
        <w:rPr>
          <w:color w:val="000000"/>
          <w:spacing w:val="0"/>
          <w:w w:val="100"/>
          <w:position w:val="0"/>
        </w:rPr>
        <w:t>股股份购买相关资产，同时募集配套资金。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日，公司收到中 国证监会《关于核准徐州五洋科技股份有限公司向林伟通等发行股份购买资产并募集配套资金的批复》（证 监许可</w:t>
      </w:r>
      <w:r>
        <w:rPr>
          <w:rFonts w:ascii="Times New Roman" w:eastAsia="Times New Roman" w:hAnsi="Times New Roman" w:cs="Times New Roman"/>
          <w:color w:val="000000"/>
          <w:spacing w:val="0"/>
          <w:w w:val="100"/>
          <w:position w:val="0"/>
        </w:rPr>
        <w:t>[2015]2647</w:t>
      </w:r>
      <w:r>
        <w:rPr>
          <w:color w:val="000000"/>
          <w:spacing w:val="0"/>
          <w:w w:val="100"/>
          <w:position w:val="0"/>
        </w:rPr>
        <w:t>号）文件。</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日公司完成新增股份上市发行，公司总股本增加至</w:t>
      </w:r>
      <w:r>
        <w:rPr>
          <w:rFonts w:ascii="Times New Roman" w:eastAsia="Times New Roman" w:hAnsi="Times New Roman" w:cs="Times New Roman"/>
          <w:color w:val="000000"/>
          <w:spacing w:val="0"/>
          <w:w w:val="100"/>
          <w:position w:val="0"/>
        </w:rPr>
        <w:t xml:space="preserve">90,784,308 </w:t>
      </w:r>
      <w:r>
        <w:rPr>
          <w:color w:val="000000"/>
          <w:spacing w:val="0"/>
          <w:w w:val="100"/>
          <w:position w:val="0"/>
        </w:rPr>
        <w:t>股。</w:t>
      </w:r>
    </w:p>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股份变动的批准情况</w:t>
      </w:r>
    </w:p>
    <w:p>
      <w:pPr>
        <w:pStyle w:val="Style23"/>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日经中国证券监督管理委员会《关于核准徐州五洋科技股份有限公司首次公开发行股票 的批复》（证监许可</w:t>
      </w:r>
      <w:r>
        <w:rPr>
          <w:rFonts w:ascii="Times New Roman" w:eastAsia="Times New Roman" w:hAnsi="Times New Roman" w:cs="Times New Roman"/>
          <w:color w:val="000000"/>
          <w:spacing w:val="0"/>
          <w:w w:val="100"/>
          <w:position w:val="0"/>
        </w:rPr>
        <w:t>[2015]186</w:t>
      </w:r>
      <w:r>
        <w:rPr>
          <w:color w:val="000000"/>
          <w:spacing w:val="0"/>
          <w:w w:val="100"/>
          <w:position w:val="0"/>
        </w:rPr>
        <w:t>号）核准。</w:t>
      </w:r>
    </w:p>
    <w:p>
      <w:pPr>
        <w:pStyle w:val="Style32"/>
        <w:keepNext w:val="0"/>
        <w:keepLines w:val="0"/>
        <w:widowControl w:val="0"/>
        <w:shd w:val="clear" w:color="auto" w:fill="auto"/>
        <w:bidi w:val="0"/>
        <w:spacing w:before="0" w:after="600" w:line="312" w:lineRule="exact"/>
        <w:ind w:left="0" w:right="0" w:firstLine="360"/>
        <w:jc w:val="both"/>
      </w:pPr>
      <w:r>
        <w:rPr>
          <w:color w:val="000000"/>
          <w:spacing w:val="0"/>
          <w:w w:val="100"/>
          <w:position w:val="0"/>
        </w:rPr>
        <w:t>公司发行股份购买资产并募集配套资金事项经中国证监会上市公司并购重组委员会于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 召开的</w:t>
      </w:r>
      <w:r>
        <w:rPr>
          <w:rFonts w:ascii="Times New Roman" w:eastAsia="Times New Roman" w:hAnsi="Times New Roman" w:cs="Times New Roman"/>
          <w:color w:val="000000"/>
          <w:spacing w:val="0"/>
          <w:w w:val="100"/>
          <w:position w:val="0"/>
        </w:rPr>
        <w:t>2015</w:t>
      </w:r>
      <w:r>
        <w:rPr>
          <w:color w:val="000000"/>
          <w:spacing w:val="0"/>
          <w:w w:val="100"/>
          <w:position w:val="0"/>
        </w:rPr>
        <w:t>年第</w:t>
      </w:r>
      <w:r>
        <w:rPr>
          <w:rFonts w:ascii="Times New Roman" w:eastAsia="Times New Roman" w:hAnsi="Times New Roman" w:cs="Times New Roman"/>
          <w:color w:val="000000"/>
          <w:spacing w:val="0"/>
          <w:w w:val="100"/>
          <w:position w:val="0"/>
        </w:rPr>
        <w:t>94</w:t>
      </w:r>
      <w:r>
        <w:rPr>
          <w:color w:val="000000"/>
          <w:spacing w:val="0"/>
          <w:w w:val="100"/>
          <w:position w:val="0"/>
        </w:rPr>
        <w:t>次并购重组委工作会议审核，公司发行股份购买资产并募集配套资金事项获得无条件通 过。</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日，公司收到中国证监会《关于核准徐州五洋科技股份有限公司向林伟通等发行股份购 买资产并募集配套资金的批复》（证监许可</w:t>
      </w:r>
      <w:r>
        <w:rPr>
          <w:rFonts w:ascii="Times New Roman" w:eastAsia="Times New Roman" w:hAnsi="Times New Roman" w:cs="Times New Roman"/>
          <w:color w:val="000000"/>
          <w:spacing w:val="0"/>
          <w:w w:val="100"/>
          <w:position w:val="0"/>
        </w:rPr>
        <w:t>[2015]2647</w:t>
      </w:r>
      <w:r>
        <w:rPr>
          <w:color w:val="000000"/>
          <w:spacing w:val="0"/>
          <w:w w:val="100"/>
          <w:position w:val="0"/>
        </w:rPr>
        <w:t>号）文件。</w:t>
      </w:r>
    </w:p>
    <w:p>
      <w:pPr>
        <w:pStyle w:val="Style23"/>
        <w:keepNext w:val="0"/>
        <w:keepLines w:val="0"/>
        <w:widowControl w:val="0"/>
        <w:shd w:val="clear" w:color="auto" w:fill="auto"/>
        <w:bidi w:val="0"/>
        <w:spacing w:before="0" w:after="0" w:line="341" w:lineRule="exact"/>
        <w:ind w:left="0" w:right="0" w:firstLine="0"/>
        <w:jc w:val="both"/>
      </w:pPr>
      <w:r>
        <w:rPr>
          <w:color w:val="000000"/>
          <w:spacing w:val="0"/>
          <w:w w:val="100"/>
          <w:position w:val="0"/>
        </w:rPr>
        <w:t>股份变动的过户情况</w:t>
      </w:r>
    </w:p>
    <w:p>
      <w:pPr>
        <w:pStyle w:val="Style23"/>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2"/>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日在中国证券登记结算有限责任公司完成新股发行登记，登记数量为</w:t>
      </w:r>
      <w:r>
        <w:rPr>
          <w:rFonts w:ascii="Times New Roman" w:eastAsia="Times New Roman" w:hAnsi="Times New Roman" w:cs="Times New Roman"/>
          <w:color w:val="000000"/>
          <w:spacing w:val="0"/>
          <w:w w:val="100"/>
          <w:position w:val="0"/>
        </w:rPr>
        <w:t>8000</w:t>
      </w:r>
      <w:r>
        <w:rPr>
          <w:color w:val="000000"/>
          <w:spacing w:val="0"/>
          <w:w w:val="100"/>
          <w:position w:val="0"/>
        </w:rPr>
        <w:t>万股， 其中有限售条件的股份为</w:t>
      </w:r>
      <w:r>
        <w:rPr>
          <w:rFonts w:ascii="Times New Roman" w:eastAsia="Times New Roman" w:hAnsi="Times New Roman" w:cs="Times New Roman"/>
          <w:color w:val="000000"/>
          <w:spacing w:val="0"/>
          <w:w w:val="100"/>
          <w:position w:val="0"/>
        </w:rPr>
        <w:t>6000</w:t>
      </w:r>
      <w:r>
        <w:rPr>
          <w:color w:val="000000"/>
          <w:spacing w:val="0"/>
          <w:w w:val="100"/>
          <w:position w:val="0"/>
        </w:rPr>
        <w:t>万股，无限售条件的股份为</w:t>
      </w:r>
      <w:r>
        <w:rPr>
          <w:rFonts w:ascii="Times New Roman" w:eastAsia="Times New Roman" w:hAnsi="Times New Roman" w:cs="Times New Roman"/>
          <w:color w:val="000000"/>
          <w:spacing w:val="0"/>
          <w:w w:val="100"/>
          <w:position w:val="0"/>
        </w:rPr>
        <w:t>2000</w:t>
      </w:r>
      <w:r>
        <w:rPr>
          <w:color w:val="000000"/>
          <w:spacing w:val="0"/>
          <w:w w:val="100"/>
          <w:position w:val="0"/>
        </w:rPr>
        <w:t>万股。公司于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日完成工商变更 手续。</w:t>
      </w:r>
    </w:p>
    <w:p>
      <w:pPr>
        <w:pStyle w:val="Style32"/>
        <w:keepNext w:val="0"/>
        <w:keepLines w:val="0"/>
        <w:widowControl w:val="0"/>
        <w:shd w:val="clear" w:color="auto" w:fill="auto"/>
        <w:bidi w:val="0"/>
        <w:spacing w:before="0" w:after="760" w:line="313"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日，公司本次交易已完成标的资产深圳市伟创自动化设备有限公司</w:t>
      </w:r>
      <w:r>
        <w:rPr>
          <w:rFonts w:ascii="Times New Roman" w:eastAsia="Times New Roman" w:hAnsi="Times New Roman" w:cs="Times New Roman"/>
          <w:color w:val="000000"/>
          <w:spacing w:val="0"/>
          <w:w w:val="100"/>
          <w:position w:val="0"/>
        </w:rPr>
        <w:t>100%</w:t>
      </w:r>
      <w:r>
        <w:rPr>
          <w:color w:val="000000"/>
          <w:spacing w:val="0"/>
          <w:w w:val="100"/>
          <w:position w:val="0"/>
        </w:rPr>
        <w:t>股权的过户手续 及相关工商变更登记。深圳市市场监督管理局核准了伟创自动化的股东变更事宜并签发了新的《营业执照》 （统一社会信用代码</w:t>
      </w:r>
      <w:r>
        <w:rPr>
          <w:rFonts w:ascii="Times New Roman" w:eastAsia="Times New Roman" w:hAnsi="Times New Roman" w:cs="Times New Roman"/>
          <w:color w:val="000000"/>
          <w:spacing w:val="0"/>
          <w:w w:val="100"/>
          <w:position w:val="0"/>
        </w:rPr>
        <w:t>91440300750489829W</w:t>
      </w:r>
      <w:r>
        <w:rPr>
          <w:color w:val="000000"/>
          <w:spacing w:val="0"/>
          <w:w w:val="100"/>
          <w:position w:val="0"/>
        </w:rPr>
        <w:t>）</w:t>
      </w:r>
      <w:r>
        <w:rPr>
          <w:color w:val="000000"/>
          <w:spacing w:val="0"/>
          <w:w w:val="100"/>
          <w:position w:val="0"/>
        </w:rPr>
        <w:t>，公司类型为有限责任公司（法人独资）。本次变更后，公 司持有伟创自动化</w:t>
      </w:r>
      <w:r>
        <w:rPr>
          <w:rFonts w:ascii="Times New Roman" w:eastAsia="Times New Roman" w:hAnsi="Times New Roman" w:cs="Times New Roman"/>
          <w:color w:val="000000"/>
          <w:spacing w:val="0"/>
          <w:w w:val="100"/>
          <w:position w:val="0"/>
        </w:rPr>
        <w:t>100%</w:t>
      </w:r>
      <w:r>
        <w:rPr>
          <w:color w:val="000000"/>
          <w:spacing w:val="0"/>
          <w:w w:val="100"/>
          <w:position w:val="0"/>
        </w:rPr>
        <w:t>股权，伟创自动化已成为公司的全资子公司。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日公司完成新增股份上 市发行，公司总股本增加至</w:t>
      </w:r>
      <w:r>
        <w:rPr>
          <w:rFonts w:ascii="Times New Roman" w:eastAsia="Times New Roman" w:hAnsi="Times New Roman" w:cs="Times New Roman"/>
          <w:color w:val="000000"/>
          <w:spacing w:val="0"/>
          <w:w w:val="100"/>
          <w:position w:val="0"/>
        </w:rPr>
        <w:t>90,784,308</w:t>
      </w:r>
      <w:r>
        <w:rPr>
          <w:color w:val="000000"/>
          <w:spacing w:val="0"/>
          <w:w w:val="100"/>
          <w:position w:val="0"/>
        </w:rPr>
        <w:t>股。</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699"/>
        <w:gridCol w:w="1843"/>
        <w:gridCol w:w="1421"/>
        <w:gridCol w:w="2414"/>
      </w:tblGrid>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每股净资产</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加权平均净资产收益率</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股权变动前</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4.38</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5.47%</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股权变动后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5.48%</w:t>
            </w:r>
          </w:p>
        </w:tc>
      </w:tr>
    </w:tbl>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、限售股份变动情况</w:t>
      </w:r>
      <w:bookmarkEnd w:id="415"/>
      <w:bookmarkEnd w:id="416"/>
      <w:bookmarkEnd w:id="418"/>
    </w:p>
    <w:p>
      <w:pPr>
        <w:pStyle w:val="Style23"/>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419" w:name="bookmark419"/>
      <w:bookmarkStart w:id="420" w:name="bookmark420"/>
      <w:bookmarkStart w:id="421" w:name="bookmark421"/>
      <w:bookmarkStart w:id="422" w:name="bookmark422"/>
      <w:r>
        <w:rPr>
          <w:color w:val="000000"/>
          <w:spacing w:val="0"/>
          <w:w w:val="100"/>
          <w:position w:val="0"/>
          <w:sz w:val="24"/>
          <w:szCs w:val="24"/>
        </w:rPr>
        <w:t>二</w:t>
      </w:r>
      <w:bookmarkEnd w:id="421"/>
      <w:r>
        <w:rPr>
          <w:color w:val="000000"/>
          <w:spacing w:val="0"/>
          <w:w w:val="100"/>
          <w:position w:val="0"/>
          <w:sz w:val="24"/>
          <w:szCs w:val="24"/>
        </w:rPr>
        <w:t>、证券发行与上市情况</w:t>
      </w:r>
      <w:bookmarkEnd w:id="419"/>
      <w:bookmarkEnd w:id="420"/>
      <w:bookmarkEnd w:id="422"/>
    </w:p>
    <w:p>
      <w:pPr>
        <w:pStyle w:val="Style29"/>
        <w:keepNext/>
        <w:keepLines/>
        <w:widowControl w:val="0"/>
        <w:shd w:val="clear" w:color="auto" w:fill="auto"/>
        <w:bidi w:val="0"/>
        <w:spacing w:before="0" w:after="32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、报告期内证券发行（不含优先股）情况</w:t>
      </w:r>
      <w:bookmarkEnd w:id="423"/>
      <w:bookmarkEnd w:id="424"/>
      <w:bookmarkEnd w:id="426"/>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296"/>
        <w:gridCol w:w="1296"/>
        <w:gridCol w:w="1291"/>
        <w:gridCol w:w="1296"/>
        <w:gridCol w:w="1296"/>
        <w:gridCol w:w="1694"/>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发行价格（或利</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10,784,308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10,784,308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39" w:line="1" w:lineRule="exact"/>
      </w:pPr>
    </w:p>
    <w:p>
      <w:pPr>
        <w:pStyle w:val="Style32"/>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日，公司获得中国证券监督管理委员会下发的《关于核准徐州五洋科技股份有限公司首次 公开发行股票的批复》（证监许可</w:t>
      </w:r>
      <w:r>
        <w:rPr>
          <w:rFonts w:ascii="Times New Roman" w:eastAsia="Times New Roman" w:hAnsi="Times New Roman" w:cs="Times New Roman"/>
          <w:color w:val="000000"/>
          <w:spacing w:val="0"/>
          <w:w w:val="100"/>
          <w:position w:val="0"/>
        </w:rPr>
        <w:t>[2015]186</w:t>
      </w:r>
      <w:r>
        <w:rPr>
          <w:color w:val="000000"/>
          <w:spacing w:val="0"/>
          <w:w w:val="100"/>
          <w:position w:val="0"/>
        </w:rPr>
        <w:t>号）；</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日，公司收到深证证券交易所《关于徐州 五洋科技股份有限公司人民币普通股股票在创业板上市的通知》（深证上</w:t>
      </w:r>
      <w:r>
        <w:rPr>
          <w:rFonts w:ascii="Times New Roman" w:eastAsia="Times New Roman" w:hAnsi="Times New Roman" w:cs="Times New Roman"/>
          <w:color w:val="000000"/>
          <w:spacing w:val="0"/>
          <w:w w:val="100"/>
          <w:position w:val="0"/>
        </w:rPr>
        <w:t>[2015]76</w:t>
      </w:r>
      <w:r>
        <w:rPr>
          <w:color w:val="000000"/>
          <w:spacing w:val="0"/>
          <w:w w:val="100"/>
          <w:position w:val="0"/>
        </w:rPr>
        <w:t>号），同意公司发行的 人民币普通股股票在深圳证券交易所创业板上市，证券简称</w:t>
      </w:r>
      <w:r>
        <w:rPr>
          <w:rFonts w:ascii="Times New Roman" w:eastAsia="Times New Roman" w:hAnsi="Times New Roman" w:cs="Times New Roman"/>
          <w:color w:val="000000"/>
          <w:spacing w:val="0"/>
          <w:w w:val="100"/>
          <w:position w:val="0"/>
        </w:rPr>
        <w:t>“</w:t>
      </w:r>
      <w:r>
        <w:rPr>
          <w:color w:val="000000"/>
          <w:spacing w:val="0"/>
          <w:w w:val="100"/>
          <w:position w:val="0"/>
        </w:rPr>
        <w:t>五洋科技''，证券代码</w:t>
      </w:r>
      <w:r>
        <w:rPr>
          <w:rFonts w:ascii="Times New Roman" w:eastAsia="Times New Roman" w:hAnsi="Times New Roman" w:cs="Times New Roman"/>
          <w:color w:val="000000"/>
          <w:spacing w:val="0"/>
          <w:w w:val="100"/>
          <w:position w:val="0"/>
        </w:rPr>
        <w:t>“300420”</w:t>
      </w:r>
      <w:r>
        <w:rPr>
          <w:color w:val="000000"/>
          <w:spacing w:val="0"/>
          <w:w w:val="100"/>
          <w:position w:val="0"/>
        </w:rPr>
        <w:t>；本次公开发 行的</w:t>
      </w:r>
      <w:r>
        <w:rPr>
          <w:rFonts w:ascii="Times New Roman" w:eastAsia="Times New Roman" w:hAnsi="Times New Roman" w:cs="Times New Roman"/>
          <w:color w:val="000000"/>
          <w:spacing w:val="0"/>
          <w:w w:val="100"/>
          <w:position w:val="0"/>
        </w:rPr>
        <w:t>2000</w:t>
      </w:r>
      <w:r>
        <w:rPr>
          <w:color w:val="000000"/>
          <w:spacing w:val="0"/>
          <w:w w:val="100"/>
          <w:position w:val="0"/>
        </w:rPr>
        <w:t>万股人民币普通股股票自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日上市交易。</w:t>
      </w:r>
    </w:p>
    <w:p>
      <w:pPr>
        <w:pStyle w:val="Style32"/>
        <w:keepNext w:val="0"/>
        <w:keepLines w:val="0"/>
        <w:widowControl w:val="0"/>
        <w:shd w:val="clear" w:color="auto" w:fill="auto"/>
        <w:bidi w:val="0"/>
        <w:spacing w:before="0" w:after="320" w:line="311"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年第一次临时股东大会，审议通过了《关于本次发行股份及支付现金 购买资产并募集配套资金方案的议案》等议案，同意公司向林伟通发行</w:t>
      </w:r>
      <w:r>
        <w:rPr>
          <w:rFonts w:ascii="Times New Roman" w:eastAsia="Times New Roman" w:hAnsi="Times New Roman" w:cs="Times New Roman"/>
          <w:color w:val="000000"/>
          <w:spacing w:val="0"/>
          <w:w w:val="100"/>
          <w:position w:val="0"/>
        </w:rPr>
        <w:t>2,706,045</w:t>
      </w:r>
      <w:r>
        <w:rPr>
          <w:color w:val="000000"/>
          <w:spacing w:val="0"/>
          <w:w w:val="100"/>
          <w:position w:val="0"/>
        </w:rPr>
        <w:t xml:space="preserve">股股份，向童敏发行 </w:t>
      </w:r>
      <w:r>
        <w:rPr>
          <w:rFonts w:ascii="Times New Roman" w:eastAsia="Times New Roman" w:hAnsi="Times New Roman" w:cs="Times New Roman"/>
          <w:color w:val="000000"/>
          <w:spacing w:val="0"/>
          <w:w w:val="100"/>
          <w:position w:val="0"/>
        </w:rPr>
        <w:t>2,706,045</w:t>
      </w:r>
      <w:r>
        <w:rPr>
          <w:color w:val="000000"/>
          <w:spacing w:val="0"/>
          <w:w w:val="100"/>
          <w:position w:val="0"/>
        </w:rPr>
        <w:t>股股份、向胡云高发行</w:t>
      </w:r>
      <w:r>
        <w:rPr>
          <w:rFonts w:ascii="Times New Roman" w:eastAsia="Times New Roman" w:hAnsi="Times New Roman" w:cs="Times New Roman"/>
          <w:color w:val="000000"/>
          <w:spacing w:val="0"/>
          <w:w w:val="100"/>
          <w:position w:val="0"/>
        </w:rPr>
        <w:t>2,706,045</w:t>
      </w:r>
      <w:r>
        <w:rPr>
          <w:color w:val="000000"/>
          <w:spacing w:val="0"/>
          <w:w w:val="100"/>
          <w:position w:val="0"/>
        </w:rPr>
        <w:t>股股份、向梁斌发行</w:t>
      </w:r>
      <w:r>
        <w:rPr>
          <w:rFonts w:ascii="Times New Roman" w:eastAsia="Times New Roman" w:hAnsi="Times New Roman" w:cs="Times New Roman"/>
          <w:color w:val="000000"/>
          <w:spacing w:val="0"/>
          <w:w w:val="100"/>
          <w:position w:val="0"/>
        </w:rPr>
        <w:t>981,839</w:t>
      </w:r>
      <w:r>
        <w:rPr>
          <w:color w:val="000000"/>
          <w:spacing w:val="0"/>
          <w:w w:val="100"/>
          <w:position w:val="0"/>
        </w:rPr>
        <w:t>股股份、向毛立军发行</w:t>
      </w:r>
      <w:r>
        <w:rPr>
          <w:rFonts w:ascii="Times New Roman" w:eastAsia="Times New Roman" w:hAnsi="Times New Roman" w:cs="Times New Roman"/>
          <w:color w:val="000000"/>
          <w:spacing w:val="0"/>
          <w:w w:val="100"/>
          <w:position w:val="0"/>
        </w:rPr>
        <w:t>468,302</w:t>
      </w:r>
      <w:r>
        <w:rPr>
          <w:color w:val="000000"/>
          <w:spacing w:val="0"/>
          <w:w w:val="100"/>
          <w:position w:val="0"/>
        </w:rPr>
        <w:t>股股 份、向韦长英发行</w:t>
      </w:r>
      <w:r>
        <w:rPr>
          <w:rFonts w:ascii="Times New Roman" w:eastAsia="Times New Roman" w:hAnsi="Times New Roman" w:cs="Times New Roman"/>
          <w:color w:val="000000"/>
          <w:spacing w:val="0"/>
          <w:w w:val="100"/>
          <w:position w:val="0"/>
        </w:rPr>
        <w:t>53,216</w:t>
      </w:r>
      <w:r>
        <w:rPr>
          <w:color w:val="000000"/>
          <w:spacing w:val="0"/>
          <w:w w:val="100"/>
          <w:position w:val="0"/>
        </w:rPr>
        <w:t>股股份、向鲁证创业投资有限公司发行</w:t>
      </w:r>
      <w:r>
        <w:rPr>
          <w:rFonts w:ascii="Times New Roman" w:eastAsia="Times New Roman" w:hAnsi="Times New Roman" w:cs="Times New Roman"/>
          <w:color w:val="000000"/>
          <w:spacing w:val="0"/>
          <w:w w:val="100"/>
          <w:position w:val="0"/>
        </w:rPr>
        <w:t>792,964</w:t>
      </w:r>
      <w:r>
        <w:rPr>
          <w:color w:val="000000"/>
          <w:spacing w:val="0"/>
          <w:w w:val="100"/>
          <w:position w:val="0"/>
        </w:rPr>
        <w:t>股股份、向深圳市伟业创富投资合 伙企业（有限合伙）发行</w:t>
      </w:r>
      <w:r>
        <w:rPr>
          <w:rFonts w:ascii="Times New Roman" w:eastAsia="Times New Roman" w:hAnsi="Times New Roman" w:cs="Times New Roman"/>
          <w:color w:val="000000"/>
          <w:spacing w:val="0"/>
          <w:w w:val="100"/>
          <w:position w:val="0"/>
        </w:rPr>
        <w:t>369,852</w:t>
      </w:r>
      <w:r>
        <w:rPr>
          <w:color w:val="000000"/>
          <w:spacing w:val="0"/>
          <w:w w:val="100"/>
          <w:position w:val="0"/>
        </w:rPr>
        <w:t>股股份购买相关资产。</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日，公司收到中国证监会《关于核准 徐州五洋科技股份有限公司向林伟通等发行股份购买资产并募集配套资金的批复》（证监许可</w:t>
      </w:r>
      <w:r>
        <w:rPr>
          <w:rFonts w:ascii="Times New Roman" w:eastAsia="Times New Roman" w:hAnsi="Times New Roman" w:cs="Times New Roman"/>
          <w:color w:val="000000"/>
          <w:spacing w:val="0"/>
          <w:w w:val="100"/>
          <w:position w:val="0"/>
        </w:rPr>
        <w:t xml:space="preserve">[2015]2647 </w:t>
      </w:r>
      <w:r>
        <w:rPr>
          <w:color w:val="000000"/>
          <w:spacing w:val="0"/>
          <w:w w:val="100"/>
          <w:position w:val="0"/>
        </w:rPr>
        <w:t>号）文件。</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日公司完成新增股份上市发行。</w:t>
      </w:r>
    </w:p>
    <w:p>
      <w:pPr>
        <w:pStyle w:val="Style29"/>
        <w:keepNext/>
        <w:keepLines/>
        <w:widowControl w:val="0"/>
        <w:shd w:val="clear" w:color="auto" w:fill="auto"/>
        <w:bidi w:val="0"/>
        <w:spacing w:before="0" w:line="311" w:lineRule="exact"/>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、公司股份总数及股东结构的变动、公司资产和负债结构的变动情况说明</w:t>
      </w:r>
      <w:bookmarkEnd w:id="427"/>
      <w:bookmarkEnd w:id="428"/>
      <w:bookmarkEnd w:id="430"/>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widowControl w:val="0"/>
        <w:jc w:val="left"/>
        <w:rPr>
          <w:sz w:val="2"/>
          <w:szCs w:val="2"/>
        </w:rPr>
      </w:pPr>
      <w:r>
        <w:drawing>
          <wp:inline>
            <wp:extent cx="5364480" cy="434657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364480" cy="4346575"/>
                    </a:xfrm>
                    <a:prstGeom prst="rect"/>
                  </pic:spPr>
                </pic:pic>
              </a:graphicData>
            </a:graphic>
          </wp:inline>
        </w:drawing>
      </w:r>
    </w:p>
    <w:p>
      <w:pPr>
        <w:pStyle w:val="Style32"/>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发行新股新增归属于公司普通股股东的净资产</w:t>
      </w:r>
      <w:r>
        <w:rPr>
          <w:rFonts w:ascii="Times New Roman" w:eastAsia="Times New Roman" w:hAnsi="Times New Roman" w:cs="Times New Roman"/>
          <w:color w:val="000000"/>
          <w:spacing w:val="0"/>
          <w:w w:val="100"/>
          <w:position w:val="0"/>
        </w:rPr>
        <w:t>50,614.01</w:t>
      </w:r>
      <w:r>
        <w:rPr>
          <w:color w:val="000000"/>
          <w:spacing w:val="0"/>
          <w:w w:val="100"/>
          <w:position w:val="0"/>
        </w:rPr>
        <w:t>万元，一定程度降低母公司资产负债率。</w:t>
      </w:r>
    </w:p>
    <w:p>
      <w:pPr>
        <w:pStyle w:val="Style29"/>
        <w:keepNext/>
        <w:keepLines/>
        <w:widowControl w:val="0"/>
        <w:shd w:val="clear" w:color="auto" w:fill="auto"/>
        <w:bidi w:val="0"/>
        <w:spacing w:before="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、现存的内部职工股情况</w:t>
      </w:r>
      <w:bookmarkEnd w:id="431"/>
      <w:bookmarkEnd w:id="432"/>
      <w:bookmarkEnd w:id="43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sz w:val="24"/>
          <w:szCs w:val="24"/>
        </w:rPr>
        <w:t>三</w:t>
      </w:r>
      <w:bookmarkEnd w:id="437"/>
      <w:r>
        <w:rPr>
          <w:color w:val="000000"/>
          <w:spacing w:val="0"/>
          <w:w w:val="100"/>
          <w:position w:val="0"/>
          <w:sz w:val="24"/>
          <w:szCs w:val="24"/>
        </w:rPr>
        <w:t>、股东和实际控制人情况</w:t>
      </w:r>
      <w:bookmarkEnd w:id="435"/>
      <w:bookmarkEnd w:id="436"/>
      <w:bookmarkEnd w:id="438"/>
    </w:p>
    <w:p>
      <w:pPr>
        <w:pStyle w:val="Style29"/>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、公司股东数量及持股情况</w:t>
      </w:r>
      <w:bookmarkEnd w:id="439"/>
      <w:bookmarkEnd w:id="440"/>
      <w:bookmarkEnd w:id="44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39"/>
        <w:gridCol w:w="134"/>
        <w:gridCol w:w="667"/>
        <w:gridCol w:w="744"/>
        <w:gridCol w:w="749"/>
        <w:gridCol w:w="830"/>
        <w:gridCol w:w="331"/>
        <w:gridCol w:w="456"/>
        <w:gridCol w:w="830"/>
        <w:gridCol w:w="792"/>
        <w:gridCol w:w="312"/>
        <w:gridCol w:w="1037"/>
        <w:gridCol w:w="293"/>
        <w:gridCol w:w="1070"/>
      </w:tblGrid>
      <w:tr>
        <w:trPr>
          <w:trHeight w:val="1656"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4,263</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4,266</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gridSpan w:val="2"/>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股份状态</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8"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12,660,50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12,660,50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r>
    </w:tbl>
    <w:p>
      <w:pPr>
        <w:widowControl w:val="0"/>
        <w:spacing w:line="1" w:lineRule="exact"/>
      </w:pPr>
      <w:r>
        <w:br w:type="page"/>
      </w:r>
    </w:p>
    <w:tbl>
      <w:tblPr>
        <w:tblOverlap w:val="never"/>
        <w:jc w:val="center"/>
        <w:tblLayout w:type="fixed"/>
      </w:tblPr>
      <w:tblGrid>
        <w:gridCol w:w="1474"/>
        <w:gridCol w:w="1411"/>
        <w:gridCol w:w="787"/>
        <w:gridCol w:w="792"/>
        <w:gridCol w:w="787"/>
        <w:gridCol w:w="782"/>
        <w:gridCol w:w="840"/>
        <w:gridCol w:w="1349"/>
        <w:gridCol w:w="136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12,660,500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9,262,360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9,262,360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7,596,300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6,836,600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2,706,045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中国农业银行股 份有限公司一宝 盈转型动力灵活 配置混合型证券 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2,158,348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蔡敏系侯友夫配偶，寿招爱系侯友夫母亲，三人合计持有本公司</w:t>
            </w:r>
            <w:r>
              <w:rPr>
                <w:rFonts w:ascii="Times New Roman" w:eastAsia="Times New Roman" w:hAnsi="Times New Roman" w:cs="Times New Roman"/>
                <w:color w:val="000000"/>
                <w:spacing w:val="0"/>
                <w:w w:val="100"/>
                <w:position w:val="0"/>
              </w:rPr>
              <w:t>36.27%</w:t>
            </w:r>
            <w:r>
              <w:rPr>
                <w:color w:val="000000"/>
                <w:spacing w:val="0"/>
                <w:w w:val="100"/>
                <w:position w:val="0"/>
              </w:rPr>
              <w:t>的股份，为公 司控股股东及实际控制人。林伟通、童敏、胡云高为伟创自动化一致行动人。</w:t>
            </w:r>
          </w:p>
        </w:tc>
      </w:tr>
      <w:tr>
        <w:trPr>
          <w:trHeight w:val="403" w:hRule="exact"/>
        </w:trPr>
        <w:tc>
          <w:tcPr>
            <w:gridSpan w:val="9"/>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4D4D4"/>
            <w:vAlign w:val="center"/>
          </w:tcPr>
          <w:p>
            <w:pPr/>
          </w:p>
        </w:tc>
        <w:tc>
          <w:tcPr>
            <w:gridSpan w:val="5"/>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1022"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中国农业银行股份有限公司一宝盈 转型动力灵活配置混合型证券投资 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2,158,348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2,158,348</w:t>
            </w:r>
          </w:p>
        </w:tc>
      </w:tr>
      <w:tr>
        <w:trPr>
          <w:trHeight w:val="102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中国建设银行股份有限公司一博时 互联网主题灵活配置混合型证券投 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1,286,600</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兴业银行股份有限公司一兴全全球 视野股票型证券投资基金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660,000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660,000</w:t>
            </w:r>
          </w:p>
        </w:tc>
      </w:tr>
      <w:tr>
        <w:trPr>
          <w:trHeight w:val="102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中国农业银行股份有限公司一博时 内需增长灵活配置混合型证券投资 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488,936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488,936</w:t>
            </w:r>
          </w:p>
        </w:tc>
      </w:tr>
      <w:tr>
        <w:trPr>
          <w:trHeight w:val="398"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鸿阳证券投资基金</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479,915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479,915</w:t>
            </w:r>
          </w:p>
        </w:tc>
      </w:tr>
      <w:tr>
        <w:trPr>
          <w:trHeight w:val="715"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宝盈基金一民生银行一宝盈慧升</w:t>
            </w:r>
            <w:r>
              <w:rPr>
                <w:rFonts w:ascii="Times New Roman" w:eastAsia="Times New Roman" w:hAnsi="Times New Roman" w:cs="Times New Roman"/>
                <w:color w:val="000000"/>
                <w:spacing w:val="0"/>
                <w:w w:val="100"/>
                <w:position w:val="0"/>
              </w:rPr>
              <w:t xml:space="preserve">7 </w:t>
            </w:r>
            <w:r>
              <w:rPr>
                <w:color w:val="000000"/>
                <w:spacing w:val="0"/>
                <w:w w:val="100"/>
                <w:position w:val="0"/>
              </w:rPr>
              <w:t>号特定多客户资产管理计划</w:t>
            </w:r>
          </w:p>
        </w:tc>
        <w:tc>
          <w:tcPr>
            <w:gridSpan w:val="5"/>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468,726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468,726</w:t>
            </w:r>
          </w:p>
        </w:tc>
      </w:tr>
      <w:tr>
        <w:trPr>
          <w:trHeight w:val="408"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招商银行股份有限公司一博时沪港</w:t>
            </w:r>
          </w:p>
        </w:tc>
        <w:tc>
          <w:tcPr>
            <w:gridSpan w:val="5"/>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360" w:right="0" w:firstLine="0"/>
              <w:jc w:val="left"/>
            </w:pPr>
            <w:r>
              <w:rPr>
                <w:rFonts w:ascii="Times New Roman" w:eastAsia="Times New Roman" w:hAnsi="Times New Roman" w:cs="Times New Roman"/>
                <w:color w:val="000000"/>
                <w:spacing w:val="0"/>
                <w:w w:val="100"/>
                <w:position w:val="0"/>
              </w:rPr>
              <w:t>380,600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380,600</w:t>
            </w:r>
          </w:p>
        </w:tc>
      </w:tr>
    </w:tbl>
    <w:p>
      <w:pPr>
        <w:widowControl w:val="0"/>
        <w:spacing w:line="1" w:lineRule="exact"/>
      </w:pPr>
      <w:r>
        <w:br w:type="page"/>
      </w:r>
    </w:p>
    <w:tbl>
      <w:tblPr>
        <w:tblOverlap w:val="never"/>
        <w:jc w:val="center"/>
        <w:tblLayout w:type="fixed"/>
      </w:tblPr>
      <w:tblGrid>
        <w:gridCol w:w="2885"/>
        <w:gridCol w:w="3989"/>
        <w:gridCol w:w="1349"/>
        <w:gridCol w:w="1363"/>
      </w:tblGrid>
      <w:tr>
        <w:trPr>
          <w:trHeight w:val="68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深优质企业灵活配置混合型证券投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中国工商银行一南方隆元产业主题 股票型证券投资基金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348,916</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41" w:lineRule="exact"/>
              <w:ind w:left="0" w:right="0" w:firstLine="0"/>
              <w:jc w:val="both"/>
            </w:pPr>
            <w:r>
              <w:rPr>
                <w:color w:val="000000"/>
                <w:spacing w:val="0"/>
                <w:w w:val="100"/>
                <w:position w:val="0"/>
              </w:rPr>
              <w:t>中江国际信托股份有限公司资金信 托合同（金狮</w:t>
            </w:r>
            <w:r>
              <w:rPr>
                <w:rFonts w:ascii="Times New Roman" w:eastAsia="Times New Roman" w:hAnsi="Times New Roman" w:cs="Times New Roman"/>
                <w:color w:val="000000"/>
                <w:spacing w:val="0"/>
                <w:w w:val="100"/>
                <w:position w:val="0"/>
              </w:rPr>
              <w:t>153</w:t>
            </w:r>
            <w:r>
              <w:rPr>
                <w:color w:val="000000"/>
                <w:spacing w:val="0"/>
                <w:w w:val="100"/>
                <w:position w:val="0"/>
              </w:rPr>
              <w:t>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337,740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宝盈基金一民生银行一宝盈慧升</w:t>
            </w:r>
            <w:r>
              <w:rPr>
                <w:rFonts w:ascii="Times New Roman" w:eastAsia="Times New Roman" w:hAnsi="Times New Roman" w:cs="Times New Roman"/>
                <w:color w:val="000000"/>
                <w:spacing w:val="0"/>
                <w:w w:val="100"/>
                <w:position w:val="0"/>
              </w:rPr>
              <w:t xml:space="preserve">3 </w:t>
            </w:r>
            <w:r>
              <w:rPr>
                <w:color w:val="000000"/>
                <w:spacing w:val="0"/>
                <w:w w:val="100"/>
                <w:position w:val="0"/>
              </w:rPr>
              <w:t>号特定多客户资产管理计划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332,799</w:t>
            </w:r>
          </w:p>
        </w:tc>
      </w:tr>
      <w:tr>
        <w:trPr>
          <w:trHeight w:val="1339"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名无限售流通股股东之间关联关系或一致行动无法获悉，前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名股东之间无关联关系或一致行动。</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98" w:lineRule="exact"/>
              <w:ind w:left="0" w:right="0" w:firstLine="0"/>
              <w:jc w:val="both"/>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20" w:line="240" w:lineRule="auto"/>
        <w:ind w:left="0" w:right="0" w:firstLine="0"/>
        <w:jc w:val="left"/>
      </w:pPr>
      <w:bookmarkStart w:id="443" w:name="bookmark443"/>
      <w:bookmarkStart w:id="444" w:name="bookmark444"/>
      <w:bookmarkStart w:id="445" w:name="bookmark445"/>
      <w:bookmarkStart w:id="446" w:name="bookmark446"/>
      <w:r>
        <w:rPr>
          <w:rFonts w:ascii="Times New Roman" w:eastAsia="Times New Roman" w:hAnsi="Times New Roman" w:cs="Times New Roman"/>
          <w:color w:val="000000"/>
          <w:spacing w:val="0"/>
          <w:w w:val="100"/>
          <w:position w:val="0"/>
        </w:rPr>
        <w:t>2</w:t>
      </w:r>
      <w:bookmarkEnd w:id="445"/>
      <w:r>
        <w:rPr>
          <w:color w:val="000000"/>
          <w:spacing w:val="0"/>
          <w:w w:val="100"/>
          <w:position w:val="0"/>
        </w:rPr>
        <w:t>、公司控股股东情况</w:t>
      </w:r>
      <w:bookmarkEnd w:id="443"/>
      <w:bookmarkEnd w:id="444"/>
      <w:bookmarkEnd w:id="446"/>
    </w:p>
    <w:p>
      <w:pPr>
        <w:pStyle w:val="Style23"/>
        <w:keepNext w:val="0"/>
        <w:keepLines w:val="0"/>
        <w:widowControl w:val="0"/>
        <w:shd w:val="clear" w:color="auto" w:fill="auto"/>
        <w:bidi w:val="0"/>
        <w:spacing w:before="0" w:after="10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侯友夫，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月担任中国矿业大学机电工程学院教授、博 士生导师；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月至今担任徐州五洋科技股份有限公司董事长。蔡敏,</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月担任徐州五洋科技有限公司执行董事、研究所技术员；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 今担任徐州五洋科技股份有限公司董事、研究所技术员。</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22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、公司实际控制人情况</w:t>
      </w:r>
      <w:bookmarkEnd w:id="447"/>
      <w:bookmarkEnd w:id="448"/>
      <w:bookmarkEnd w:id="450"/>
    </w:p>
    <w:p>
      <w:pPr>
        <w:pStyle w:val="Style23"/>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31"/>
        <w:gridCol w:w="2126"/>
        <w:gridCol w:w="4128"/>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bl>
    <w:p>
      <w:pPr>
        <w:widowControl w:val="0"/>
        <w:spacing w:line="1" w:lineRule="exact"/>
      </w:pPr>
    </w:p>
    <w:tbl>
      <w:tblPr>
        <w:tblOverlap w:val="never"/>
        <w:jc w:val="center"/>
        <w:tblLayout w:type="fixed"/>
      </w:tblPr>
      <w:tblGrid>
        <w:gridCol w:w="3331"/>
        <w:gridCol w:w="2126"/>
        <w:gridCol w:w="4128"/>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51"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侯友夫，</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月担任中国矿业大学机电工程学院教授、博士 生导师；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月至今担任徐州五洋科技股份有限公司董事长。蔡敏，</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月担任徐州五洋科技有限公司执行董事、研究所技术员；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 今担任徐州五洋科技股份有限公司董事、研究所技术员。</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108450" cy="10731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108450" cy="1073150"/>
                    </a:xfrm>
                    <a:prstGeom prst="rect"/>
                  </pic:spPr>
                </pic:pic>
              </a:graphicData>
            </a:graphic>
          </wp:inline>
        </w:drawing>
      </w:r>
    </w:p>
    <w:p>
      <w:pPr>
        <w:widowControl w:val="0"/>
        <w:spacing w:after="499" w:line="1" w:lineRule="exact"/>
      </w:pPr>
    </w:p>
    <w:p>
      <w:pPr>
        <w:pStyle w:val="Style18"/>
        <w:keepNext w:val="0"/>
        <w:keepLines w:val="0"/>
        <w:widowControl w:val="0"/>
        <w:shd w:val="clear" w:color="auto" w:fill="auto"/>
        <w:tabs>
          <w:tab w:pos="2832" w:val="left"/>
          <w:tab w:pos="5386" w:val="left"/>
        </w:tabs>
        <w:bidi w:val="0"/>
        <w:spacing w:before="0" w:after="1820" w:line="240" w:lineRule="auto"/>
        <w:ind w:left="0" w:right="0" w:firstLine="0"/>
        <w:jc w:val="center"/>
        <w:rPr>
          <w:sz w:val="32"/>
          <w:szCs w:val="32"/>
        </w:rPr>
      </w:pPr>
      <w:r>
        <w:rPr>
          <w:rFonts w:ascii="Calibri" w:eastAsia="Calibri" w:hAnsi="Calibri" w:cs="Calibri"/>
          <w:color w:val="434344"/>
          <w:spacing w:val="0"/>
          <w:w w:val="100"/>
          <w:position w:val="0"/>
          <w:sz w:val="32"/>
          <w:szCs w:val="32"/>
        </w:rPr>
        <w:t>13.95%</w:t>
        <w:tab/>
        <w:t>13,95%</w:t>
        <w:tab/>
        <w:t>837%</w:t>
      </w:r>
    </w:p>
    <w:p>
      <w:pPr>
        <w:pStyle w:val="Style18"/>
        <w:keepNext w:val="0"/>
        <w:keepLines w:val="0"/>
        <w:widowControl w:val="0"/>
        <w:shd w:val="clear" w:color="auto" w:fill="auto"/>
        <w:bidi w:val="0"/>
        <w:spacing w:before="0" w:after="500" w:line="240" w:lineRule="auto"/>
        <w:ind w:left="0" w:right="0" w:firstLine="0"/>
        <w:jc w:val="center"/>
        <w:rPr>
          <w:sz w:val="40"/>
          <w:szCs w:val="40"/>
        </w:rPr>
      </w:pPr>
      <w:r>
        <w:rPr>
          <w:color w:val="434344"/>
          <w:spacing w:val="0"/>
          <w:w w:val="100"/>
          <w:position w:val="0"/>
          <w:sz w:val="40"/>
          <w:szCs w:val="40"/>
        </w:rPr>
        <w:t>徐州五洋科技股份有限公司</w:t>
      </w:r>
    </w:p>
    <w:p>
      <w:pPr>
        <w:pStyle w:val="Style18"/>
        <w:keepNext w:val="0"/>
        <w:keepLines w:val="0"/>
        <w:widowControl w:val="0"/>
        <w:shd w:val="clear" w:color="auto" w:fill="auto"/>
        <w:bidi w:val="0"/>
        <w:spacing w:before="0" w:after="240" w:line="240" w:lineRule="auto"/>
        <w:ind w:left="0" w:right="0" w:firstLine="0"/>
        <w:jc w:val="both"/>
        <w:rPr>
          <w:sz w:val="24"/>
          <w:szCs w:val="24"/>
        </w:rPr>
      </w:pPr>
      <w:r>
        <w:rPr>
          <w:color w:val="000000"/>
          <w:spacing w:val="0"/>
          <w:w w:val="100"/>
          <w:position w:val="0"/>
          <w:sz w:val="24"/>
          <w:szCs w:val="24"/>
        </w:rPr>
        <w:t>实际控制人通过信托或其他资产管理方式控制公司</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451" w:name="bookmark451"/>
      <w:bookmarkStart w:id="452" w:name="bookmark452"/>
      <w:bookmarkStart w:id="453" w:name="bookmark453"/>
      <w:bookmarkStart w:id="454" w:name="bookmark454"/>
      <w:r>
        <w:rPr>
          <w:rFonts w:ascii="Times New Roman" w:eastAsia="Times New Roman" w:hAnsi="Times New Roman" w:cs="Times New Roman"/>
          <w:color w:val="000000"/>
          <w:spacing w:val="0"/>
          <w:w w:val="100"/>
          <w:position w:val="0"/>
        </w:rPr>
        <w:t>4</w:t>
      </w:r>
      <w:bookmarkEnd w:id="45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1"/>
      <w:bookmarkEnd w:id="452"/>
      <w:bookmarkEnd w:id="454"/>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5</w:t>
      </w:r>
      <w:bookmarkEnd w:id="457"/>
      <w:r>
        <w:rPr>
          <w:color w:val="000000"/>
          <w:spacing w:val="0"/>
          <w:w w:val="100"/>
          <w:position w:val="0"/>
        </w:rPr>
        <w:t>、</w:t>
        <w:tab/>
        <w:t>控股股东、实际控制人、重组方及其他承诺主体股份限制减持情况</w:t>
      </w:r>
      <w:bookmarkEnd w:id="455"/>
      <w:bookmarkEnd w:id="456"/>
      <w:bookmarkEnd w:id="458"/>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2710815</wp:posOffset>
                </wp:positionH>
                <wp:positionV relativeFrom="paragraph">
                  <wp:posOffset>0</wp:posOffset>
                </wp:positionV>
                <wp:extent cx="2170430" cy="243840"/>
                <wp:wrapTopAndBottom/>
                <wp:docPr id="4" name="Shape 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247" w:name="bookmark247"/>
                            <w:bookmarkStart w:id="248" w:name="bookmark248"/>
                            <w:bookmarkStart w:id="249" w:name="bookmark249"/>
                            <w:r>
                              <w:rPr>
                                <w:color w:val="000000"/>
                                <w:spacing w:val="0"/>
                                <w:w w:val="100"/>
                                <w:position w:val="0"/>
                              </w:rPr>
                              <w:t>第七节优先股相关情况</w:t>
                            </w:r>
                            <w:bookmarkEnd w:id="247"/>
                            <w:bookmarkEnd w:id="248"/>
                            <w:bookmarkEnd w:id="24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13.45000000000002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247" w:name="bookmark247"/>
                      <w:bookmarkStart w:id="248" w:name="bookmark248"/>
                      <w:bookmarkStart w:id="249" w:name="bookmark249"/>
                      <w:r>
                        <w:rPr>
                          <w:color w:val="000000"/>
                          <w:spacing w:val="0"/>
                          <w:w w:val="100"/>
                          <w:position w:val="0"/>
                        </w:rPr>
                        <w:t>第七节优先股相关情况</w:t>
                      </w:r>
                      <w:bookmarkEnd w:id="247"/>
                      <w:bookmarkEnd w:id="248"/>
                      <w:bookmarkEnd w:id="249"/>
                    </w:p>
                  </w:txbxContent>
                </v:textbox>
                <w10:wrap type="topAndBottom" anchorx="page"/>
              </v:shape>
            </w:pict>
          </mc:Fallback>
        </mc:AlternateConten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after="500" w:line="240" w:lineRule="auto"/>
        <w:ind w:left="0" w:right="0" w:firstLine="0"/>
        <w:jc w:val="center"/>
      </w:pPr>
      <w:bookmarkStart w:id="459" w:name="bookmark459"/>
      <w:bookmarkStart w:id="460" w:name="bookmark460"/>
      <w:bookmarkStart w:id="461" w:name="bookmark461"/>
      <w:r>
        <w:rPr>
          <w:color w:val="000000"/>
          <w:spacing w:val="0"/>
          <w:w w:val="100"/>
          <w:position w:val="0"/>
        </w:rPr>
        <w:t>第八节 董事、监事、高级管理人员和员工情况</w:t>
      </w:r>
      <w:bookmarkEnd w:id="459"/>
      <w:bookmarkEnd w:id="460"/>
      <w:bookmarkEnd w:id="461"/>
    </w:p>
    <w:p>
      <w:pPr>
        <w:pStyle w:val="Style21"/>
        <w:keepNext/>
        <w:keepLines/>
        <w:widowControl w:val="0"/>
        <w:shd w:val="clear" w:color="auto" w:fill="auto"/>
        <w:bidi w:val="0"/>
        <w:spacing w:before="0" w:line="240" w:lineRule="auto"/>
        <w:ind w:left="0" w:right="0" w:firstLine="240"/>
        <w:jc w:val="left"/>
      </w:pPr>
      <w:bookmarkStart w:id="462" w:name="bookmark462"/>
      <w:bookmarkStart w:id="463" w:name="bookmark463"/>
      <w:bookmarkStart w:id="464" w:name="bookmark464"/>
      <w:r>
        <w:rPr>
          <w:color w:val="000000"/>
          <w:spacing w:val="0"/>
          <w:w w:val="100"/>
          <w:position w:val="0"/>
          <w:sz w:val="24"/>
          <w:szCs w:val="24"/>
        </w:rPr>
        <w:t>、董事、监事和高级管理人员持股变动</w:t>
      </w:r>
      <w:bookmarkEnd w:id="462"/>
      <w:bookmarkEnd w:id="463"/>
      <w:bookmarkEnd w:id="464"/>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220" w:right="0" w:hanging="220"/>
              <w:jc w:val="both"/>
            </w:pPr>
            <w:r>
              <w:rPr>
                <w:color w:val="000000"/>
                <w:spacing w:val="0"/>
                <w:w w:val="100"/>
                <w:position w:val="0"/>
              </w:rPr>
              <w:t>任期起始 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本期增持</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本期减持</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股份数量</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12,660,50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9,262,360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9,262,360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6,836,660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6,836,660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董秘、财</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w:t>
            </w:r>
          </w:p>
        </w:tc>
      </w:tr>
    </w:tbl>
    <w:p>
      <w:pPr>
        <w:widowControl w:val="0"/>
        <w:spacing w:line="1" w:lineRule="exact"/>
      </w:pPr>
    </w:p>
    <w:tbl>
      <w:tblPr>
        <w:tblOverlap w:val="never"/>
        <w:jc w:val="center"/>
        <w:tblLayout w:type="fixed"/>
      </w:tblPr>
      <w:tblGrid>
        <w:gridCol w:w="806"/>
        <w:gridCol w:w="797"/>
        <w:gridCol w:w="797"/>
        <w:gridCol w:w="797"/>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136,000</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p>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42,411,02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42,411,02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240"/>
        <w:jc w:val="left"/>
      </w:pPr>
      <w:bookmarkStart w:id="465" w:name="bookmark465"/>
      <w:bookmarkStart w:id="466" w:name="bookmark466"/>
      <w:bookmarkStart w:id="467" w:name="bookmark467"/>
      <w:r>
        <w:rPr>
          <w:color w:val="000000"/>
          <w:spacing w:val="0"/>
          <w:w w:val="100"/>
          <w:position w:val="0"/>
          <w:sz w:val="24"/>
          <w:szCs w:val="24"/>
        </w:rPr>
        <w:t>、公司董事、监事、高级管理人员变动情况</w:t>
      </w:r>
      <w:bookmarkEnd w:id="465"/>
      <w:bookmarkEnd w:id="466"/>
      <w:bookmarkEnd w:id="467"/>
    </w:p>
    <w:tbl>
      <w:tblPr>
        <w:tblOverlap w:val="never"/>
        <w:jc w:val="center"/>
        <w:tblLayout w:type="fixed"/>
      </w:tblPr>
      <w:tblGrid>
        <w:gridCol w:w="1339"/>
        <w:gridCol w:w="1325"/>
        <w:gridCol w:w="1334"/>
        <w:gridCol w:w="1330"/>
        <w:gridCol w:w="425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sz w:val="24"/>
          <w:szCs w:val="24"/>
        </w:rPr>
        <w:t>三、任职情况</w:t>
      </w:r>
      <w:bookmarkEnd w:id="468"/>
      <w:bookmarkEnd w:id="469"/>
      <w:bookmarkEnd w:id="47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2"/>
        <w:keepNext w:val="0"/>
        <w:keepLines w:val="0"/>
        <w:widowControl w:val="0"/>
        <w:shd w:val="clear" w:color="auto" w:fill="auto"/>
        <w:bidi w:val="0"/>
        <w:spacing w:before="0" w:after="140" w:line="313" w:lineRule="exact"/>
        <w:ind w:left="0" w:right="0" w:firstLine="44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rPr>
        <w:t>I960</w:t>
      </w:r>
      <w:r>
        <w:rPr>
          <w:color w:val="000000"/>
          <w:spacing w:val="0"/>
          <w:w w:val="100"/>
          <w:position w:val="0"/>
        </w:rPr>
        <w:t>年生，博士研究生学历。</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月担任浙江衢州煤机厂技术科技术员； </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月在中国矿业大学学习；</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月担任中国矿业大学机电工程学院讲 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月担任中国矿业大学机电工程学院副教授；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月担任中国矿 业大学机电工程学院教授、博士生导师；</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月至今担任徐州五洋科技股份有限公司董事长。侯友夫先生长期从事机电液一体化技术、机械动态优 化设计技术、复合传动技术的研究，曾获得中国煤炭工业科学技术进步二等奖、机械工业科学技术进步二 等奖、中国机械工业科学技术三等奖、教育部科学技术进步奖二等奖等奖项；曾主持了国家自然科学基金 项目</w:t>
      </w:r>
      <w:r>
        <w:rPr>
          <w:rFonts w:ascii="Times New Roman" w:eastAsia="Times New Roman" w:hAnsi="Times New Roman" w:cs="Times New Roman"/>
          <w:color w:val="000000"/>
          <w:spacing w:val="0"/>
          <w:w w:val="100"/>
          <w:position w:val="0"/>
        </w:rPr>
        <w:t>“</w:t>
      </w:r>
      <w:r>
        <w:rPr>
          <w:color w:val="000000"/>
          <w:spacing w:val="0"/>
          <w:w w:val="100"/>
          <w:position w:val="0"/>
        </w:rPr>
        <w:t>旋转界面间磁流变液动力传递机理研究</w:t>
      </w:r>
      <w:r>
        <w:rPr>
          <w:rFonts w:ascii="Times New Roman" w:eastAsia="Times New Roman" w:hAnsi="Times New Roman" w:cs="Times New Roman"/>
          <w:color w:val="000000"/>
          <w:spacing w:val="0"/>
          <w:w w:val="100"/>
          <w:position w:val="0"/>
        </w:rPr>
        <w:t>”</w:t>
      </w:r>
      <w:r>
        <w:rPr>
          <w:color w:val="000000"/>
          <w:spacing w:val="0"/>
          <w:w w:val="100"/>
          <w:position w:val="0"/>
        </w:rPr>
        <w:t>、江苏省高校科研成果产业化推进项目</w:t>
      </w:r>
      <w:r>
        <w:rPr>
          <w:rFonts w:ascii="Times New Roman" w:eastAsia="Times New Roman" w:hAnsi="Times New Roman" w:cs="Times New Roman"/>
          <w:color w:val="000000"/>
          <w:spacing w:val="0"/>
          <w:w w:val="100"/>
          <w:position w:val="0"/>
        </w:rPr>
        <w:t>“</w:t>
      </w:r>
      <w:r>
        <w:rPr>
          <w:color w:val="000000"/>
          <w:spacing w:val="0"/>
          <w:w w:val="100"/>
          <w:position w:val="0"/>
        </w:rPr>
        <w:t>自流往复式给料机产 业化研究</w:t>
      </w:r>
      <w:r>
        <w:rPr>
          <w:rFonts w:ascii="Times New Roman" w:eastAsia="Times New Roman" w:hAnsi="Times New Roman" w:cs="Times New Roman"/>
          <w:color w:val="000000"/>
          <w:spacing w:val="0"/>
          <w:w w:val="100"/>
          <w:position w:val="0"/>
        </w:rPr>
        <w:t>”</w:t>
      </w:r>
      <w:r>
        <w:rPr>
          <w:color w:val="000000"/>
          <w:spacing w:val="0"/>
          <w:w w:val="100"/>
          <w:position w:val="0"/>
        </w:rPr>
        <w:t>、徐州市新产品和新技术开发基金项目</w:t>
      </w:r>
      <w:r>
        <w:rPr>
          <w:rFonts w:ascii="Times New Roman" w:eastAsia="Times New Roman" w:hAnsi="Times New Roman" w:cs="Times New Roman"/>
          <w:color w:val="000000"/>
          <w:spacing w:val="0"/>
          <w:w w:val="100"/>
          <w:position w:val="0"/>
        </w:rPr>
        <w:t>“</w:t>
      </w:r>
      <w:r>
        <w:rPr>
          <w:color w:val="000000"/>
          <w:spacing w:val="0"/>
          <w:w w:val="100"/>
          <w:position w:val="0"/>
        </w:rPr>
        <w:t>大功率磁流变液软启动装置</w:t>
      </w:r>
      <w:r>
        <w:rPr>
          <w:rFonts w:ascii="Times New Roman" w:eastAsia="Times New Roman" w:hAnsi="Times New Roman" w:cs="Times New Roman"/>
          <w:color w:val="000000"/>
          <w:spacing w:val="0"/>
          <w:w w:val="100"/>
          <w:position w:val="0"/>
        </w:rPr>
        <w:t>”</w:t>
      </w:r>
      <w:r>
        <w:rPr>
          <w:color w:val="000000"/>
          <w:spacing w:val="0"/>
          <w:w w:val="100"/>
          <w:position w:val="0"/>
        </w:rPr>
        <w:t>；先后在国内外重要期刊发 表论文</w:t>
      </w:r>
      <w:r>
        <w:rPr>
          <w:rFonts w:ascii="Times New Roman" w:eastAsia="Times New Roman" w:hAnsi="Times New Roman" w:cs="Times New Roman"/>
          <w:color w:val="000000"/>
          <w:spacing w:val="0"/>
          <w:w w:val="100"/>
          <w:position w:val="0"/>
        </w:rPr>
        <w:t>50</w:t>
      </w:r>
      <w:r>
        <w:rPr>
          <w:color w:val="000000"/>
          <w:spacing w:val="0"/>
          <w:w w:val="100"/>
          <w:position w:val="0"/>
        </w:rPr>
        <w:t>余篇，其中被</w:t>
      </w:r>
      <w:r>
        <w:rPr>
          <w:rFonts w:ascii="Times New Roman" w:eastAsia="Times New Roman" w:hAnsi="Times New Roman" w:cs="Times New Roman"/>
          <w:color w:val="000000"/>
          <w:spacing w:val="0"/>
          <w:w w:val="100"/>
          <w:position w:val="0"/>
        </w:rPr>
        <w:t>SCI</w:t>
      </w:r>
      <w:r>
        <w:rPr>
          <w:color w:val="000000"/>
          <w:spacing w:val="0"/>
          <w:w w:val="100"/>
          <w:position w:val="0"/>
        </w:rPr>
        <w:t>、</w:t>
      </w:r>
      <w:r>
        <w:rPr>
          <w:rFonts w:ascii="Times New Roman" w:eastAsia="Times New Roman" w:hAnsi="Times New Roman" w:cs="Times New Roman"/>
          <w:color w:val="000000"/>
          <w:spacing w:val="0"/>
          <w:w w:val="100"/>
          <w:position w:val="0"/>
        </w:rPr>
        <w:t>EI</w:t>
      </w:r>
      <w:r>
        <w:rPr>
          <w:color w:val="000000"/>
          <w:spacing w:val="0"/>
          <w:w w:val="100"/>
          <w:position w:val="0"/>
        </w:rPr>
        <w:t>收录</w:t>
      </w:r>
      <w:r>
        <w:rPr>
          <w:rFonts w:ascii="Times New Roman" w:eastAsia="Times New Roman" w:hAnsi="Times New Roman" w:cs="Times New Roman"/>
          <w:color w:val="000000"/>
          <w:spacing w:val="0"/>
          <w:w w:val="100"/>
          <w:position w:val="0"/>
        </w:rPr>
        <w:t>20</w:t>
      </w:r>
      <w:r>
        <w:rPr>
          <w:color w:val="000000"/>
          <w:spacing w:val="0"/>
          <w:w w:val="100"/>
          <w:position w:val="0"/>
        </w:rPr>
        <w:t>余篇，并出版了专著《带式输送机动态特性及控制技术》；参与了</w:t>
      </w:r>
      <w:r>
        <w:rPr>
          <w:rFonts w:ascii="Times New Roman" w:eastAsia="Times New Roman" w:hAnsi="Times New Roman" w:cs="Times New Roman"/>
          <w:color w:val="000000"/>
          <w:spacing w:val="0"/>
          <w:w w:val="100"/>
          <w:position w:val="0"/>
        </w:rPr>
        <w:t xml:space="preserve">3 </w:t>
      </w:r>
      <w:r>
        <w:rPr>
          <w:color w:val="000000"/>
          <w:spacing w:val="0"/>
          <w:w w:val="100"/>
          <w:position w:val="0"/>
        </w:rPr>
        <w:t>项发明专利、</w:t>
      </w:r>
      <w:r>
        <w:rPr>
          <w:rFonts w:ascii="Times New Roman" w:eastAsia="Times New Roman" w:hAnsi="Times New Roman" w:cs="Times New Roman"/>
          <w:color w:val="000000"/>
          <w:spacing w:val="0"/>
          <w:w w:val="100"/>
          <w:position w:val="0"/>
        </w:rPr>
        <w:t>22</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w:t>
      </w:r>
      <w:r>
        <w:rPr>
          <w:color w:val="000000"/>
          <w:spacing w:val="0"/>
          <w:w w:val="100"/>
          <w:position w:val="0"/>
        </w:rPr>
        <w:t>项外观设计专利的研发，</w:t>
      </w:r>
      <w:r>
        <w:rPr>
          <w:rFonts w:ascii="Times New Roman" w:eastAsia="Times New Roman" w:hAnsi="Times New Roman" w:cs="Times New Roman"/>
          <w:color w:val="000000"/>
          <w:spacing w:val="0"/>
          <w:w w:val="100"/>
          <w:position w:val="0"/>
        </w:rPr>
        <w:t>2013</w:t>
      </w:r>
      <w:r>
        <w:rPr>
          <w:color w:val="000000"/>
          <w:spacing w:val="0"/>
          <w:w w:val="100"/>
          <w:position w:val="0"/>
        </w:rPr>
        <w:t>年被评为江苏省第一期省级科技企业家、 江苏省突出贡献中青年专家。</w:t>
      </w:r>
    </w:p>
    <w:p>
      <w:pPr>
        <w:pStyle w:val="Style32"/>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孙晋明先生，</w:t>
      </w:r>
      <w:r>
        <w:rPr>
          <w:rFonts w:ascii="Times New Roman" w:eastAsia="Times New Roman" w:hAnsi="Times New Roman" w:cs="Times New Roman"/>
          <w:color w:val="000000"/>
          <w:spacing w:val="0"/>
          <w:w w:val="100"/>
          <w:position w:val="0"/>
        </w:rPr>
        <w:t>1962</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月担任徐州煤炭工业学校教师、 团委书记、学生科副科长；</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月担任中国矿业大学大正表面新技术公司营销部经理、 副总经理；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月担任中国矿业大学机电学院科研人员；</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 徐州五洋科技有限公司副总经理；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月至今担任徐州五洋科技股份有限公司董事、总经理。</w:t>
      </w:r>
    </w:p>
    <w:p>
      <w:pPr>
        <w:pStyle w:val="Style32"/>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刘龙保先生，</w:t>
      </w:r>
      <w:r>
        <w:rPr>
          <w:rFonts w:ascii="Times New Roman" w:eastAsia="Times New Roman" w:hAnsi="Times New Roman" w:cs="Times New Roman"/>
          <w:color w:val="000000"/>
          <w:spacing w:val="0"/>
          <w:w w:val="100"/>
          <w:position w:val="0"/>
        </w:rPr>
        <w:t>1959</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月担任徐州矿务局第一机械厂 助理工程师、副科长、工程师；</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月担任中国矿业大学工程师、高级工程师；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月担任徐州五洋科技有限公司高级工程师、副总经理；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月至今担任徐州五洋科技股 份有限公司董事、副总经理。刘龙保先生长期从事机电液一体化技术、机械动态优化设计技术的研究，曾 获得教育部科学技术进步三等奖、机械工业科学技术进步二等奖、中国煤炭工业科学技术进步二等奖等奖 项；参与了 </w:t>
      </w:r>
      <w:r>
        <w:rPr>
          <w:rFonts w:ascii="Times New Roman" w:eastAsia="Times New Roman" w:hAnsi="Times New Roman" w:cs="Times New Roman"/>
          <w:color w:val="000000"/>
          <w:spacing w:val="0"/>
          <w:w w:val="100"/>
          <w:position w:val="0"/>
        </w:rPr>
        <w:t>3</w:t>
      </w:r>
      <w:r>
        <w:rPr>
          <w:color w:val="000000"/>
          <w:spacing w:val="0"/>
          <w:w w:val="100"/>
          <w:position w:val="0"/>
        </w:rPr>
        <w:t>项实用新型专利的研发。</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蔡敏女士，</w:t>
      </w:r>
      <w:r>
        <w:rPr>
          <w:rFonts w:ascii="Times New Roman" w:eastAsia="Times New Roman" w:hAnsi="Times New Roman" w:cs="Times New Roman"/>
          <w:color w:val="000000"/>
          <w:spacing w:val="0"/>
          <w:w w:val="100"/>
          <w:position w:val="0"/>
        </w:rPr>
        <w:t>1960</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月任职于徐州煤机厂；</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月任职于中国矿业大学机电学院；</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月担任徐州五洋科技有限公司执行董 事、总经理、研究所技术员；</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月担任徐州五洋科技有限公司执行董事、研究所技术 员；</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月至今担任徐州五洋科技股份有限公司董事、研究所技术员。蔡敏女士长期从事机电液一体 化技术的研究，曾获得教育部科学技术进步奖三等奖；先后在国内重要期刊发表论文</w:t>
      </w:r>
      <w:r>
        <w:rPr>
          <w:rFonts w:ascii="Times New Roman" w:eastAsia="Times New Roman" w:hAnsi="Times New Roman" w:cs="Times New Roman"/>
          <w:color w:val="000000"/>
          <w:spacing w:val="0"/>
          <w:w w:val="100"/>
          <w:position w:val="0"/>
        </w:rPr>
        <w:t>9</w:t>
      </w:r>
      <w:r>
        <w:rPr>
          <w:color w:val="000000"/>
          <w:spacing w:val="0"/>
          <w:w w:val="100"/>
          <w:position w:val="0"/>
        </w:rPr>
        <w:t>篇；参与了</w:t>
      </w:r>
      <w:r>
        <w:rPr>
          <w:rFonts w:ascii="Times New Roman" w:eastAsia="Times New Roman" w:hAnsi="Times New Roman" w:cs="Times New Roman"/>
          <w:color w:val="000000"/>
          <w:spacing w:val="0"/>
          <w:w w:val="100"/>
          <w:position w:val="0"/>
        </w:rPr>
        <w:t>3</w:t>
      </w:r>
      <w:r>
        <w:rPr>
          <w:color w:val="000000"/>
          <w:spacing w:val="0"/>
          <w:w w:val="100"/>
          <w:position w:val="0"/>
        </w:rPr>
        <w:t>项发明 专利，</w:t>
      </w:r>
      <w:r>
        <w:rPr>
          <w:rFonts w:ascii="Times New Roman" w:eastAsia="Times New Roman" w:hAnsi="Times New Roman" w:cs="Times New Roman"/>
          <w:color w:val="000000"/>
          <w:spacing w:val="0"/>
          <w:w w:val="100"/>
          <w:position w:val="0"/>
        </w:rPr>
        <w:t>24</w:t>
      </w:r>
      <w:r>
        <w:rPr>
          <w:color w:val="000000"/>
          <w:spacing w:val="0"/>
          <w:w w:val="100"/>
          <w:position w:val="0"/>
        </w:rPr>
        <w:t>项实用新型专利的研发。</w:t>
      </w:r>
    </w:p>
    <w:p>
      <w:pPr>
        <w:pStyle w:val="Style32"/>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肖军先生，</w:t>
      </w:r>
      <w:r>
        <w:rPr>
          <w:rFonts w:ascii="Times New Roman" w:eastAsia="Times New Roman" w:hAnsi="Times New Roman" w:cs="Times New Roman"/>
          <w:color w:val="000000"/>
          <w:spacing w:val="0"/>
          <w:w w:val="100"/>
          <w:position w:val="0"/>
        </w:rPr>
        <w:t>1968</w:t>
      </w:r>
      <w:r>
        <w:rPr>
          <w:color w:val="000000"/>
          <w:spacing w:val="0"/>
          <w:w w:val="100"/>
          <w:position w:val="0"/>
        </w:rPr>
        <w:t>年生，本科学历，工程师。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月担任徐州市公路管理处工程大队技 术科技术员；</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月担任南京利丰有限公司综合部部长；</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 州亚联科技有限公司副总经理；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月担任徐州五洋科技有限公司综合管理部部长；</w:t>
      </w:r>
      <w:r>
        <w:rPr>
          <w:rFonts w:ascii="Times New Roman" w:eastAsia="Times New Roman" w:hAnsi="Times New Roman" w:cs="Times New Roman"/>
          <w:color w:val="000000"/>
          <w:spacing w:val="0"/>
          <w:w w:val="100"/>
          <w:position w:val="0"/>
        </w:rPr>
        <w:t xml:space="preserve">2005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月担任徐州五洋科技有限公司营销部部长；</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 限公司副总经理；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月至今担任徐州五洋科技股份有限公司董事、副总经理。</w:t>
      </w:r>
    </w:p>
    <w:p>
      <w:pPr>
        <w:pStyle w:val="Style32"/>
        <w:keepNext w:val="0"/>
        <w:keepLines w:val="0"/>
        <w:widowControl w:val="0"/>
        <w:shd w:val="clear" w:color="auto" w:fill="auto"/>
        <w:bidi w:val="0"/>
        <w:spacing w:before="0" w:after="140" w:line="316" w:lineRule="exact"/>
        <w:ind w:left="0" w:right="0" w:firstLine="440"/>
        <w:jc w:val="both"/>
      </w:pPr>
      <w:r>
        <w:rPr>
          <w:color w:val="000000"/>
          <w:spacing w:val="0"/>
          <w:w w:val="100"/>
          <w:position w:val="0"/>
        </w:rPr>
        <w:t>张立永先生，</w:t>
      </w:r>
      <w:r>
        <w:rPr>
          <w:rFonts w:ascii="Times New Roman" w:eastAsia="Times New Roman" w:hAnsi="Times New Roman" w:cs="Times New Roman"/>
          <w:color w:val="000000"/>
          <w:spacing w:val="0"/>
          <w:w w:val="100"/>
          <w:position w:val="0"/>
        </w:rPr>
        <w:t>1972</w:t>
      </w:r>
      <w:r>
        <w:rPr>
          <w:color w:val="000000"/>
          <w:spacing w:val="0"/>
          <w:w w:val="100"/>
          <w:position w:val="0"/>
        </w:rPr>
        <w:t>年生，硕士研究生学历，注册会计师、注册税务师、高级会计师。</w:t>
      </w:r>
      <w:r>
        <w:rPr>
          <w:rFonts w:ascii="Times New Roman" w:eastAsia="Times New Roman" w:hAnsi="Times New Roman" w:cs="Times New Roman"/>
          <w:color w:val="000000"/>
          <w:spacing w:val="0"/>
          <w:w w:val="100"/>
          <w:position w:val="0"/>
        </w:rPr>
        <w:t>1994</w:t>
      </w:r>
      <w:r>
        <w:rPr>
          <w:color w:val="000000"/>
          <w:spacing w:val="0"/>
          <w:w w:val="100"/>
          <w:position w:val="0"/>
        </w:rPr>
        <w:t>年至</w:t>
      </w:r>
      <w:r>
        <w:rPr>
          <w:rFonts w:ascii="Times New Roman" w:eastAsia="Times New Roman" w:hAnsi="Times New Roman" w:cs="Times New Roman"/>
          <w:color w:val="000000"/>
          <w:spacing w:val="0"/>
          <w:w w:val="100"/>
          <w:position w:val="0"/>
        </w:rPr>
        <w:t>2002</w:t>
      </w:r>
      <w:r>
        <w:rPr>
          <w:color w:val="000000"/>
          <w:spacing w:val="0"/>
          <w:w w:val="100"/>
          <w:position w:val="0"/>
        </w:rPr>
        <w:t>年 担任安徽雪丰食品厂主办会计、财务经理、副厂长；</w:t>
      </w:r>
      <w:r>
        <w:rPr>
          <w:rFonts w:ascii="Times New Roman" w:eastAsia="Times New Roman" w:hAnsi="Times New Roman" w:cs="Times New Roman"/>
          <w:color w:val="000000"/>
          <w:spacing w:val="0"/>
          <w:w w:val="100"/>
          <w:position w:val="0"/>
        </w:rPr>
        <w:t>2002</w:t>
      </w:r>
      <w:r>
        <w:rPr>
          <w:color w:val="000000"/>
          <w:spacing w:val="0"/>
          <w:w w:val="100"/>
          <w:position w:val="0"/>
        </w:rPr>
        <w:t>年至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月担任广州柳河精机有限公司会计 师、财务科长、财务部长；</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月担任安徽盛运机械股份有限公司财务总监；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 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月担任徐州五洋科技有限公司财务总监；</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月至今担任徐州五洋科技股份有限公司财务 总监、董事会秘书。</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杜金峰女士，</w:t>
      </w:r>
      <w:r>
        <w:rPr>
          <w:rFonts w:ascii="Times New Roman" w:eastAsia="Times New Roman" w:hAnsi="Times New Roman" w:cs="Times New Roman"/>
          <w:color w:val="000000"/>
          <w:spacing w:val="0"/>
          <w:w w:val="100"/>
          <w:position w:val="0"/>
        </w:rPr>
        <w:t>1956</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月任职于北京兴雨林商社； </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月任职于无锡市鹰普（中国）有限公司；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月至今担任公司技术保障部部长；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月至今担任公司董事。</w:t>
      </w:r>
    </w:p>
    <w:p>
      <w:pPr>
        <w:pStyle w:val="Style32"/>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李凤生先生，</w:t>
      </w:r>
      <w:r>
        <w:rPr>
          <w:rFonts w:ascii="Times New Roman" w:eastAsia="Times New Roman" w:hAnsi="Times New Roman" w:cs="Times New Roman"/>
          <w:color w:val="000000"/>
          <w:spacing w:val="0"/>
          <w:w w:val="100"/>
          <w:position w:val="0"/>
        </w:rPr>
        <w:t>1946</w:t>
      </w:r>
      <w:r>
        <w:rPr>
          <w:color w:val="000000"/>
          <w:spacing w:val="0"/>
          <w:w w:val="100"/>
          <w:position w:val="0"/>
        </w:rPr>
        <w:t>年生，大学本科学历，教授。</w:t>
      </w:r>
      <w:r>
        <w:rPr>
          <w:rFonts w:ascii="Times New Roman" w:eastAsia="Times New Roman" w:hAnsi="Times New Roman" w:cs="Times New Roman"/>
          <w:color w:val="000000"/>
          <w:spacing w:val="0"/>
          <w:w w:val="100"/>
          <w:position w:val="0"/>
        </w:rPr>
        <w:t>1996</w:t>
      </w:r>
      <w:r>
        <w:rPr>
          <w:color w:val="000000"/>
          <w:spacing w:val="0"/>
          <w:w w:val="100"/>
          <w:position w:val="0"/>
        </w:rPr>
        <w:t>年获评国家有突出贡献中青年专家。</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 至今担任南京理工大学超细粉体与表面科学技术研究所所长、教授；</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月担任南京理工 大学兵器工业超细粉体技术中心主任、教授；</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月担任南京理工大学江苏省超细粉体工 程技术研究中心主任、教授；</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月至今担任南京理工大学国家特种超细粉体工程技术研究中心主任、 教授；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月至今担任公司独立董事。</w:t>
      </w:r>
    </w:p>
    <w:p>
      <w:pPr>
        <w:pStyle w:val="Style32"/>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朱静女士，</w:t>
      </w:r>
      <w:r>
        <w:rPr>
          <w:rFonts w:ascii="Times New Roman" w:eastAsia="Times New Roman" w:hAnsi="Times New Roman" w:cs="Times New Roman"/>
          <w:color w:val="000000"/>
          <w:spacing w:val="0"/>
          <w:w w:val="100"/>
          <w:position w:val="0"/>
        </w:rPr>
        <w:t>1966</w:t>
      </w:r>
      <w:r>
        <w:rPr>
          <w:color w:val="000000"/>
          <w:spacing w:val="0"/>
          <w:w w:val="100"/>
          <w:position w:val="0"/>
        </w:rPr>
        <w:t>年生，硕士研究生学历，律师。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月担任徐州华星律师事务所律师; </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月担任徐州金合律师事务所合伙人；</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月担任江苏泰和律师事务 所徐州分所主任；</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月至今担任江苏义行律师事务所主任、合伙人；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 徐州万邦道路工程装备服务股份公司独立董事；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月至今担任徐州五洋科技股份有限公司独立董 事。</w:t>
      </w:r>
    </w:p>
    <w:p>
      <w:pPr>
        <w:pStyle w:val="Style32"/>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王崇桂先生，</w:t>
      </w:r>
      <w:r>
        <w:rPr>
          <w:rFonts w:ascii="Times New Roman" w:eastAsia="Times New Roman" w:hAnsi="Times New Roman" w:cs="Times New Roman"/>
          <w:color w:val="000000"/>
          <w:spacing w:val="0"/>
          <w:w w:val="100"/>
          <w:position w:val="0"/>
        </w:rPr>
        <w:t>1962</w:t>
      </w:r>
      <w:r>
        <w:rPr>
          <w:color w:val="000000"/>
          <w:spacing w:val="0"/>
          <w:w w:val="100"/>
          <w:position w:val="0"/>
        </w:rPr>
        <w:t>年生，本科学历，高级会计师、注册会计师、注册税务师。</w:t>
      </w:r>
      <w:r>
        <w:rPr>
          <w:rFonts w:ascii="Times New Roman" w:eastAsia="Times New Roman" w:hAnsi="Times New Roman" w:cs="Times New Roman"/>
          <w:color w:val="000000"/>
          <w:spacing w:val="0"/>
          <w:w w:val="100"/>
          <w:position w:val="0"/>
        </w:rPr>
        <w:t>1983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 任职于化工部第三设计院；</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月担任化工部第三设计院海南分院财务经理；</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月担任化工部第三设计院财务部副主任；</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月担任化工部第三设计院财务 部副主任兼财务结算中心副主任；</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月至今担任东华工程科技股份有限公司董事、财务总监；</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月至今担任徐州五洋科技股份有限公司独立董事。</w:t>
      </w:r>
    </w:p>
    <w:p>
      <w:pPr>
        <w:pStyle w:val="Style32"/>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赵文先生，</w:t>
      </w:r>
      <w:r>
        <w:rPr>
          <w:rFonts w:ascii="Times New Roman" w:eastAsia="Times New Roman" w:hAnsi="Times New Roman" w:cs="Times New Roman"/>
          <w:color w:val="000000"/>
          <w:spacing w:val="0"/>
          <w:w w:val="100"/>
          <w:position w:val="0"/>
        </w:rPr>
        <w:t>1967</w:t>
      </w:r>
      <w:r>
        <w:rPr>
          <w:color w:val="000000"/>
          <w:spacing w:val="0"/>
          <w:w w:val="100"/>
          <w:position w:val="0"/>
        </w:rPr>
        <w:t>年生，大专学历，工程师。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月担任徐州煤炭工业学校团委干事、 团委副书记；</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月担任江苏中矿大正表面工程技术有限公司市场部经理；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月担任徐州五洋科技有限公司营销部大区经理；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 监事会主席、营销部大区经理。</w:t>
      </w:r>
    </w:p>
    <w:p>
      <w:pPr>
        <w:pStyle w:val="Style32"/>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李志喜先生，</w:t>
      </w:r>
      <w:r>
        <w:rPr>
          <w:rFonts w:ascii="Times New Roman" w:eastAsia="Times New Roman" w:hAnsi="Times New Roman" w:cs="Times New Roman"/>
          <w:color w:val="000000"/>
          <w:spacing w:val="0"/>
          <w:w w:val="100"/>
          <w:position w:val="0"/>
        </w:rPr>
        <w:t>1969</w:t>
      </w:r>
      <w:r>
        <w:rPr>
          <w:color w:val="000000"/>
          <w:spacing w:val="0"/>
          <w:w w:val="100"/>
          <w:position w:val="0"/>
        </w:rPr>
        <w:t>年生，大专学历，助理工程师。</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月任职于徐州工程机械制造集 团；</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月任职于徐州博汇机械制造有限公司；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月任职于徐州锦程传 动有限公司；</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月担任徐州五洋科技有限公司总经理助理；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 五洋科技股份有限公司监事、总经理助理。</w:t>
      </w:r>
    </w:p>
    <w:p>
      <w:pPr>
        <w:pStyle w:val="Style32"/>
        <w:keepNext w:val="0"/>
        <w:keepLines w:val="0"/>
        <w:widowControl w:val="0"/>
        <w:shd w:val="clear" w:color="auto" w:fill="auto"/>
        <w:bidi w:val="0"/>
        <w:spacing w:before="0" w:after="680" w:line="317" w:lineRule="exact"/>
        <w:ind w:left="0" w:right="0" w:firstLine="360"/>
        <w:jc w:val="both"/>
      </w:pPr>
      <w:r>
        <w:rPr>
          <w:color w:val="000000"/>
          <w:spacing w:val="0"/>
          <w:w w:val="100"/>
          <w:position w:val="0"/>
        </w:rPr>
        <w:t>周生刚先生，</w:t>
      </w:r>
      <w:r>
        <w:rPr>
          <w:rFonts w:ascii="Times New Roman" w:eastAsia="Times New Roman" w:hAnsi="Times New Roman" w:cs="Times New Roman"/>
          <w:color w:val="000000"/>
          <w:spacing w:val="0"/>
          <w:w w:val="100"/>
          <w:position w:val="0"/>
        </w:rPr>
        <w:t>1977</w:t>
      </w:r>
      <w:r>
        <w:rPr>
          <w:color w:val="000000"/>
          <w:spacing w:val="0"/>
          <w:w w:val="100"/>
          <w:position w:val="0"/>
        </w:rPr>
        <w:t>年生，大专学历，工程师。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月担任徐州五洋科技有限公司技术 保障部技术员；</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月担任徐州五洋科技有限公司技术保障部工程师；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月担任徐州五洋科技有限公司研究所所长；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月至今担任徐州五洋科技股份有限公司职工监 事、研究所所长。周生刚先生长期从事机械动态优化设计技术的研究；先后在国内重要期刊发表论文</w:t>
      </w:r>
      <w:r>
        <w:rPr>
          <w:rFonts w:ascii="Times New Roman" w:eastAsia="Times New Roman" w:hAnsi="Times New Roman" w:cs="Times New Roman"/>
          <w:color w:val="000000"/>
          <w:spacing w:val="0"/>
          <w:w w:val="100"/>
          <w:position w:val="0"/>
        </w:rPr>
        <w:t>3</w:t>
      </w:r>
      <w:r>
        <w:rPr>
          <w:color w:val="000000"/>
          <w:spacing w:val="0"/>
          <w:w w:val="100"/>
          <w:position w:val="0"/>
        </w:rPr>
        <w:t xml:space="preserve">片； 参与了 </w:t>
      </w:r>
      <w:r>
        <w:rPr>
          <w:rFonts w:ascii="Times New Roman" w:eastAsia="Times New Roman" w:hAnsi="Times New Roman" w:cs="Times New Roman"/>
          <w:color w:val="000000"/>
          <w:spacing w:val="0"/>
          <w:w w:val="100"/>
          <w:position w:val="0"/>
        </w:rPr>
        <w:t>1</w:t>
      </w:r>
      <w:r>
        <w:rPr>
          <w:color w:val="000000"/>
          <w:spacing w:val="0"/>
          <w:w w:val="100"/>
          <w:position w:val="0"/>
        </w:rPr>
        <w:t>项实用新型专利的研发。</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在股东单位任职情况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sz w:val="24"/>
          <w:szCs w:val="24"/>
        </w:rPr>
        <w:t>四</w:t>
      </w:r>
      <w:bookmarkEnd w:id="473"/>
      <w:r>
        <w:rPr>
          <w:color w:val="000000"/>
          <w:spacing w:val="0"/>
          <w:w w:val="100"/>
          <w:position w:val="0"/>
          <w:sz w:val="24"/>
          <w:szCs w:val="24"/>
        </w:rPr>
        <w:t>、董事、监事、高级管理人员报酬情况</w:t>
      </w:r>
      <w:bookmarkEnd w:id="471"/>
      <w:bookmarkEnd w:id="472"/>
      <w:bookmarkEnd w:id="474"/>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2"/>
        <w:keepNext w:val="0"/>
        <w:keepLines w:val="0"/>
        <w:widowControl w:val="0"/>
        <w:shd w:val="clear" w:color="auto" w:fill="auto"/>
        <w:bidi w:val="0"/>
        <w:spacing w:before="0" w:after="120" w:line="313" w:lineRule="exact"/>
        <w:ind w:left="0" w:right="0" w:firstLine="360"/>
        <w:jc w:val="left"/>
      </w:pPr>
      <w:r>
        <w:rPr>
          <w:color w:val="000000"/>
          <w:spacing w:val="0"/>
          <w:w w:val="100"/>
          <w:position w:val="0"/>
        </w:rPr>
        <w:t>公司董事、监事报酬由公司股东大会批准，高级管理人员报酬由董事会批准。在公司担任具体工作职 务的董事、监事、高级管理人员的报酬由公司统一支付，对董事、监事不再另行支付津贴。独立董事津贴 由公司股东大会予以批准。董事、监事、高级管理人员的报酬根据公司盈利情况及董事、监事、高级管理 人员的履职情况，结合公司绩效考核情况综合确定。董事、监事及高级管理人员的报酬均已按薪酬标准实 际全额支付。</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董秘、财务总监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杜金峰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周生刚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3"/>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2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sz w:val="24"/>
          <w:szCs w:val="24"/>
        </w:rPr>
        <w:t>五</w:t>
      </w:r>
      <w:bookmarkEnd w:id="477"/>
      <w:r>
        <w:rPr>
          <w:color w:val="000000"/>
          <w:spacing w:val="0"/>
          <w:w w:val="100"/>
          <w:position w:val="0"/>
          <w:sz w:val="24"/>
          <w:szCs w:val="24"/>
        </w:rPr>
        <w:t>、公司员工情况</w:t>
      </w:r>
      <w:bookmarkEnd w:id="475"/>
      <w:bookmarkEnd w:id="476"/>
      <w:bookmarkEnd w:id="478"/>
    </w:p>
    <w:p>
      <w:pPr>
        <w:pStyle w:val="Style29"/>
        <w:keepNext/>
        <w:keepLines/>
        <w:widowControl w:val="0"/>
        <w:shd w:val="clear" w:color="auto" w:fill="auto"/>
        <w:bidi w:val="0"/>
        <w:spacing w:before="0" w:after="32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1</w:t>
      </w:r>
      <w:bookmarkEnd w:id="481"/>
      <w:r>
        <w:rPr>
          <w:color w:val="000000"/>
          <w:spacing w:val="0"/>
          <w:w w:val="100"/>
          <w:position w:val="0"/>
        </w:rPr>
        <w:t>、员工数量、专业构成及教育程度</w:t>
      </w:r>
      <w:bookmarkEnd w:id="479"/>
      <w:bookmarkEnd w:id="480"/>
      <w:bookmarkEnd w:id="48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218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977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1,195</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1,195</w:t>
            </w: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549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255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223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1,195</w:t>
            </w:r>
          </w:p>
        </w:tc>
      </w:tr>
      <w:tr>
        <w:trPr>
          <w:trHeight w:val="403" w:hRule="exact"/>
        </w:trPr>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149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428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609</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1,195</w:t>
            </w:r>
          </w:p>
        </w:tc>
      </w:tr>
    </w:tbl>
    <w:p>
      <w:pPr>
        <w:pStyle w:val="Style29"/>
        <w:keepNext/>
        <w:keepLines/>
        <w:widowControl w:val="0"/>
        <w:shd w:val="clear" w:color="auto" w:fill="auto"/>
        <w:bidi w:val="0"/>
        <w:spacing w:before="0" w:after="280" w:line="310" w:lineRule="exact"/>
        <w:ind w:left="0" w:right="0" w:firstLine="0"/>
        <w:jc w:val="both"/>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2</w:t>
      </w:r>
      <w:bookmarkEnd w:id="485"/>
      <w:r>
        <w:rPr>
          <w:color w:val="000000"/>
          <w:spacing w:val="0"/>
          <w:w w:val="100"/>
          <w:position w:val="0"/>
        </w:rPr>
        <w:t>、薪酬政策</w:t>
      </w:r>
      <w:bookmarkEnd w:id="483"/>
      <w:bookmarkEnd w:id="484"/>
      <w:bookmarkEnd w:id="486"/>
    </w:p>
    <w:p>
      <w:pPr>
        <w:pStyle w:val="Style32"/>
        <w:keepNext w:val="0"/>
        <w:keepLines w:val="0"/>
        <w:widowControl w:val="0"/>
        <w:shd w:val="clear" w:color="auto" w:fill="auto"/>
        <w:bidi w:val="0"/>
        <w:spacing w:before="0" w:after="780" w:line="310" w:lineRule="exact"/>
        <w:ind w:left="0" w:right="0" w:firstLine="440"/>
        <w:jc w:val="both"/>
      </w:pPr>
      <w:r>
        <w:rPr>
          <w:color w:val="000000"/>
          <w:spacing w:val="0"/>
          <w:w w:val="100"/>
          <w:position w:val="0"/>
        </w:rPr>
        <w:t>公司按照《中华人民共和国劳动合同法》和国家及地方有关劳动法律、法规的规定，与员工签订劳动 合同，公司严格执行国家相关劳动用工和社会保障规章制度，按照国家规定为员工缴纳养老、医疗保险、 公积金及相关保险。公司制定完善的薪酬管理制度，实施公平的绩效考核机制。报告期内，公司深入推进 绩效考核，充分调动员工的积极性。</w:t>
      </w:r>
    </w:p>
    <w:p>
      <w:pPr>
        <w:pStyle w:val="Style29"/>
        <w:keepNext/>
        <w:keepLines/>
        <w:widowControl w:val="0"/>
        <w:shd w:val="clear" w:color="auto" w:fill="auto"/>
        <w:bidi w:val="0"/>
        <w:spacing w:before="0" w:after="280" w:line="312" w:lineRule="exact"/>
        <w:ind w:left="0" w:right="0" w:firstLine="0"/>
        <w:jc w:val="both"/>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、培训计划</w:t>
      </w:r>
      <w:bookmarkEnd w:id="487"/>
      <w:bookmarkEnd w:id="488"/>
      <w:bookmarkEnd w:id="490"/>
    </w:p>
    <w:p>
      <w:pPr>
        <w:pStyle w:val="Style32"/>
        <w:keepNext w:val="0"/>
        <w:keepLines w:val="0"/>
        <w:widowControl w:val="0"/>
        <w:shd w:val="clear" w:color="auto" w:fill="auto"/>
        <w:bidi w:val="0"/>
        <w:spacing w:before="0" w:after="780" w:line="312" w:lineRule="exact"/>
        <w:ind w:left="0" w:right="0" w:firstLine="440"/>
        <w:jc w:val="both"/>
      </w:pPr>
      <w:r>
        <w:rPr>
          <w:color w:val="000000"/>
          <w:spacing w:val="0"/>
          <w:w w:val="100"/>
          <w:position w:val="0"/>
        </w:rPr>
        <w:t>公司建立了完善的培训体系，针对不同岗位的人员制定各级培训计划。</w:t>
      </w:r>
      <w:r>
        <w:rPr>
          <w:rFonts w:ascii="Times New Roman" w:eastAsia="Times New Roman" w:hAnsi="Times New Roman" w:cs="Times New Roman"/>
          <w:color w:val="000000"/>
          <w:spacing w:val="0"/>
          <w:w w:val="100"/>
          <w:position w:val="0"/>
        </w:rPr>
        <w:t>2015</w:t>
      </w:r>
      <w:r>
        <w:rPr>
          <w:color w:val="000000"/>
          <w:spacing w:val="0"/>
          <w:w w:val="100"/>
          <w:position w:val="0"/>
        </w:rPr>
        <w:t>年围绕公司发展战略，公 司加强对技术人员培养，组织实施销售人员业务培训、管理人员产品知识及办公技能培训、安全生产及设 备知识培训等等，公司内部积极营造学习氛围，不断激发员工潜能，有效提升各类人才的业务能力和岗位 技能。</w:t>
      </w:r>
      <w:r>
        <w:rPr>
          <w:rFonts w:ascii="Times New Roman" w:eastAsia="Times New Roman" w:hAnsi="Times New Roman" w:cs="Times New Roman"/>
          <w:color w:val="000000"/>
          <w:spacing w:val="0"/>
          <w:w w:val="100"/>
          <w:position w:val="0"/>
        </w:rPr>
        <w:t>2016</w:t>
      </w:r>
      <w:r>
        <w:rPr>
          <w:color w:val="000000"/>
          <w:spacing w:val="0"/>
          <w:w w:val="100"/>
          <w:position w:val="0"/>
        </w:rPr>
        <w:t>年公司将在现有基础上，不断完善培训管理体系，为员工提供更好的培训发展平台，增强员工 的凝聚力，从而增强企业的核心竞争力。</w:t>
      </w:r>
    </w:p>
    <w:p>
      <w:pPr>
        <w:pStyle w:val="Style29"/>
        <w:keepNext/>
        <w:keepLines/>
        <w:widowControl w:val="0"/>
        <w:shd w:val="clear" w:color="auto" w:fill="auto"/>
        <w:bidi w:val="0"/>
        <w:spacing w:before="0" w:line="240" w:lineRule="auto"/>
        <w:ind w:left="0" w:right="0" w:firstLine="0"/>
        <w:jc w:val="both"/>
      </w:pPr>
      <w:bookmarkStart w:id="491" w:name="bookmark491"/>
      <w:bookmarkStart w:id="492" w:name="bookmark492"/>
      <w:bookmarkStart w:id="493" w:name="bookmark493"/>
      <w:bookmarkStart w:id="494" w:name="bookmark494"/>
      <w:r>
        <w:rPr>
          <w:rFonts w:ascii="Times New Roman" w:eastAsia="Times New Roman" w:hAnsi="Times New Roman" w:cs="Times New Roman"/>
          <w:color w:val="000000"/>
          <w:spacing w:val="0"/>
          <w:w w:val="100"/>
          <w:position w:val="0"/>
        </w:rPr>
        <w:t>4</w:t>
      </w:r>
      <w:bookmarkEnd w:id="493"/>
      <w:r>
        <w:rPr>
          <w:color w:val="000000"/>
          <w:spacing w:val="0"/>
          <w:w w:val="100"/>
          <w:position w:val="0"/>
        </w:rPr>
        <w:t>、劳务外包情况</w:t>
      </w:r>
      <w:bookmarkEnd w:id="491"/>
      <w:bookmarkEnd w:id="492"/>
      <w:bookmarkEnd w:id="494"/>
    </w:p>
    <w:p>
      <w:pPr>
        <w:pStyle w:val="Style23"/>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388" w:right="1072" w:bottom="1450" w:left="103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0"/>
        <w:keepNext/>
        <w:keepLines/>
        <w:widowControl w:val="0"/>
        <w:shd w:val="clear" w:color="auto" w:fill="auto"/>
        <w:bidi w:val="0"/>
        <w:spacing w:line="240" w:lineRule="auto"/>
        <w:ind w:left="0" w:right="0" w:firstLine="0"/>
        <w:jc w:val="center"/>
      </w:pPr>
      <w:bookmarkStart w:id="495" w:name="bookmark495"/>
      <w:bookmarkStart w:id="496" w:name="bookmark496"/>
      <w:bookmarkStart w:id="497" w:name="bookmark497"/>
      <w:r>
        <w:rPr>
          <w:color w:val="000000"/>
          <w:spacing w:val="0"/>
          <w:w w:val="100"/>
          <w:position w:val="0"/>
        </w:rPr>
        <w:t>第九节公司治理</w:t>
      </w:r>
      <w:bookmarkEnd w:id="495"/>
      <w:bookmarkEnd w:id="496"/>
      <w:bookmarkEnd w:id="497"/>
    </w:p>
    <w:p>
      <w:pPr>
        <w:pStyle w:val="Style21"/>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sz w:val="24"/>
          <w:szCs w:val="24"/>
        </w:rPr>
        <w:t>一</w:t>
      </w:r>
      <w:bookmarkEnd w:id="500"/>
      <w:r>
        <w:rPr>
          <w:color w:val="000000"/>
          <w:spacing w:val="0"/>
          <w:w w:val="100"/>
          <w:position w:val="0"/>
          <w:sz w:val="24"/>
          <w:szCs w:val="24"/>
        </w:rPr>
        <w:t>、公司治理的基本状况</w:t>
      </w:r>
      <w:bookmarkEnd w:id="498"/>
      <w:bookmarkEnd w:id="499"/>
      <w:bookmarkEnd w:id="501"/>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公司严格按照《公司法》、《证券法》、《上市公司治理准则》、《深交所创业板上市公司规范运作 指引》等有关法律、法规、规范性文件和深圳证券交易所、江苏证监局等监管部门的要求，不断完善治理 结构，建立健全内控制度，进一步提高公司治理水平。公司治理状况符合中国证监会、深圳证券交易所等 发布的法律、法规和规范性文件的要求。</w:t>
      </w:r>
    </w:p>
    <w:p>
      <w:pPr>
        <w:pStyle w:val="Style32"/>
        <w:keepNext w:val="0"/>
        <w:keepLines w:val="0"/>
        <w:widowControl w:val="0"/>
        <w:shd w:val="clear" w:color="auto" w:fill="auto"/>
        <w:tabs>
          <w:tab w:pos="1020" w:val="left"/>
        </w:tabs>
        <w:bidi w:val="0"/>
        <w:spacing w:before="0" w:after="0" w:line="314" w:lineRule="exact"/>
        <w:ind w:left="0" w:right="0" w:firstLine="440"/>
        <w:jc w:val="both"/>
      </w:pPr>
      <w:bookmarkStart w:id="502" w:name="bookmark502"/>
      <w:r>
        <w:rPr>
          <w:color w:val="000000"/>
          <w:spacing w:val="0"/>
          <w:w w:val="100"/>
          <w:position w:val="0"/>
        </w:rPr>
        <w:t>（</w:t>
      </w:r>
      <w:bookmarkEnd w:id="502"/>
      <w:r>
        <w:rPr>
          <w:color w:val="000000"/>
          <w:spacing w:val="0"/>
          <w:w w:val="100"/>
          <w:position w:val="0"/>
        </w:rPr>
        <w:t>一）</w:t>
        <w:tab/>
        <w:t>独立性</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公司拥有独立完整的采购、生产、销售、研发系统，具备自主经营能力，在业务、资产、人员、机构 和财务等方面与控股股东及实际控制人相互独立。</w:t>
      </w:r>
    </w:p>
    <w:p>
      <w:pPr>
        <w:pStyle w:val="Style32"/>
        <w:keepNext w:val="0"/>
        <w:keepLines w:val="0"/>
        <w:widowControl w:val="0"/>
        <w:shd w:val="clear" w:color="auto" w:fill="auto"/>
        <w:tabs>
          <w:tab w:pos="772" w:val="left"/>
        </w:tabs>
        <w:bidi w:val="0"/>
        <w:spacing w:before="0" w:after="0" w:line="314" w:lineRule="exact"/>
        <w:ind w:left="0" w:right="0" w:firstLine="440"/>
        <w:jc w:val="both"/>
      </w:pPr>
      <w:bookmarkStart w:id="503" w:name="bookmark503"/>
      <w:r>
        <w:rPr>
          <w:rFonts w:ascii="Times New Roman" w:eastAsia="Times New Roman" w:hAnsi="Times New Roman" w:cs="Times New Roman"/>
          <w:color w:val="000000"/>
          <w:spacing w:val="0"/>
          <w:w w:val="100"/>
          <w:position w:val="0"/>
        </w:rPr>
        <w:t>1</w:t>
      </w:r>
      <w:bookmarkEnd w:id="503"/>
      <w:r>
        <w:rPr>
          <w:color w:val="000000"/>
          <w:spacing w:val="0"/>
          <w:w w:val="100"/>
          <w:position w:val="0"/>
        </w:rPr>
        <w:t>、</w:t>
        <w:tab/>
        <w:t>人员独立。公司总经理、副总经理、财务负责人、董事会秘书等高级管理人员均在公司工作并领 取薪酬，未在控股股东单位担任任何职务和领取报酬；公司财务人员没有在控股股东单位兼职。公司已建 立独立的劳动人事、社会保障体系及工资管理体系。</w:t>
      </w:r>
    </w:p>
    <w:p>
      <w:pPr>
        <w:pStyle w:val="Style32"/>
        <w:keepNext w:val="0"/>
        <w:keepLines w:val="0"/>
        <w:widowControl w:val="0"/>
        <w:shd w:val="clear" w:color="auto" w:fill="auto"/>
        <w:tabs>
          <w:tab w:pos="772" w:val="left"/>
        </w:tabs>
        <w:bidi w:val="0"/>
        <w:spacing w:before="0" w:after="0" w:line="314" w:lineRule="exact"/>
        <w:ind w:left="0" w:right="0" w:firstLine="440"/>
        <w:jc w:val="both"/>
      </w:pPr>
      <w:bookmarkStart w:id="504" w:name="bookmark504"/>
      <w:r>
        <w:rPr>
          <w:rFonts w:ascii="Times New Roman" w:eastAsia="Times New Roman" w:hAnsi="Times New Roman" w:cs="Times New Roman"/>
          <w:color w:val="000000"/>
          <w:spacing w:val="0"/>
          <w:w w:val="100"/>
          <w:position w:val="0"/>
        </w:rPr>
        <w:t>2</w:t>
      </w:r>
      <w:bookmarkEnd w:id="504"/>
      <w:r>
        <w:rPr>
          <w:color w:val="000000"/>
          <w:spacing w:val="0"/>
          <w:w w:val="100"/>
          <w:position w:val="0"/>
        </w:rPr>
        <w:t>、</w:t>
        <w:tab/>
        <w:t>资产独立。公司具备与生产经营有关的生产系统、辅助生产系统和配套设施，合法拥有与生产经 营有关的土地、厂房、机器设备以及商标、专利、非专利技术的所有权和使用权，具有独立的材料采购和 产品销售系统，与公司股东和其他关联方之间资产相互独立。</w:t>
      </w:r>
    </w:p>
    <w:p>
      <w:pPr>
        <w:pStyle w:val="Style32"/>
        <w:keepNext w:val="0"/>
        <w:keepLines w:val="0"/>
        <w:widowControl w:val="0"/>
        <w:shd w:val="clear" w:color="auto" w:fill="auto"/>
        <w:tabs>
          <w:tab w:pos="772" w:val="left"/>
        </w:tabs>
        <w:bidi w:val="0"/>
        <w:spacing w:before="0" w:after="0" w:line="314" w:lineRule="exact"/>
        <w:ind w:left="0" w:right="0" w:firstLine="440"/>
        <w:jc w:val="both"/>
      </w:pPr>
      <w:bookmarkStart w:id="505" w:name="bookmark505"/>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财务独立。公司有独立的财务部门，建立了独立的会计核算体系和财务管理制度；配备了专职的 财务会计人员，独立进行会计核算和财务决策。公司开设有独立的银行帐号，依法独立进行纳税申报和履 行纳税义务。</w:t>
      </w:r>
    </w:p>
    <w:p>
      <w:pPr>
        <w:pStyle w:val="Style32"/>
        <w:keepNext w:val="0"/>
        <w:keepLines w:val="0"/>
        <w:widowControl w:val="0"/>
        <w:shd w:val="clear" w:color="auto" w:fill="auto"/>
        <w:tabs>
          <w:tab w:pos="772" w:val="left"/>
        </w:tabs>
        <w:bidi w:val="0"/>
        <w:spacing w:before="0" w:after="0" w:line="314" w:lineRule="exact"/>
        <w:ind w:left="0" w:right="0" w:firstLine="440"/>
        <w:jc w:val="both"/>
      </w:pPr>
      <w:bookmarkStart w:id="506" w:name="bookmark506"/>
      <w:r>
        <w:rPr>
          <w:rFonts w:ascii="Times New Roman" w:eastAsia="Times New Roman" w:hAnsi="Times New Roman" w:cs="Times New Roman"/>
          <w:color w:val="000000"/>
          <w:spacing w:val="0"/>
          <w:w w:val="100"/>
          <w:position w:val="0"/>
        </w:rPr>
        <w:t>4</w:t>
      </w:r>
      <w:bookmarkEnd w:id="506"/>
      <w:r>
        <w:rPr>
          <w:color w:val="000000"/>
          <w:spacing w:val="0"/>
          <w:w w:val="100"/>
          <w:position w:val="0"/>
        </w:rPr>
        <w:t>、</w:t>
        <w:tab/>
        <w:t>机构独立。公司不断完善以股东大会、董事会、监事会、经理层为架构的法人治理结构，严格按 照《公司法》、《公司章程》等的规定履行各自的职责；建立了适应自身发展需要的组织结构，并根据企 业发展情况调整优化，制定了较为完善的岗位职责和管理制度，各部门按照规定的职责开展工作，相互独 立、协作和制约。</w:t>
      </w:r>
    </w:p>
    <w:p>
      <w:pPr>
        <w:pStyle w:val="Style32"/>
        <w:keepNext w:val="0"/>
        <w:keepLines w:val="0"/>
        <w:widowControl w:val="0"/>
        <w:shd w:val="clear" w:color="auto" w:fill="auto"/>
        <w:tabs>
          <w:tab w:pos="777" w:val="left"/>
        </w:tabs>
        <w:bidi w:val="0"/>
        <w:spacing w:before="0" w:after="0" w:line="314" w:lineRule="exact"/>
        <w:ind w:left="0" w:right="0" w:firstLine="440"/>
        <w:jc w:val="both"/>
      </w:pPr>
      <w:bookmarkStart w:id="507" w:name="bookmark507"/>
      <w:r>
        <w:rPr>
          <w:rFonts w:ascii="Times New Roman" w:eastAsia="Times New Roman" w:hAnsi="Times New Roman" w:cs="Times New Roman"/>
          <w:color w:val="000000"/>
          <w:spacing w:val="0"/>
          <w:w w:val="100"/>
          <w:position w:val="0"/>
        </w:rPr>
        <w:t>5</w:t>
      </w:r>
      <w:bookmarkEnd w:id="507"/>
      <w:r>
        <w:rPr>
          <w:color w:val="000000"/>
          <w:spacing w:val="0"/>
          <w:w w:val="100"/>
          <w:position w:val="0"/>
        </w:rPr>
        <w:t>、</w:t>
        <w:tab/>
        <w:t>业务独立。公司具备独立、完整的产供销系统，拥有独立的决策和执行机构，拥有独立的业务系 统；独立地对外签署合同，独立采购、生产并销售公司产品；具有面向市场的自主经营能力；公司股东及 其控制的其他企业没有从事与公司相同或相近的业务。</w:t>
      </w:r>
    </w:p>
    <w:p>
      <w:pPr>
        <w:pStyle w:val="Style32"/>
        <w:keepNext w:val="0"/>
        <w:keepLines w:val="0"/>
        <w:widowControl w:val="0"/>
        <w:shd w:val="clear" w:color="auto" w:fill="auto"/>
        <w:tabs>
          <w:tab w:pos="1020" w:val="left"/>
        </w:tabs>
        <w:bidi w:val="0"/>
        <w:spacing w:before="0" w:after="0" w:line="314" w:lineRule="exact"/>
        <w:ind w:left="0" w:right="0" w:firstLine="440"/>
        <w:jc w:val="both"/>
      </w:pPr>
      <w:bookmarkStart w:id="508" w:name="bookmark508"/>
      <w:r>
        <w:rPr>
          <w:color w:val="000000"/>
          <w:spacing w:val="0"/>
          <w:w w:val="100"/>
          <w:position w:val="0"/>
        </w:rPr>
        <w:t>（</w:t>
      </w:r>
      <w:bookmarkEnd w:id="508"/>
      <w:r>
        <w:rPr>
          <w:color w:val="000000"/>
          <w:spacing w:val="0"/>
          <w:w w:val="100"/>
          <w:position w:val="0"/>
        </w:rPr>
        <w:t>二）</w:t>
        <w:tab/>
        <w:t>股东与股东大会</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公司按照《深交所创业板上市公司规范运作指引》和公司《股东大会议事规则》等规定，根据公司经 营发展情况召集、召开股东大会，公平对待所有股东，确保全体股东享有平等地位，充分行使自身权力。 </w:t>
      </w:r>
      <w:r>
        <w:rPr>
          <w:rFonts w:ascii="Times New Roman" w:eastAsia="Times New Roman" w:hAnsi="Times New Roman" w:cs="Times New Roman"/>
          <w:color w:val="000000"/>
          <w:spacing w:val="0"/>
          <w:w w:val="100"/>
          <w:position w:val="0"/>
        </w:rPr>
        <w:t>2015</w:t>
      </w:r>
      <w:r>
        <w:rPr>
          <w:color w:val="000000"/>
          <w:spacing w:val="0"/>
          <w:w w:val="100"/>
          <w:position w:val="0"/>
        </w:rPr>
        <w:t>年公司召开了</w:t>
      </w:r>
      <w:r>
        <w:rPr>
          <w:rFonts w:ascii="Times New Roman" w:eastAsia="Times New Roman" w:hAnsi="Times New Roman" w:cs="Times New Roman"/>
          <w:color w:val="000000"/>
          <w:spacing w:val="0"/>
          <w:w w:val="100"/>
          <w:position w:val="0"/>
        </w:rPr>
        <w:t>2</w:t>
      </w:r>
      <w:r>
        <w:rPr>
          <w:color w:val="000000"/>
          <w:spacing w:val="0"/>
          <w:w w:val="100"/>
          <w:position w:val="0"/>
        </w:rPr>
        <w:t>次股东大会，会议由董事会召集和召开。</w:t>
      </w:r>
    </w:p>
    <w:p>
      <w:pPr>
        <w:pStyle w:val="Style32"/>
        <w:keepNext w:val="0"/>
        <w:keepLines w:val="0"/>
        <w:widowControl w:val="0"/>
        <w:shd w:val="clear" w:color="auto" w:fill="auto"/>
        <w:tabs>
          <w:tab w:pos="1020" w:val="left"/>
        </w:tabs>
        <w:bidi w:val="0"/>
        <w:spacing w:before="0" w:after="0" w:line="314" w:lineRule="exact"/>
        <w:ind w:left="0" w:right="0" w:firstLine="440"/>
        <w:jc w:val="both"/>
      </w:pPr>
      <w:bookmarkStart w:id="509" w:name="bookmark509"/>
      <w:r>
        <w:rPr>
          <w:color w:val="000000"/>
          <w:spacing w:val="0"/>
          <w:w w:val="100"/>
          <w:position w:val="0"/>
        </w:rPr>
        <w:t>（</w:t>
      </w:r>
      <w:bookmarkEnd w:id="509"/>
      <w:r>
        <w:rPr>
          <w:color w:val="000000"/>
          <w:spacing w:val="0"/>
          <w:w w:val="100"/>
          <w:position w:val="0"/>
        </w:rPr>
        <w:t>三）</w:t>
        <w:tab/>
        <w:t>董事与董事会</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董事会严格按照《董事会议事规则》等制度召开会议，开展工作，确保董事会规范、高效运作和审慎、 科学决策。</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年董事会共召开了 </w:t>
      </w:r>
      <w:r>
        <w:rPr>
          <w:rFonts w:ascii="Times New Roman" w:eastAsia="Times New Roman" w:hAnsi="Times New Roman" w:cs="Times New Roman"/>
          <w:color w:val="000000"/>
          <w:spacing w:val="0"/>
          <w:w w:val="100"/>
          <w:position w:val="0"/>
        </w:rPr>
        <w:t>10</w:t>
      </w:r>
      <w:r>
        <w:rPr>
          <w:color w:val="000000"/>
          <w:spacing w:val="0"/>
          <w:w w:val="100"/>
          <w:position w:val="0"/>
        </w:rPr>
        <w:t>次会议。董事会下设有审计委员会、薪酬与考核委员会、战略委员会、 提名委员会四个专业委员会，各专委会按照各自工作细则开展工作。</w:t>
      </w:r>
    </w:p>
    <w:p>
      <w:pPr>
        <w:pStyle w:val="Style32"/>
        <w:keepNext w:val="0"/>
        <w:keepLines w:val="0"/>
        <w:widowControl w:val="0"/>
        <w:shd w:val="clear" w:color="auto" w:fill="auto"/>
        <w:tabs>
          <w:tab w:pos="1020" w:val="left"/>
        </w:tabs>
        <w:bidi w:val="0"/>
        <w:spacing w:before="0" w:after="0" w:line="314" w:lineRule="exact"/>
        <w:ind w:left="0" w:right="0" w:firstLine="440"/>
        <w:jc w:val="both"/>
      </w:pPr>
      <w:bookmarkStart w:id="510" w:name="bookmark510"/>
      <w:r>
        <w:rPr>
          <w:color w:val="000000"/>
          <w:spacing w:val="0"/>
          <w:w w:val="100"/>
          <w:position w:val="0"/>
        </w:rPr>
        <w:t>（</w:t>
      </w:r>
      <w:bookmarkEnd w:id="510"/>
      <w:r>
        <w:rPr>
          <w:color w:val="000000"/>
          <w:spacing w:val="0"/>
          <w:w w:val="100"/>
          <w:position w:val="0"/>
        </w:rPr>
        <w:t>四）</w:t>
        <w:tab/>
        <w:t>监事与监事会</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监事会严格按照《监事会议事规则》召开会议，检查、监督公司内控制度运行情况，对公司董事、高 级管理人员、财务人员履行职责的合法性、合规性进行有效监督，维护公司及股东的合法权益。</w:t>
      </w:r>
      <w:r>
        <w:rPr>
          <w:rFonts w:ascii="Times New Roman" w:eastAsia="Times New Roman" w:hAnsi="Times New Roman" w:cs="Times New Roman"/>
          <w:color w:val="000000"/>
          <w:spacing w:val="0"/>
          <w:w w:val="100"/>
          <w:position w:val="0"/>
        </w:rPr>
        <w:t>2015</w:t>
      </w:r>
      <w:r>
        <w:rPr>
          <w:color w:val="000000"/>
          <w:spacing w:val="0"/>
          <w:w w:val="100"/>
          <w:position w:val="0"/>
        </w:rPr>
        <w:t>年监 事会共召开</w:t>
      </w:r>
      <w:r>
        <w:rPr>
          <w:rFonts w:ascii="Times New Roman" w:eastAsia="Times New Roman" w:hAnsi="Times New Roman" w:cs="Times New Roman"/>
          <w:color w:val="000000"/>
          <w:spacing w:val="0"/>
          <w:w w:val="100"/>
          <w:position w:val="0"/>
        </w:rPr>
        <w:t>9</w:t>
      </w:r>
      <w:r>
        <w:rPr>
          <w:color w:val="000000"/>
          <w:spacing w:val="0"/>
          <w:w w:val="100"/>
          <w:position w:val="0"/>
        </w:rPr>
        <w:t>次会议。监事会成员列席了历次董事会和股东大会。</w:t>
      </w:r>
    </w:p>
    <w:p>
      <w:pPr>
        <w:pStyle w:val="Style32"/>
        <w:keepNext w:val="0"/>
        <w:keepLines w:val="0"/>
        <w:widowControl w:val="0"/>
        <w:shd w:val="clear" w:color="auto" w:fill="auto"/>
        <w:tabs>
          <w:tab w:pos="1020" w:val="left"/>
        </w:tabs>
        <w:bidi w:val="0"/>
        <w:spacing w:before="0" w:after="0" w:line="314" w:lineRule="exact"/>
        <w:ind w:left="0" w:right="0" w:firstLine="440"/>
        <w:jc w:val="both"/>
      </w:pPr>
      <w:bookmarkStart w:id="511" w:name="bookmark511"/>
      <w:r>
        <w:rPr>
          <w:color w:val="000000"/>
          <w:spacing w:val="0"/>
          <w:w w:val="100"/>
          <w:position w:val="0"/>
        </w:rPr>
        <w:t>（</w:t>
      </w:r>
      <w:bookmarkEnd w:id="511"/>
      <w:r>
        <w:rPr>
          <w:color w:val="000000"/>
          <w:spacing w:val="0"/>
          <w:w w:val="100"/>
          <w:position w:val="0"/>
        </w:rPr>
        <w:t>五）</w:t>
        <w:tab/>
        <w:t>绩效评价机制</w:t>
      </w:r>
    </w:p>
    <w:p>
      <w:pPr>
        <w:pStyle w:val="Style3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董事会薪酬与考核委员会负责对公司的董事、监事、高级管理人员进行绩效考核，建立并逐步完善公 正、透明的绩效评价标准和激励约束机制。《公司章程》明确规定了高级管理人员的履职行为、权限和职 </w:t>
      </w:r>
      <w:r>
        <w:rPr>
          <w:color w:val="000000"/>
          <w:spacing w:val="0"/>
          <w:w w:val="100"/>
          <w:position w:val="0"/>
        </w:rPr>
        <w:t>责，高级管理人员的聘任公开、透明，符合有关法律、法规的规定，现有的考核及激励约束机制符合公司 的发展情况。</w:t>
      </w:r>
    </w:p>
    <w:p>
      <w:pPr>
        <w:pStyle w:val="Style32"/>
        <w:keepNext w:val="0"/>
        <w:keepLines w:val="0"/>
        <w:widowControl w:val="0"/>
        <w:shd w:val="clear" w:color="auto" w:fill="auto"/>
        <w:tabs>
          <w:tab w:pos="1034" w:val="left"/>
        </w:tabs>
        <w:bidi w:val="0"/>
        <w:spacing w:before="0" w:after="0" w:line="312" w:lineRule="exact"/>
        <w:ind w:left="0" w:right="0" w:firstLine="440"/>
        <w:jc w:val="both"/>
      </w:pPr>
      <w:bookmarkStart w:id="512" w:name="bookmark512"/>
      <w:r>
        <w:rPr>
          <w:color w:val="000000"/>
          <w:spacing w:val="0"/>
          <w:w w:val="100"/>
          <w:position w:val="0"/>
        </w:rPr>
        <w:t>（</w:t>
      </w:r>
      <w:bookmarkEnd w:id="512"/>
      <w:r>
        <w:rPr>
          <w:color w:val="000000"/>
          <w:spacing w:val="0"/>
          <w:w w:val="100"/>
          <w:position w:val="0"/>
        </w:rPr>
        <w:t>六）</w:t>
        <w:tab/>
        <w:t>独立董事履职情况</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公司独立董事按照《公司章程》和《独立董事工作制度》等规定，独立、客观、公正地履行职责，出 席和列席了报告期内历次董事会和股东大会，对董事会议案和股东大会议案进行认真审议，根据相关规定 对公司的重大事项发表独立意见。</w:t>
      </w:r>
      <w:r>
        <w:rPr>
          <w:rFonts w:ascii="Times New Roman" w:eastAsia="Times New Roman" w:hAnsi="Times New Roman" w:cs="Times New Roman"/>
          <w:color w:val="000000"/>
          <w:spacing w:val="0"/>
          <w:w w:val="100"/>
          <w:position w:val="0"/>
        </w:rPr>
        <w:t>2015</w:t>
      </w:r>
      <w:r>
        <w:rPr>
          <w:color w:val="000000"/>
          <w:spacing w:val="0"/>
          <w:w w:val="100"/>
          <w:position w:val="0"/>
        </w:rPr>
        <w:t>年度，独立董事未对董事会审议的各项议案及其他相关事项提出异 议。独立董事通过实地考察和内外调研，运用其专业知识和经验特长，为公司经营和发展提出合理化意见 和建议。</w:t>
      </w:r>
    </w:p>
    <w:p>
      <w:pPr>
        <w:pStyle w:val="Style32"/>
        <w:keepNext w:val="0"/>
        <w:keepLines w:val="0"/>
        <w:widowControl w:val="0"/>
        <w:shd w:val="clear" w:color="auto" w:fill="auto"/>
        <w:tabs>
          <w:tab w:pos="1034" w:val="left"/>
        </w:tabs>
        <w:bidi w:val="0"/>
        <w:spacing w:before="0" w:after="0" w:line="312" w:lineRule="exact"/>
        <w:ind w:left="0" w:right="0" w:firstLine="440"/>
        <w:jc w:val="both"/>
      </w:pPr>
      <w:bookmarkStart w:id="513" w:name="bookmark513"/>
      <w:r>
        <w:rPr>
          <w:color w:val="000000"/>
          <w:spacing w:val="0"/>
          <w:w w:val="100"/>
          <w:position w:val="0"/>
        </w:rPr>
        <w:t>（</w:t>
      </w:r>
      <w:bookmarkEnd w:id="513"/>
      <w:r>
        <w:rPr>
          <w:color w:val="000000"/>
          <w:spacing w:val="0"/>
          <w:w w:val="100"/>
          <w:position w:val="0"/>
        </w:rPr>
        <w:t>七）</w:t>
        <w:tab/>
        <w:t>相关利益者情况</w:t>
      </w:r>
    </w:p>
    <w:p>
      <w:pPr>
        <w:pStyle w:val="Style32"/>
        <w:keepNext w:val="0"/>
        <w:keepLines w:val="0"/>
        <w:widowControl w:val="0"/>
        <w:shd w:val="clear" w:color="auto" w:fill="auto"/>
        <w:bidi w:val="0"/>
        <w:spacing w:before="0" w:after="740" w:line="312" w:lineRule="exact"/>
        <w:ind w:left="0" w:right="0" w:firstLine="440"/>
        <w:jc w:val="both"/>
      </w:pPr>
      <w:r>
        <w:rPr>
          <w:color w:val="000000"/>
          <w:spacing w:val="0"/>
          <w:w w:val="100"/>
          <w:position w:val="0"/>
        </w:rPr>
        <w:t>公司充分尊重和维护相关利益者的合法权益，认真履行社会责任，实现股东、员工、政府部门等各方 利益的协调平衡，公司与客户和供应商建立了长期良好、平等互利的合作关系、各方合力共同推动公司持 续、健康地发展。</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22" w:val="left"/>
        </w:tabs>
        <w:bidi w:val="0"/>
        <w:spacing w:before="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二</w:t>
      </w:r>
      <w:bookmarkEnd w:id="516"/>
      <w:r>
        <w:rPr>
          <w:color w:val="000000"/>
          <w:spacing w:val="0"/>
          <w:w w:val="100"/>
          <w:position w:val="0"/>
          <w:sz w:val="24"/>
          <w:szCs w:val="24"/>
        </w:rPr>
        <w:t>、</w:t>
        <w:tab/>
        <w:t>公司相对于控股股东在业务、人员、资产、机构、财务等方面的独立情况</w:t>
      </w:r>
      <w:bookmarkEnd w:id="514"/>
      <w:bookmarkEnd w:id="515"/>
      <w:bookmarkEnd w:id="517"/>
    </w:p>
    <w:p>
      <w:pPr>
        <w:pStyle w:val="Style3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公司相对于控股股东在业务、人员、资产、机构、财务等方面保持充分独立性，能够保持自主经营能力。</w:t>
      </w:r>
    </w:p>
    <w:p>
      <w:pPr>
        <w:pStyle w:val="Style21"/>
        <w:keepNext/>
        <w:keepLines/>
        <w:widowControl w:val="0"/>
        <w:shd w:val="clear" w:color="auto" w:fill="auto"/>
        <w:tabs>
          <w:tab w:pos="526"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三</w:t>
      </w:r>
      <w:bookmarkEnd w:id="520"/>
      <w:r>
        <w:rPr>
          <w:color w:val="000000"/>
          <w:spacing w:val="0"/>
          <w:w w:val="100"/>
          <w:position w:val="0"/>
          <w:sz w:val="24"/>
          <w:szCs w:val="24"/>
        </w:rPr>
        <w:t>、</w:t>
        <w:tab/>
        <w:t>同业竞争情况</w:t>
      </w:r>
      <w:bookmarkEnd w:id="518"/>
      <w:bookmarkEnd w:id="519"/>
      <w:bookmarkEnd w:id="521"/>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tabs>
          <w:tab w:pos="526"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四</w:t>
      </w:r>
      <w:bookmarkEnd w:id="524"/>
      <w:r>
        <w:rPr>
          <w:color w:val="000000"/>
          <w:spacing w:val="0"/>
          <w:w w:val="100"/>
          <w:position w:val="0"/>
          <w:sz w:val="24"/>
          <w:szCs w:val="24"/>
        </w:rPr>
        <w:t>、</w:t>
        <w:tab/>
        <w:t>报告期内召开的年度股东大会和临时股东大会的有关情况</w:t>
      </w:r>
      <w:bookmarkEnd w:id="522"/>
      <w:bookmarkEnd w:id="523"/>
      <w:bookmarkEnd w:id="525"/>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26" w:name="bookmark52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526"/>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2015-020</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2015-059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527" w:name="bookmark527"/>
      <w:bookmarkStart w:id="528" w:name="bookmark528"/>
      <w:bookmarkStart w:id="529" w:name="bookmark529"/>
      <w:bookmarkStart w:id="530" w:name="bookmark530"/>
      <w:r>
        <w:rPr>
          <w:rFonts w:ascii="Times New Roman" w:eastAsia="Times New Roman" w:hAnsi="Times New Roman" w:cs="Times New Roman"/>
          <w:color w:val="000000"/>
          <w:spacing w:val="0"/>
          <w:w w:val="100"/>
          <w:position w:val="0"/>
        </w:rPr>
        <w:t>2</w:t>
      </w:r>
      <w:bookmarkEnd w:id="529"/>
      <w:r>
        <w:rPr>
          <w:color w:val="000000"/>
          <w:spacing w:val="0"/>
          <w:w w:val="100"/>
          <w:position w:val="0"/>
        </w:rPr>
        <w:t>、表决权恢复的优先股股东请求召开临时股东大会</w:t>
      </w:r>
      <w:bookmarkEnd w:id="527"/>
      <w:bookmarkEnd w:id="528"/>
      <w:bookmarkEnd w:id="530"/>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五</w:t>
      </w:r>
      <w:bookmarkEnd w:id="533"/>
      <w:r>
        <w:rPr>
          <w:color w:val="000000"/>
          <w:spacing w:val="0"/>
          <w:w w:val="100"/>
          <w:position w:val="0"/>
          <w:sz w:val="24"/>
          <w:szCs w:val="24"/>
        </w:rPr>
        <w:t>、报告期内独立董事履行职责的情况</w:t>
      </w:r>
      <w:bookmarkEnd w:id="531"/>
      <w:bookmarkEnd w:id="532"/>
      <w:bookmarkEnd w:id="534"/>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35" w:name="bookmark53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、独立董事出席董事会及股东大会的情况</w:t>
      </w:r>
      <w:bookmarkEnd w:id="535"/>
    </w:p>
    <w:tbl>
      <w:tblPr>
        <w:tblOverlap w:val="never"/>
        <w:jc w:val="center"/>
        <w:tblLayout w:type="fixed"/>
      </w:tblPr>
      <w:tblGrid>
        <w:gridCol w:w="1632"/>
        <w:gridCol w:w="1320"/>
        <w:gridCol w:w="1325"/>
        <w:gridCol w:w="1325"/>
        <w:gridCol w:w="1325"/>
        <w:gridCol w:w="1325"/>
        <w:gridCol w:w="1334"/>
      </w:tblGrid>
      <w:tr>
        <w:trPr>
          <w:trHeight w:val="408" w:hRule="exact"/>
        </w:trPr>
        <w:tc>
          <w:tcPr>
            <w:gridSpan w:val="7"/>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朱静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李凤生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王崇桂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299" w:line="1" w:lineRule="exact"/>
      </w:pPr>
    </w:p>
    <w:p>
      <w:pPr>
        <w:pStyle w:val="Style29"/>
        <w:keepNext/>
        <w:keepLines/>
        <w:widowControl w:val="0"/>
        <w:shd w:val="clear" w:color="auto" w:fill="auto"/>
        <w:tabs>
          <w:tab w:pos="378" w:val="left"/>
        </w:tabs>
        <w:bidi w:val="0"/>
        <w:spacing w:before="0" w:line="315"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2</w:t>
      </w:r>
      <w:bookmarkEnd w:id="538"/>
      <w:r>
        <w:rPr>
          <w:color w:val="000000"/>
          <w:spacing w:val="0"/>
          <w:w w:val="100"/>
          <w:position w:val="0"/>
        </w:rPr>
        <w:t>、</w:t>
        <w:tab/>
        <w:t>独立董事对公司有关事项提出异议的情况</w:t>
      </w:r>
      <w:bookmarkEnd w:id="536"/>
      <w:bookmarkEnd w:id="537"/>
      <w:bookmarkEnd w:id="539"/>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line="315" w:lineRule="exact"/>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w:t>
        <w:tab/>
        <w:t>独立董事履行职责的其他说明</w:t>
      </w:r>
      <w:bookmarkEnd w:id="540"/>
      <w:bookmarkEnd w:id="541"/>
      <w:bookmarkEnd w:id="543"/>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3"/>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32"/>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公司三位独立董事严格按照有关法律、法规、规范性文件的规定和《公司章程》、公司《独立董事工 作制度》的要求履行独立董事的职务，认真行使公司所赋予的权利，及时了解公司的生产经营信息，全面 关注公司的发展状况，利用自己的专业优势为公司经营和发展提出合理化的意见和建议。对公司财务及生 产经营进行有效的监督，提高公司决策的科学性，维护公司和全体股东的合法权益发挥了应有的作用。</w:t>
      </w:r>
    </w:p>
    <w:p>
      <w:pPr>
        <w:pStyle w:val="Style21"/>
        <w:keepNext/>
        <w:keepLines/>
        <w:widowControl w:val="0"/>
        <w:shd w:val="clear" w:color="auto" w:fill="auto"/>
        <w:bidi w:val="0"/>
        <w:spacing w:before="0" w:after="30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sz w:val="24"/>
          <w:szCs w:val="24"/>
        </w:rPr>
        <w:t>六</w:t>
      </w:r>
      <w:bookmarkEnd w:id="546"/>
      <w:r>
        <w:rPr>
          <w:color w:val="000000"/>
          <w:spacing w:val="0"/>
          <w:w w:val="100"/>
          <w:position w:val="0"/>
          <w:sz w:val="24"/>
          <w:szCs w:val="24"/>
        </w:rPr>
        <w:t>、董事会下设专门委员会在报告期内履行职责情况</w:t>
      </w:r>
      <w:bookmarkEnd w:id="544"/>
      <w:bookmarkEnd w:id="545"/>
      <w:bookmarkEnd w:id="547"/>
    </w:p>
    <w:p>
      <w:pPr>
        <w:pStyle w:val="Style32"/>
        <w:keepNext w:val="0"/>
        <w:keepLines w:val="0"/>
        <w:widowControl w:val="0"/>
        <w:shd w:val="clear" w:color="auto" w:fill="auto"/>
        <w:tabs>
          <w:tab w:pos="354" w:val="left"/>
        </w:tabs>
        <w:bidi w:val="0"/>
        <w:spacing w:before="0" w:after="0" w:line="315" w:lineRule="exact"/>
        <w:ind w:left="0" w:right="0" w:firstLine="0"/>
        <w:jc w:val="left"/>
      </w:pPr>
      <w:bookmarkStart w:id="548" w:name="bookmark548"/>
      <w:r>
        <w:rPr>
          <w:rFonts w:ascii="Times New Roman" w:eastAsia="Times New Roman" w:hAnsi="Times New Roman" w:cs="Times New Roman"/>
          <w:color w:val="000000"/>
          <w:spacing w:val="0"/>
          <w:w w:val="100"/>
          <w:position w:val="0"/>
        </w:rPr>
        <w:t>1</w:t>
      </w:r>
      <w:bookmarkEnd w:id="548"/>
      <w:r>
        <w:rPr>
          <w:color w:val="000000"/>
          <w:spacing w:val="0"/>
          <w:w w:val="100"/>
          <w:position w:val="0"/>
        </w:rPr>
        <w:t>、</w:t>
        <w:tab/>
        <w:t>董事会审计委员会履职情况</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报告期内，公司董事会审计委员会严格按照相关法律法规及《公司章程》、《董事会审计委员会工作 细则》的有关规定积极开展相关工作，认真履行职责。审计委员会每季度召开会议审议内部审计部提交的 工作计划、工作报告，定期向董事会报告期内审计工作进展和执行的相关情况。报告期内，审计委员会共 召开了五次会议，对公司定期财务报告、内部控制建设、募集资金存放与使用、续聘会计师事务所等专项 进行了审议，并审议了审计部提交的工作总结及工作计划。</w:t>
      </w:r>
    </w:p>
    <w:p>
      <w:pPr>
        <w:pStyle w:val="Style32"/>
        <w:keepNext w:val="0"/>
        <w:keepLines w:val="0"/>
        <w:widowControl w:val="0"/>
        <w:shd w:val="clear" w:color="auto" w:fill="auto"/>
        <w:tabs>
          <w:tab w:pos="373" w:val="left"/>
        </w:tabs>
        <w:bidi w:val="0"/>
        <w:spacing w:before="0" w:after="0" w:line="315" w:lineRule="exact"/>
        <w:ind w:left="0" w:right="0" w:firstLine="0"/>
        <w:jc w:val="left"/>
      </w:pPr>
      <w:bookmarkStart w:id="549" w:name="bookmark549"/>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董事会提名委员会履职情况</w:t>
      </w:r>
    </w:p>
    <w:p>
      <w:pPr>
        <w:pStyle w:val="Style3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报告期内，公司董事会提名委员会严格按照相关法律法规及《公司章程》、《董事会提名委员会工作 细则》的有关规定积极开展相关工作，认真履行职责。报告期内，提名委员会召开了一次会议。</w:t>
      </w:r>
    </w:p>
    <w:p>
      <w:pPr>
        <w:pStyle w:val="Style32"/>
        <w:keepNext w:val="0"/>
        <w:keepLines w:val="0"/>
        <w:widowControl w:val="0"/>
        <w:shd w:val="clear" w:color="auto" w:fill="auto"/>
        <w:tabs>
          <w:tab w:pos="373" w:val="left"/>
        </w:tabs>
        <w:bidi w:val="0"/>
        <w:spacing w:before="0" w:after="0" w:line="315" w:lineRule="exact"/>
        <w:ind w:left="0" w:right="0" w:firstLine="0"/>
        <w:jc w:val="left"/>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董事会薪酬与考核委员会履职情况</w:t>
      </w:r>
    </w:p>
    <w:p>
      <w:pPr>
        <w:pStyle w:val="Style32"/>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 xml:space="preserve">报告期内，公司董事会薪酬与考核委员会严格按照相关法律法规及《公司章程》、《董事会薪酬与考 </w:t>
      </w:r>
      <w:r>
        <w:rPr>
          <w:color w:val="000000"/>
          <w:spacing w:val="0"/>
          <w:w w:val="100"/>
          <w:position w:val="0"/>
        </w:rPr>
        <w:t>核委员会工作细则》的有关规定积极开展相关工作，认真履行职责。报告期内，薪酬与考核委员会召开 一次会议。</w:t>
      </w:r>
    </w:p>
    <w:p>
      <w:pPr>
        <w:pStyle w:val="Style32"/>
        <w:keepNext w:val="0"/>
        <w:keepLines w:val="0"/>
        <w:widowControl w:val="0"/>
        <w:numPr>
          <w:ilvl w:val="0"/>
          <w:numId w:val="13"/>
        </w:numPr>
        <w:shd w:val="clear" w:color="auto" w:fill="auto"/>
        <w:bidi w:val="0"/>
        <w:spacing w:before="0" w:after="0" w:line="331" w:lineRule="auto"/>
        <w:ind w:left="0" w:right="0" w:firstLine="0"/>
        <w:jc w:val="left"/>
      </w:pPr>
      <w:bookmarkStart w:id="551" w:name="bookmark551"/>
      <w:bookmarkEnd w:id="551"/>
      <w:r>
        <w:rPr>
          <w:color w:val="000000"/>
          <w:spacing w:val="0"/>
          <w:w w:val="100"/>
          <w:position w:val="0"/>
        </w:rPr>
        <w:t>董事会战略委员会履职情况</w:t>
      </w:r>
    </w:p>
    <w:p>
      <w:pPr>
        <w:pStyle w:val="Style32"/>
        <w:keepNext w:val="0"/>
        <w:keepLines w:val="0"/>
        <w:widowControl w:val="0"/>
        <w:shd w:val="clear" w:color="auto" w:fill="auto"/>
        <w:bidi w:val="0"/>
        <w:spacing w:before="0" w:after="700" w:line="312" w:lineRule="exact"/>
        <w:ind w:left="0" w:right="0" w:firstLine="360"/>
        <w:jc w:val="both"/>
      </w:pPr>
      <w:r>
        <w:rPr>
          <w:color w:val="000000"/>
          <w:spacing w:val="0"/>
          <w:w w:val="100"/>
          <w:position w:val="0"/>
        </w:rPr>
        <w:t>报告期内，公司董事会战略委员会严格按照相关法律法规及《公司章程》、《董事会战略委员会工作 细则》的有关规定积极开展相关工作，认真履行职责。报告期内，战略委员会积极关注行业和市场发展动 态，结合公司实际情况，战略委员会共召开了二次会议，就重大资产重组及对外投资事项展开深入分析和 探讨。</w:t>
      </w:r>
    </w:p>
    <w:p>
      <w:pPr>
        <w:pStyle w:val="Style21"/>
        <w:keepNext/>
        <w:keepLines/>
        <w:widowControl w:val="0"/>
        <w:shd w:val="clear" w:color="auto" w:fill="auto"/>
        <w:tabs>
          <w:tab w:pos="526" w:val="left"/>
        </w:tabs>
        <w:bidi w:val="0"/>
        <w:spacing w:before="0" w:after="3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七</w:t>
      </w:r>
      <w:bookmarkEnd w:id="554"/>
      <w:r>
        <w:rPr>
          <w:color w:val="000000"/>
          <w:spacing w:val="0"/>
          <w:w w:val="100"/>
          <w:position w:val="0"/>
          <w:sz w:val="24"/>
          <w:szCs w:val="24"/>
        </w:rPr>
        <w:t>、</w:t>
        <w:tab/>
        <w:t>监事会工作情况</w:t>
      </w:r>
      <w:bookmarkEnd w:id="552"/>
      <w:bookmarkEnd w:id="553"/>
      <w:bookmarkEnd w:id="555"/>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监事会在报告期内的监督活动是否发现公司存在风险</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21"/>
        <w:keepNext/>
        <w:keepLines/>
        <w:widowControl w:val="0"/>
        <w:shd w:val="clear" w:color="auto" w:fill="auto"/>
        <w:tabs>
          <w:tab w:pos="526" w:val="left"/>
        </w:tabs>
        <w:bidi w:val="0"/>
        <w:spacing w:before="0" w:after="28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八</w:t>
      </w:r>
      <w:bookmarkEnd w:id="558"/>
      <w:r>
        <w:rPr>
          <w:color w:val="000000"/>
          <w:spacing w:val="0"/>
          <w:w w:val="100"/>
          <w:position w:val="0"/>
          <w:sz w:val="24"/>
          <w:szCs w:val="24"/>
        </w:rPr>
        <w:t>、</w:t>
        <w:tab/>
        <w:t>高级管理人员的考评及激励情况</w:t>
      </w:r>
      <w:bookmarkEnd w:id="556"/>
      <w:bookmarkEnd w:id="557"/>
      <w:bookmarkEnd w:id="559"/>
    </w:p>
    <w:p>
      <w:pPr>
        <w:pStyle w:val="Style32"/>
        <w:keepNext w:val="0"/>
        <w:keepLines w:val="0"/>
        <w:widowControl w:val="0"/>
        <w:shd w:val="clear" w:color="auto" w:fill="auto"/>
        <w:bidi w:val="0"/>
        <w:spacing w:before="0" w:after="660" w:line="311" w:lineRule="exact"/>
        <w:ind w:left="0" w:right="0" w:firstLine="440"/>
        <w:jc w:val="both"/>
      </w:pPr>
      <w:r>
        <w:rPr>
          <w:color w:val="000000"/>
          <w:spacing w:val="0"/>
          <w:w w:val="100"/>
          <w:position w:val="0"/>
        </w:rPr>
        <w:t>公司建立了高级管理人员的选择、考评、激励与约束机制。公司高级管理人员均由董事会聘任，直接 对董事会负责，承担董事会下达的经营指标。董事会下设的薪酬与考核委员会负责对高级管理人员的工作 能力、履职情况、责任目标完成情况等进行年终考评，制定薪酬方案并报董事会审批。报告期内，高级管 理人员能够严格按照《公司法》、《公司章程》及国家有关法律法规认真履行职责，积极落实公司股东大 会和董事会相关决议，在董事会的正确指导下积极调整经营思路，优化产品结构，不断加强内部管理，积 极完成年度的各项任务。</w:t>
      </w:r>
    </w:p>
    <w:p>
      <w:pPr>
        <w:pStyle w:val="Style21"/>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九</w:t>
      </w:r>
      <w:bookmarkEnd w:id="562"/>
      <w:r>
        <w:rPr>
          <w:color w:val="000000"/>
          <w:spacing w:val="0"/>
          <w:w w:val="100"/>
          <w:position w:val="0"/>
          <w:sz w:val="24"/>
          <w:szCs w:val="24"/>
        </w:rPr>
        <w:t>、内部控制评价报告</w:t>
      </w:r>
      <w:bookmarkEnd w:id="560"/>
      <w:bookmarkEnd w:id="561"/>
      <w:bookmarkEnd w:id="563"/>
    </w:p>
    <w:p>
      <w:pPr>
        <w:pStyle w:val="Style29"/>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、报告期内发现的内部控制重大缺陷的具体情况</w:t>
      </w:r>
      <w:bookmarkEnd w:id="564"/>
      <w:bookmarkEnd w:id="565"/>
      <w:bookmarkEnd w:id="567"/>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val="0"/>
        <w:keepLines w:val="0"/>
        <w:widowControl w:val="0"/>
        <w:shd w:val="clear" w:color="auto" w:fill="auto"/>
        <w:bidi w:val="0"/>
        <w:spacing w:before="0" w:after="0" w:line="240" w:lineRule="auto"/>
        <w:ind w:left="0" w:right="0" w:firstLine="0"/>
        <w:jc w:val="left"/>
        <w:rPr>
          <w:sz w:val="20"/>
          <w:szCs w:val="20"/>
        </w:rPr>
      </w:pPr>
      <w:bookmarkStart w:id="568" w:name="bookmark568"/>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568"/>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巨潮资讯网：徐州五洋科技股份有限公司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年度内部控制自我评价报告</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重大缺陷认定标准：</w:t>
            </w:r>
            <w:r>
              <w:rPr>
                <w:color w:val="000000"/>
                <w:spacing w:val="0"/>
                <w:w w:val="100"/>
                <w:position w:val="0"/>
              </w:rPr>
              <w:t>口</w:t>
            </w:r>
            <w:r>
              <w:rPr>
                <w:color w:val="000000"/>
                <w:spacing w:val="0"/>
                <w:w w:val="100"/>
                <w:position w:val="0"/>
              </w:rPr>
              <w:t>①董事、监事、高</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重大缺陷认定标准：</w:t>
            </w:r>
            <w:r>
              <w:rPr>
                <w:color w:val="000000"/>
                <w:spacing w:val="0"/>
                <w:w w:val="100"/>
                <w:position w:val="0"/>
              </w:rPr>
              <w:t>口</w:t>
            </w:r>
            <w:r>
              <w:rPr>
                <w:color w:val="000000"/>
                <w:spacing w:val="0"/>
                <w:w w:val="100"/>
                <w:position w:val="0"/>
              </w:rPr>
              <w:t>①公司经营活动</w:t>
            </w:r>
          </w:p>
        </w:tc>
      </w:tr>
    </w:tbl>
    <w:p>
      <w:pPr>
        <w:widowControl w:val="0"/>
        <w:spacing w:line="1" w:lineRule="exact"/>
      </w:pPr>
      <w:r>
        <w:br w:type="page"/>
      </w:r>
    </w:p>
    <w:tbl>
      <w:tblPr>
        <w:tblOverlap w:val="never"/>
        <w:jc w:val="center"/>
        <w:tblLayout w:type="fixed"/>
      </w:tblPr>
      <w:tblGrid>
        <w:gridCol w:w="3202"/>
        <w:gridCol w:w="3322"/>
        <w:gridCol w:w="3062"/>
      </w:tblGrid>
      <w:tr>
        <w:trPr>
          <w:trHeight w:val="473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级管理人员舞弊。</w:t>
            </w:r>
            <w:r>
              <w:rPr>
                <w:color w:val="000000"/>
                <w:spacing w:val="0"/>
                <w:w w:val="100"/>
                <w:position w:val="0"/>
              </w:rPr>
              <w:t>口</w:t>
            </w:r>
            <w:r>
              <w:rPr>
                <w:color w:val="000000"/>
                <w:spacing w:val="0"/>
                <w:w w:val="100"/>
                <w:position w:val="0"/>
              </w:rPr>
              <w:t>②对已经公告的财务 报告出现重大差错而进行的差错更正。</w:t>
            </w:r>
            <w:r>
              <w:rPr>
                <w:color w:val="000000"/>
                <w:spacing w:val="0"/>
                <w:w w:val="100"/>
                <w:position w:val="0"/>
              </w:rPr>
              <w:t>口</w:t>
            </w:r>
            <w:r>
              <w:rPr>
                <w:rFonts w:ascii="Times New Roman" w:eastAsia="Times New Roman" w:hAnsi="Times New Roman" w:cs="Times New Roman"/>
                <w:color w:val="000000"/>
                <w:spacing w:val="0"/>
                <w:w w:val="100"/>
                <w:position w:val="0"/>
              </w:rPr>
              <w:t xml:space="preserve"> </w:t>
            </w:r>
            <w:r>
              <w:rPr>
                <w:color w:val="000000"/>
                <w:spacing w:val="0"/>
                <w:w w:val="100"/>
                <w:position w:val="0"/>
              </w:rPr>
              <w:t>③当期财务报告存在重大差错，而内部控 制运行过程中未发现该差错。</w:t>
            </w:r>
            <w:r>
              <w:rPr>
                <w:color w:val="000000"/>
                <w:spacing w:val="0"/>
                <w:w w:val="100"/>
                <w:position w:val="0"/>
              </w:rPr>
              <w:t>口</w:t>
            </w:r>
            <w:r>
              <w:rPr>
                <w:color w:val="000000"/>
                <w:spacing w:val="0"/>
                <w:w w:val="100"/>
                <w:position w:val="0"/>
              </w:rPr>
              <w:t>④公司 审计委员会和审计部门对财务报告内部控 制监督无效。</w:t>
            </w:r>
            <w:r>
              <w:rPr>
                <w:color w:val="000000"/>
                <w:spacing w:val="0"/>
                <w:w w:val="100"/>
                <w:position w:val="0"/>
              </w:rPr>
              <w:t>口</w:t>
            </w:r>
            <w:r>
              <w:rPr>
                <w:color w:val="000000"/>
                <w:spacing w:val="0"/>
                <w:w w:val="100"/>
                <w:position w:val="0"/>
              </w:rPr>
              <w:t>重要缺陷认定标准：</w:t>
            </w:r>
            <w:r>
              <w:rPr>
                <w:color w:val="000000"/>
                <w:spacing w:val="0"/>
                <w:w w:val="100"/>
                <w:position w:val="0"/>
              </w:rPr>
              <w:t>口</w:t>
            </w:r>
            <w:r>
              <w:rPr>
                <w:rFonts w:ascii="Times New Roman" w:eastAsia="Times New Roman" w:hAnsi="Times New Roman" w:cs="Times New Roman"/>
                <w:color w:val="000000"/>
                <w:spacing w:val="0"/>
                <w:w w:val="100"/>
                <w:position w:val="0"/>
              </w:rPr>
              <w:t xml:space="preserve"> </w:t>
            </w:r>
            <w:r>
              <w:rPr>
                <w:color w:val="000000"/>
                <w:spacing w:val="0"/>
                <w:w w:val="100"/>
                <w:position w:val="0"/>
              </w:rPr>
              <w:t>①未建立反舞弊程序和控制措施。</w:t>
            </w:r>
            <w:r>
              <w:rPr>
                <w:color w:val="000000"/>
                <w:spacing w:val="0"/>
                <w:w w:val="100"/>
                <w:position w:val="0"/>
              </w:rPr>
              <w:t>口</w:t>
            </w:r>
            <w:r>
              <w:rPr>
                <w:color w:val="000000"/>
                <w:spacing w:val="0"/>
                <w:w w:val="100"/>
                <w:position w:val="0"/>
              </w:rPr>
              <w:t>②对 于非常规或特殊交易的账务处理没有建立 相应控制机制。</w:t>
            </w:r>
            <w:r>
              <w:rPr>
                <w:color w:val="000000"/>
                <w:spacing w:val="0"/>
                <w:w w:val="100"/>
                <w:position w:val="0"/>
              </w:rPr>
              <w:t>口</w:t>
            </w:r>
            <w:r>
              <w:rPr>
                <w:color w:val="000000"/>
                <w:spacing w:val="0"/>
                <w:w w:val="100"/>
                <w:position w:val="0"/>
              </w:rPr>
              <w:t>③对于财务报告编制过 程中存在一项或多项缺陷不能保证编制的 财务报表达到真实、准确的目标。</w:t>
            </w:r>
            <w:r>
              <w:rPr>
                <w:color w:val="000000"/>
                <w:spacing w:val="0"/>
                <w:w w:val="100"/>
                <w:position w:val="0"/>
              </w:rPr>
              <w:t>口</w:t>
            </w:r>
            <w:r>
              <w:rPr>
                <w:color w:val="000000"/>
                <w:spacing w:val="0"/>
                <w:w w:val="100"/>
                <w:position w:val="0"/>
              </w:rPr>
              <w:t>一般 缺陷认定标准：</w:t>
            </w:r>
            <w:r>
              <w:rPr>
                <w:color w:val="000000"/>
                <w:spacing w:val="0"/>
                <w:w w:val="100"/>
                <w:position w:val="0"/>
              </w:rPr>
              <w:t>口</w:t>
            </w:r>
            <w:r>
              <w:rPr>
                <w:color w:val="000000"/>
                <w:spacing w:val="0"/>
                <w:w w:val="100"/>
                <w:position w:val="0"/>
              </w:rPr>
              <w:t>①当期财务报告存在小 额差错，而内部控制运行过程中未发现该 差错。</w:t>
            </w:r>
            <w:r>
              <w:rPr>
                <w:color w:val="000000"/>
                <w:spacing w:val="0"/>
                <w:w w:val="100"/>
                <w:position w:val="0"/>
              </w:rPr>
              <w:t>口</w:t>
            </w:r>
            <w:r>
              <w:rPr>
                <w:color w:val="000000"/>
                <w:spacing w:val="0"/>
                <w:w w:val="100"/>
                <w:position w:val="0"/>
              </w:rPr>
              <w:t>②公司审计委员会和审计部门对 内部控制的监督存在一般缺陷。</w:t>
            </w:r>
            <w:r>
              <w:rPr>
                <w:color w:val="000000"/>
                <w:spacing w:val="0"/>
                <w:w w:val="100"/>
                <w:position w:val="0"/>
              </w:rPr>
              <w:t>口口口口口</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违反国家法律、法规。</w:t>
            </w:r>
            <w:r>
              <w:rPr>
                <w:color w:val="000000"/>
                <w:spacing w:val="0"/>
                <w:w w:val="100"/>
                <w:position w:val="0"/>
              </w:rPr>
              <w:t>口</w:t>
            </w:r>
            <w:r>
              <w:rPr>
                <w:color w:val="000000"/>
                <w:spacing w:val="0"/>
                <w:w w:val="100"/>
                <w:position w:val="0"/>
              </w:rPr>
              <w:t>②媒体负面新 闻频频曝光，对公司声誉造成重大影 响。</w:t>
            </w:r>
            <w:r>
              <w:rPr>
                <w:color w:val="000000"/>
                <w:spacing w:val="0"/>
                <w:w w:val="100"/>
                <w:position w:val="0"/>
              </w:rPr>
              <w:t>口</w:t>
            </w:r>
            <w:r>
              <w:rPr>
                <w:color w:val="000000"/>
                <w:spacing w:val="0"/>
                <w:w w:val="100"/>
                <w:position w:val="0"/>
              </w:rPr>
              <w:t>③高级管理人员和核心技术人员 严重流失。</w:t>
            </w:r>
            <w:r>
              <w:rPr>
                <w:color w:val="000000"/>
                <w:spacing w:val="0"/>
                <w:w w:val="100"/>
                <w:position w:val="0"/>
              </w:rPr>
              <w:t>口</w:t>
            </w:r>
            <w:r>
              <w:rPr>
                <w:color w:val="000000"/>
                <w:spacing w:val="0"/>
                <w:w w:val="100"/>
                <w:position w:val="0"/>
              </w:rPr>
              <w:t>④内部控制重大缺陷未得 到整改。</w:t>
            </w:r>
            <w:r>
              <w:rPr>
                <w:color w:val="000000"/>
                <w:spacing w:val="0"/>
                <w:w w:val="100"/>
                <w:position w:val="0"/>
              </w:rPr>
              <w:t>口</w:t>
            </w:r>
            <w:r>
              <w:rPr>
                <w:color w:val="000000"/>
                <w:spacing w:val="0"/>
                <w:w w:val="100"/>
                <w:position w:val="0"/>
              </w:rPr>
              <w:t>重要缺陷认定标准：</w:t>
            </w:r>
            <w:r>
              <w:rPr>
                <w:color w:val="000000"/>
                <w:spacing w:val="0"/>
                <w:w w:val="100"/>
                <w:position w:val="0"/>
              </w:rPr>
              <w:t>口</w:t>
            </w:r>
            <w:r>
              <w:rPr>
                <w:color w:val="000000"/>
                <w:spacing w:val="0"/>
                <w:w w:val="100"/>
                <w:position w:val="0"/>
              </w:rPr>
              <w:t>①公 司违反国家法律、法规活动受到轻微处 罚。</w:t>
            </w:r>
            <w:r>
              <w:rPr>
                <w:color w:val="000000"/>
                <w:spacing w:val="0"/>
                <w:w w:val="100"/>
                <w:position w:val="0"/>
              </w:rPr>
              <w:t>口</w:t>
            </w:r>
            <w:r>
              <w:rPr>
                <w:color w:val="000000"/>
                <w:spacing w:val="0"/>
                <w:w w:val="100"/>
                <w:position w:val="0"/>
              </w:rPr>
              <w:t>②媒体出现负面新闻，对公司声 誉造成影响。</w:t>
            </w:r>
            <w:r>
              <w:rPr>
                <w:color w:val="000000"/>
                <w:spacing w:val="0"/>
                <w:w w:val="100"/>
                <w:position w:val="0"/>
              </w:rPr>
              <w:t>口</w:t>
            </w:r>
            <w:r>
              <w:rPr>
                <w:color w:val="000000"/>
                <w:spacing w:val="0"/>
                <w:w w:val="100"/>
                <w:position w:val="0"/>
              </w:rPr>
              <w:t>③关键岗位人员严重流 失。</w:t>
            </w:r>
            <w:r>
              <w:rPr>
                <w:color w:val="000000"/>
                <w:spacing w:val="0"/>
                <w:w w:val="100"/>
                <w:position w:val="0"/>
              </w:rPr>
              <w:t>口</w:t>
            </w:r>
            <w:r>
              <w:rPr>
                <w:color w:val="000000"/>
                <w:spacing w:val="0"/>
                <w:w w:val="100"/>
                <w:position w:val="0"/>
              </w:rPr>
              <w:t>④内部控制重要缺陷未得到整 改。</w:t>
            </w:r>
            <w:r>
              <w:rPr>
                <w:color w:val="000000"/>
                <w:spacing w:val="0"/>
                <w:w w:val="100"/>
                <w:position w:val="0"/>
              </w:rPr>
              <w:t>口</w:t>
            </w:r>
            <w:r>
              <w:rPr>
                <w:color w:val="000000"/>
                <w:spacing w:val="0"/>
                <w:w w:val="100"/>
                <w:position w:val="0"/>
              </w:rPr>
              <w:t>一般缺陷认定标准：</w:t>
            </w:r>
            <w:r>
              <w:rPr>
                <w:color w:val="000000"/>
                <w:spacing w:val="0"/>
                <w:w w:val="100"/>
                <w:position w:val="0"/>
              </w:rPr>
              <w:t>口</w:t>
            </w:r>
            <w:r>
              <w:rPr>
                <w:color w:val="000000"/>
                <w:spacing w:val="0"/>
                <w:w w:val="100"/>
                <w:position w:val="0"/>
              </w:rPr>
              <w:t>①媒体出 现负面新闻，但影响不大。</w:t>
            </w:r>
            <w:r>
              <w:rPr>
                <w:color w:val="000000"/>
                <w:spacing w:val="0"/>
                <w:w w:val="100"/>
                <w:position w:val="0"/>
              </w:rPr>
              <w:t>口</w:t>
            </w:r>
            <w:r>
              <w:rPr>
                <w:color w:val="000000"/>
                <w:spacing w:val="0"/>
                <w:w w:val="100"/>
                <w:position w:val="0"/>
              </w:rPr>
              <w:t>②一般岗 位人员严重流失。</w:t>
            </w:r>
            <w:r>
              <w:rPr>
                <w:color w:val="000000"/>
                <w:spacing w:val="0"/>
                <w:w w:val="100"/>
                <w:position w:val="0"/>
              </w:rPr>
              <w:t>口</w:t>
            </w:r>
            <w:r>
              <w:rPr>
                <w:color w:val="000000"/>
                <w:spacing w:val="0"/>
                <w:w w:val="100"/>
                <w:position w:val="0"/>
              </w:rPr>
              <w:t>③内部控制一般缺 陷未得到整改。</w:t>
            </w:r>
            <w:r>
              <w:rPr>
                <w:color w:val="000000"/>
                <w:spacing w:val="0"/>
                <w:w w:val="100"/>
                <w:position w:val="0"/>
              </w:rPr>
              <w:t>口口口口口口</w:t>
            </w:r>
          </w:p>
        </w:tc>
      </w:tr>
      <w:tr>
        <w:trPr>
          <w:trHeight w:val="1646"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rPr>
              <w:t>Z</w:t>
            </w:r>
            <w:r>
              <w:rPr>
                <w:color w:val="000000"/>
                <w:spacing w:val="0"/>
                <w:w w:val="100"/>
                <w:position w:val="0"/>
              </w:rPr>
              <w:t>税前利润</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口</w:t>
            </w:r>
            <w:r>
              <w:rPr>
                <w:color w:val="000000"/>
                <w:spacing w:val="0"/>
                <w:w w:val="100"/>
                <w:position w:val="0"/>
              </w:rPr>
              <w:t>重要缺 陷：税前利润的</w:t>
            </w:r>
            <w:r>
              <w:rPr>
                <w:rFonts w:ascii="Times New Roman" w:eastAsia="Times New Roman" w:hAnsi="Times New Roman" w:cs="Times New Roman"/>
                <w:color w:val="000000"/>
                <w:spacing w:val="0"/>
                <w:w w:val="100"/>
                <w:position w:val="0"/>
              </w:rPr>
              <w:t>1%W</w:t>
            </w:r>
            <w:r>
              <w:rPr>
                <w:color w:val="000000"/>
                <w:spacing w:val="0"/>
                <w:w w:val="100"/>
                <w:position w:val="0"/>
              </w:rPr>
              <w:t>错报</w:t>
            </w:r>
            <w:r>
              <w:rPr>
                <w:color w:val="000000"/>
                <w:spacing w:val="0"/>
                <w:w w:val="100"/>
                <w:position w:val="0"/>
              </w:rPr>
              <w:t>〈</w:t>
            </w:r>
            <w:r>
              <w:rPr>
                <w:color w:val="000000"/>
                <w:spacing w:val="0"/>
                <w:w w:val="100"/>
                <w:position w:val="0"/>
              </w:rPr>
              <w:t>税前利润</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color w:val="000000"/>
                <w:spacing w:val="0"/>
                <w:w w:val="100"/>
                <w:position w:val="0"/>
              </w:rPr>
              <w:t>口</w:t>
            </w:r>
            <w:r>
              <w:rPr>
                <w:color w:val="000000"/>
                <w:spacing w:val="0"/>
                <w:w w:val="100"/>
                <w:position w:val="0"/>
              </w:rPr>
              <w:t>一般缺陷：错报</w:t>
            </w:r>
            <w:r>
              <w:rPr>
                <w:color w:val="000000"/>
                <w:spacing w:val="0"/>
                <w:w w:val="100"/>
                <w:position w:val="0"/>
              </w:rPr>
              <w:t>〈</w:t>
            </w:r>
            <w:r>
              <w:rPr>
                <w:color w:val="000000"/>
                <w:spacing w:val="0"/>
                <w:w w:val="100"/>
                <w:position w:val="0"/>
              </w:rPr>
              <w:t>税前利润的</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口口口</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。口</w:t>
            </w:r>
            <w:r>
              <w:rPr>
                <w:color w:val="000000"/>
                <w:spacing w:val="0"/>
                <w:w w:val="100"/>
                <w:position w:val="0"/>
              </w:rPr>
              <w:t>重要缺陷：资产总额的</w:t>
            </w:r>
            <w:r>
              <w:rPr>
                <w:rFonts w:ascii="Times New Roman" w:eastAsia="Times New Roman" w:hAnsi="Times New Roman" w:cs="Times New Roman"/>
                <w:color w:val="000000"/>
                <w:spacing w:val="0"/>
                <w:w w:val="100"/>
                <w:position w:val="0"/>
              </w:rPr>
              <w:t xml:space="preserve">0.05%&lt; </w:t>
            </w:r>
            <w:r>
              <w:rPr>
                <w:color w:val="000000"/>
                <w:spacing w:val="0"/>
                <w:w w:val="100"/>
                <w:position w:val="0"/>
              </w:rPr>
              <w:t>直接损失金额</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t>
            </w:r>
            <w:r>
              <w:rPr>
                <w:color w:val="000000"/>
                <w:spacing w:val="0"/>
                <w:w w:val="100"/>
                <w:position w:val="0"/>
              </w:rPr>
              <w:t>口</w:t>
            </w:r>
            <w:r>
              <w:rPr>
                <w:color w:val="000000"/>
                <w:spacing w:val="0"/>
                <w:w w:val="100"/>
                <w:position w:val="0"/>
              </w:rPr>
              <w:t>一 般缺陷：直接损失金额</w:t>
            </w:r>
            <w:r>
              <w:rPr>
                <w:rFonts w:ascii="Times New Roman" w:eastAsia="Times New Roman" w:hAnsi="Times New Roman" w:cs="Times New Roman"/>
                <w:color w:val="000000"/>
                <w:spacing w:val="0"/>
                <w:w w:val="100"/>
                <w:position w:val="0"/>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0.05%</w:t>
            </w:r>
            <w:r>
              <w:rPr>
                <w:color w:val="000000"/>
                <w:spacing w:val="0"/>
                <w:w w:val="100"/>
                <w:position w:val="0"/>
              </w:rPr>
              <w:t>。</w:t>
            </w:r>
            <w:r>
              <w:rPr>
                <w:color w:val="000000"/>
                <w:spacing w:val="0"/>
                <w:w w:val="100"/>
                <w:position w:val="0"/>
              </w:rPr>
              <w:t>口</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69" w:name="bookmark569"/>
      <w:bookmarkStart w:id="570" w:name="bookmark570"/>
      <w:bookmarkStart w:id="571" w:name="bookmark571"/>
      <w:r>
        <w:rPr>
          <w:color w:val="000000"/>
          <w:spacing w:val="0"/>
          <w:w w:val="100"/>
          <w:position w:val="0"/>
          <w:sz w:val="24"/>
          <w:szCs w:val="24"/>
        </w:rPr>
        <w:t>十、内部控制审计报告或鉴证报告</w:t>
      </w:r>
      <w:bookmarkEnd w:id="569"/>
      <w:bookmarkEnd w:id="570"/>
      <w:bookmarkEnd w:id="571"/>
    </w:p>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我们认为，五洋科技公司按照《企业内部控制基本规范》及相关规定于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日在所有重大方面保持了有效的 内部控制。</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巨潮资讯网：内部控制鉴证报告</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3"/>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会计师事务所是否出具非标准意见的内部控制鉴证报告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3"/>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0"/>
        <w:keepNext/>
        <w:keepLines/>
        <w:widowControl w:val="0"/>
        <w:shd w:val="clear" w:color="auto" w:fill="auto"/>
        <w:bidi w:val="0"/>
        <w:spacing w:before="0" w:line="240" w:lineRule="auto"/>
        <w:ind w:left="0" w:right="0" w:firstLine="0"/>
        <w:jc w:val="center"/>
      </w:pPr>
      <w:bookmarkStart w:id="572" w:name="bookmark572"/>
      <w:bookmarkStart w:id="573" w:name="bookmark573"/>
      <w:bookmarkStart w:id="574" w:name="bookmark574"/>
      <w:r>
        <w:rPr>
          <w:color w:val="000000"/>
          <w:spacing w:val="0"/>
          <w:w w:val="100"/>
          <w:position w:val="0"/>
        </w:rPr>
        <w:t>第十节财务报告</w:t>
      </w:r>
      <w:bookmarkEnd w:id="572"/>
      <w:bookmarkEnd w:id="573"/>
      <w:bookmarkEnd w:id="574"/>
    </w:p>
    <w:p>
      <w:pPr>
        <w:pStyle w:val="Style21"/>
        <w:keepNext/>
        <w:keepLines/>
        <w:widowControl w:val="0"/>
        <w:shd w:val="clear" w:color="auto" w:fill="auto"/>
        <w:bidi w:val="0"/>
        <w:spacing w:before="0" w:after="300" w:line="240" w:lineRule="auto"/>
        <w:ind w:left="0" w:right="0" w:firstLine="260"/>
        <w:jc w:val="both"/>
      </w:pPr>
      <w:bookmarkStart w:id="575" w:name="bookmark575"/>
      <w:bookmarkStart w:id="576" w:name="bookmark576"/>
      <w:bookmarkStart w:id="577" w:name="bookmark577"/>
      <w:r>
        <w:rPr>
          <w:color w:val="000000"/>
          <w:spacing w:val="0"/>
          <w:w w:val="100"/>
          <w:position w:val="0"/>
          <w:sz w:val="24"/>
          <w:szCs w:val="24"/>
        </w:rPr>
        <w:t>、审计报告</w:t>
      </w:r>
      <w:bookmarkEnd w:id="575"/>
      <w:bookmarkEnd w:id="576"/>
      <w:bookmarkEnd w:id="57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2588</w:t>
            </w:r>
            <w:r>
              <w:rPr>
                <w:color w:val="000000"/>
                <w:spacing w:val="0"/>
                <w:w w:val="100"/>
                <w:position w:val="0"/>
              </w:rPr>
              <w:t>号</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缪志坚、徐银</w:t>
            </w:r>
          </w:p>
        </w:tc>
      </w:tr>
    </w:tbl>
    <w:p>
      <w:pPr>
        <w:pStyle w:val="Style2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徐州五洋科技股份有限公司全体股东：</w:t>
      </w:r>
    </w:p>
    <w:p>
      <w:pPr>
        <w:pStyle w:val="Style23"/>
        <w:keepNext w:val="0"/>
        <w:keepLines w:val="0"/>
        <w:widowControl w:val="0"/>
        <w:shd w:val="clear" w:color="auto" w:fill="auto"/>
        <w:bidi w:val="0"/>
        <w:spacing w:before="0" w:after="300" w:line="314" w:lineRule="exact"/>
        <w:ind w:left="0" w:right="0" w:firstLine="380"/>
        <w:jc w:val="both"/>
      </w:pPr>
      <w:r>
        <w:rPr>
          <w:color w:val="000000"/>
          <w:spacing w:val="0"/>
          <w:w w:val="100"/>
          <w:position w:val="0"/>
        </w:rPr>
        <w:t>我们审计了后附的徐州五洋科技股份有限公司（以下简称五洋科技公司）财务报表，包括</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 司资产负债表，</w:t>
      </w:r>
      <w:r>
        <w:rPr>
          <w:rFonts w:ascii="Times New Roman" w:eastAsia="Times New Roman" w:hAnsi="Times New Roman" w:cs="Times New Roman"/>
          <w:color w:val="000000"/>
          <w:spacing w:val="0"/>
          <w:w w:val="100"/>
          <w:position w:val="0"/>
        </w:rPr>
        <w:t>2015</w:t>
      </w:r>
      <w:r>
        <w:rPr>
          <w:color w:val="000000"/>
          <w:spacing w:val="0"/>
          <w:w w:val="100"/>
          <w:position w:val="0"/>
        </w:rPr>
        <w:t>年度的合并及母公司利润表、合并及母公司现金流量表、合并及母公司所有者权益变动表，以及财务报 表附注。</w:t>
      </w:r>
    </w:p>
    <w:p>
      <w:pPr>
        <w:pStyle w:val="Style23"/>
        <w:keepNext w:val="0"/>
        <w:keepLines w:val="0"/>
        <w:widowControl w:val="0"/>
        <w:shd w:val="clear" w:color="auto" w:fill="auto"/>
        <w:tabs>
          <w:tab w:pos="435" w:val="left"/>
        </w:tabs>
        <w:bidi w:val="0"/>
        <w:spacing w:before="0" w:after="0" w:line="307" w:lineRule="exact"/>
        <w:ind w:left="0" w:right="0" w:firstLine="0"/>
        <w:jc w:val="both"/>
      </w:pPr>
      <w:bookmarkStart w:id="578" w:name="bookmark578"/>
      <w:r>
        <w:rPr>
          <w:color w:val="000000"/>
          <w:spacing w:val="0"/>
          <w:w w:val="100"/>
          <w:position w:val="0"/>
        </w:rPr>
        <w:t>一</w:t>
      </w:r>
      <w:bookmarkEnd w:id="578"/>
      <w:r>
        <w:rPr>
          <w:color w:val="000000"/>
          <w:spacing w:val="0"/>
          <w:w w:val="100"/>
          <w:position w:val="0"/>
        </w:rPr>
        <w:t>、</w:t>
        <w:tab/>
        <w:t>管理层对财务报表的责任</w:t>
      </w:r>
    </w:p>
    <w:p>
      <w:pPr>
        <w:pStyle w:val="Style23"/>
        <w:keepNext w:val="0"/>
        <w:keepLines w:val="0"/>
        <w:widowControl w:val="0"/>
        <w:shd w:val="clear" w:color="auto" w:fill="auto"/>
        <w:bidi w:val="0"/>
        <w:spacing w:before="0" w:after="300" w:line="307" w:lineRule="exact"/>
        <w:ind w:left="0" w:right="0" w:firstLine="380"/>
        <w:jc w:val="both"/>
      </w:pPr>
      <w:r>
        <w:rPr>
          <w:color w:val="000000"/>
          <w:spacing w:val="0"/>
          <w:w w:val="100"/>
          <w:position w:val="0"/>
        </w:rPr>
        <w:t>编制和公允列报财务报表是五洋科技公司管理层的责任，这种责任包括：（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）按照企业会计准则的规定编制财务报表， 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3"/>
        <w:keepNext w:val="0"/>
        <w:keepLines w:val="0"/>
        <w:widowControl w:val="0"/>
        <w:shd w:val="clear" w:color="auto" w:fill="auto"/>
        <w:tabs>
          <w:tab w:pos="435" w:val="left"/>
        </w:tabs>
        <w:bidi w:val="0"/>
        <w:spacing w:before="0" w:after="0" w:line="312" w:lineRule="exact"/>
        <w:ind w:left="0" w:right="0" w:firstLine="0"/>
        <w:jc w:val="both"/>
      </w:pPr>
      <w:bookmarkStart w:id="579" w:name="bookmark579"/>
      <w:r>
        <w:rPr>
          <w:color w:val="000000"/>
          <w:spacing w:val="0"/>
          <w:w w:val="100"/>
          <w:position w:val="0"/>
        </w:rPr>
        <w:t>二</w:t>
      </w:r>
      <w:bookmarkEnd w:id="579"/>
      <w:r>
        <w:rPr>
          <w:color w:val="000000"/>
          <w:spacing w:val="0"/>
          <w:w w:val="100"/>
          <w:position w:val="0"/>
        </w:rPr>
        <w:t>、</w:t>
        <w:tab/>
        <w:t>注册会计师的责任</w:t>
      </w:r>
    </w:p>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我们相信，我们获取的审计证据是充分、适当的，为发表审计意见提供了基础。</w:t>
      </w:r>
    </w:p>
    <w:p>
      <w:pPr>
        <w:pStyle w:val="Style23"/>
        <w:keepNext w:val="0"/>
        <w:keepLines w:val="0"/>
        <w:widowControl w:val="0"/>
        <w:shd w:val="clear" w:color="auto" w:fill="auto"/>
        <w:tabs>
          <w:tab w:pos="435" w:val="left"/>
        </w:tabs>
        <w:bidi w:val="0"/>
        <w:spacing w:before="0" w:after="0" w:line="307" w:lineRule="exact"/>
        <w:ind w:left="0" w:right="0" w:firstLine="0"/>
        <w:jc w:val="both"/>
      </w:pPr>
      <w:bookmarkStart w:id="580" w:name="bookmark580"/>
      <w:r>
        <w:rPr>
          <w:color w:val="000000"/>
          <w:spacing w:val="0"/>
          <w:w w:val="100"/>
          <w:position w:val="0"/>
        </w:rPr>
        <w:t>三</w:t>
      </w:r>
      <w:bookmarkEnd w:id="580"/>
      <w:r>
        <w:rPr>
          <w:color w:val="000000"/>
          <w:spacing w:val="0"/>
          <w:w w:val="100"/>
          <w:position w:val="0"/>
        </w:rPr>
        <w:t>、</w:t>
        <w:tab/>
        <w:t>审计意见</w:t>
      </w:r>
    </w:p>
    <w:p>
      <w:pPr>
        <w:pStyle w:val="Style23"/>
        <w:keepNext w:val="0"/>
        <w:keepLines w:val="0"/>
        <w:widowControl w:val="0"/>
        <w:shd w:val="clear" w:color="auto" w:fill="auto"/>
        <w:bidi w:val="0"/>
        <w:spacing w:before="0" w:after="740" w:line="307" w:lineRule="exact"/>
        <w:ind w:left="0" w:right="0" w:firstLine="380"/>
        <w:jc w:val="both"/>
      </w:pPr>
      <w:r>
        <w:rPr>
          <w:color w:val="000000"/>
          <w:spacing w:val="0"/>
          <w:w w:val="100"/>
          <w:position w:val="0"/>
        </w:rPr>
        <w:t>我们认为，五洋科技公司财务报表在所有重大方面按照企业会计准则的规定编制，公允反映了五洋科技公司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2015</w:t>
      </w:r>
      <w:r>
        <w:rPr>
          <w:color w:val="000000"/>
          <w:spacing w:val="0"/>
          <w:w w:val="100"/>
          <w:position w:val="0"/>
        </w:rPr>
        <w:t>年度的合并及母公司经营成果和现金流量。</w:t>
      </w:r>
    </w:p>
    <w:p>
      <w:pPr>
        <w:pStyle w:val="Style23"/>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天健会计师事务所（特殊普通合伙）</w:t>
      </w:r>
    </w:p>
    <w:p>
      <w:pPr>
        <w:pStyle w:val="Style23"/>
        <w:keepNext w:val="0"/>
        <w:keepLines w:val="0"/>
        <w:widowControl w:val="0"/>
        <w:shd w:val="clear" w:color="auto" w:fill="auto"/>
        <w:bidi w:val="0"/>
        <w:spacing w:before="0" w:after="400" w:line="240" w:lineRule="auto"/>
        <w:ind w:left="3400" w:right="0" w:firstLine="0"/>
        <w:jc w:val="both"/>
      </w:pPr>
      <w:r>
        <w:rPr>
          <w:color w:val="000000"/>
          <w:spacing w:val="0"/>
          <w:w w:val="100"/>
          <w:position w:val="0"/>
        </w:rPr>
        <w:t>中国注册会计师：</w:t>
      </w:r>
    </w:p>
    <w:p>
      <w:pPr>
        <w:pStyle w:val="Style23"/>
        <w:keepNext w:val="0"/>
        <w:keepLines w:val="0"/>
        <w:widowControl w:val="0"/>
        <w:shd w:val="clear" w:color="auto" w:fill="auto"/>
        <w:bidi w:val="0"/>
        <w:spacing w:before="0" w:after="100" w:line="240" w:lineRule="auto"/>
        <w:ind w:left="3400" w:right="0" w:firstLine="0"/>
        <w:jc w:val="both"/>
      </w:pPr>
      <w:r>
        <w:rPr>
          <w:color w:val="000000"/>
          <w:spacing w:val="0"/>
          <w:w w:val="100"/>
          <w:position w:val="0"/>
        </w:rPr>
        <w:t>中国注册会计师：</w:t>
      </w:r>
    </w:p>
    <w:p>
      <w:pPr>
        <w:pStyle w:val="Style23"/>
        <w:keepNext w:val="0"/>
        <w:keepLines w:val="0"/>
        <w:widowControl w:val="0"/>
        <w:shd w:val="clear" w:color="auto" w:fill="auto"/>
        <w:bidi w:val="0"/>
        <w:spacing w:before="0" w:after="300" w:line="240" w:lineRule="auto"/>
        <w:ind w:left="0" w:right="0" w:firstLine="0"/>
        <w:jc w:val="center"/>
      </w:pPr>
      <w:r>
        <w:rPr>
          <w:color w:val="000000"/>
          <w:spacing w:val="0"/>
          <w:w w:val="100"/>
          <w:position w:val="0"/>
        </w:rPr>
        <w:t>中国杭州</w:t>
      </w:r>
    </w:p>
    <w:p>
      <w:pPr>
        <w:pStyle w:val="Style23"/>
        <w:keepNext w:val="0"/>
        <w:keepLines w:val="0"/>
        <w:widowControl w:val="0"/>
        <w:shd w:val="clear" w:color="auto" w:fill="auto"/>
        <w:bidi w:val="0"/>
        <w:spacing w:before="0" w:after="2560" w:line="240" w:lineRule="auto"/>
        <w:ind w:left="0" w:right="0" w:firstLine="0"/>
        <w:jc w:val="center"/>
      </w:pPr>
      <w:r>
        <w:rPr>
          <w:color w:val="000000"/>
          <w:spacing w:val="0"/>
          <w:w w:val="100"/>
          <w:position w:val="0"/>
        </w:rPr>
        <w:t>二</w:t>
      </w:r>
      <w:r>
        <w:rPr>
          <w:color w:val="000000"/>
          <w:spacing w:val="0"/>
          <w:w w:val="100"/>
          <w:position w:val="0"/>
          <w:sz w:val="18"/>
          <w:szCs w:val="18"/>
        </w:rPr>
        <w:t>O</w:t>
      </w:r>
      <w:r>
        <w:rPr>
          <w:color w:val="000000"/>
          <w:spacing w:val="0"/>
          <w:w w:val="100"/>
          <w:position w:val="0"/>
        </w:rPr>
        <w:t>一六年四月五日</w:t>
      </w:r>
    </w:p>
    <w:p>
      <w:pPr>
        <w:pStyle w:val="Style21"/>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二</w:t>
      </w:r>
      <w:bookmarkEnd w:id="583"/>
      <w:r>
        <w:rPr>
          <w:color w:val="000000"/>
          <w:spacing w:val="0"/>
          <w:w w:val="100"/>
          <w:position w:val="0"/>
          <w:sz w:val="24"/>
          <w:szCs w:val="24"/>
        </w:rPr>
        <w:t>、财务报表</w:t>
      </w:r>
      <w:bookmarkEnd w:id="581"/>
      <w:bookmarkEnd w:id="582"/>
      <w:bookmarkEnd w:id="58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29"/>
        <w:keepNext/>
        <w:keepLines/>
        <w:widowControl w:val="0"/>
        <w:shd w:val="clear" w:color="auto" w:fill="auto"/>
        <w:bidi w:val="0"/>
        <w:spacing w:before="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、合并资产负债表</w:t>
      </w:r>
      <w:bookmarkEnd w:id="585"/>
      <w:bookmarkEnd w:id="586"/>
      <w:bookmarkEnd w:id="58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编制单位：徐州五洋科技股份有限公司</w:t>
      </w:r>
    </w:p>
    <w:p>
      <w:pPr>
        <w:pStyle w:val="Style18"/>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193,937,151.30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45,780,103.78</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35,055,200.27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26,380,920.23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271,237,878.58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79,363,097.13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11,516,299.75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8,127,860.35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20,195,943.12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2,795,127.61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196,567,978.36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59,855,381.50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79,796,651.62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253,630.90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808,307,103.00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222,556,121.50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177,710,164.38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67,601,933.20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13,834,033.49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85,659,744.20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24,036,365.40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334,964,694.37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922,772.28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6,661,710.15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1,341,497.39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607,519,085.38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106,813,829.48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1,415,826,188.38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329,369,950.98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67,900,000.00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23,283,556.00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135,080,675.72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29,878,768.28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183,991,805.95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20,868,105.88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10,795,243.63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2,966,834.88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13,840,312.24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10,042,406.13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186,960,220.58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7,061,954.47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622,001,753.02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78,832,736.31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647,051,753.02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78,832,736.31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90,784,308.00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60,000,000.00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562,191,816.97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86,836,056.43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13,307,064.02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11,924,951.71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102,491,246.37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91,776,206.53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768,774,435.36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250,537,214.67</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768,774,435.36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250,537,214.67</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1,415,826,188.38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329,369,950.98</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709295</wp:posOffset>
                </wp:positionH>
                <wp:positionV relativeFrom="margin">
                  <wp:posOffset>3578225</wp:posOffset>
                </wp:positionV>
                <wp:extent cx="1054735" cy="149225"/>
                <wp:wrapTopAndBottom/>
                <wp:docPr id="6" name="Shape 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wps:txbx>
                      <wps:bodyPr wrap="none" lIns="0" tIns="0" rIns="0" bIns="0">
                        <a:noAutoFit/>
                      </wps:bodyPr>
                    </wps:wsp>
                  </a:graphicData>
                </a:graphic>
              </wp:anchor>
            </w:drawing>
          </mc:Choice>
          <mc:Fallback>
            <w:pict>
              <v:shape id="_x0000_s1032" type="#_x0000_t202" style="position:absolute;margin-left:55.850000000000001pt;margin-top:281.75pt;width:83.049999999999997pt;height:11.75pt;z-index:-125829373;mso-wrap-distance-left:9.pt;mso-wrap-distance-top:12.pt;mso-wrap-distance-right:405.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v:textbox>
                <w10:wrap type="topAndBottom" anchorx="page" anchory="margin"/>
              </v:shape>
            </w:pict>
          </mc:Fallback>
        </mc:AlternateContent>
      </w:r>
      <w:r>
        <mc:AlternateContent>
          <mc:Choice Requires="wps">
            <w:drawing>
              <wp:anchor distT="152400" distB="3175" distL="2348230" distR="2461895" simplePos="0" relativeHeight="125829382" behindDoc="0" locked="0" layoutInCell="1" allowOverlap="1">
                <wp:simplePos x="0" y="0"/>
                <wp:positionH relativeFrom="page">
                  <wp:posOffset>2943225</wp:posOffset>
                </wp:positionH>
                <wp:positionV relativeFrom="margin">
                  <wp:posOffset>3578225</wp:posOffset>
                </wp:positionV>
                <wp:extent cx="1505585" cy="146050"/>
                <wp:wrapTopAndBottom/>
                <wp:docPr id="8" name="Shape 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主管会计工作负责人：张立永</w:t>
                            </w:r>
                          </w:p>
                        </w:txbxContent>
                      </wps:txbx>
                      <wps:bodyPr wrap="none" lIns="0" tIns="0" rIns="0" bIns="0">
                        <a:noAutoFit/>
                      </wps:bodyPr>
                    </wps:wsp>
                  </a:graphicData>
                </a:graphic>
              </wp:anchor>
            </w:drawing>
          </mc:Choice>
          <mc:Fallback>
            <w:pict>
              <v:shape id="_x0000_s1034" type="#_x0000_t202" style="position:absolute;margin-left:231.75pt;margin-top:281.75pt;width:118.55pt;height:11.5pt;z-index:-125829371;mso-wrap-distance-left:184.90000000000001pt;mso-wrap-distance-top:12.pt;mso-wrap-distance-right:193.84999999999999pt;mso-wrap-distance-bottom:0.25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主管会计工作负责人：张立永</w:t>
                      </w:r>
                    </w:p>
                  </w:txbxContent>
                </v:textbox>
                <w10:wrap type="topAndBottom" anchorx="page" anchory="margin"/>
              </v:shape>
            </w:pict>
          </mc:Fallback>
        </mc:AlternateContent>
      </w:r>
      <w:r>
        <mc:AlternateContent>
          <mc:Choice Requires="wps">
            <w:drawing>
              <wp:anchor distT="152400" distB="0" distL="5030470" distR="114935" simplePos="0" relativeHeight="125829384" behindDoc="0" locked="0" layoutInCell="1" allowOverlap="1">
                <wp:simplePos x="0" y="0"/>
                <wp:positionH relativeFrom="page">
                  <wp:posOffset>5625465</wp:posOffset>
                </wp:positionH>
                <wp:positionV relativeFrom="margin">
                  <wp:posOffset>3578225</wp:posOffset>
                </wp:positionV>
                <wp:extent cx="1170305" cy="149225"/>
                <wp:wrapTopAndBottom/>
                <wp:docPr id="10" name="Shape 1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wps:txbx>
                      <wps:bodyPr wrap="none" lIns="0" tIns="0" rIns="0" bIns="0">
                        <a:noAutoFit/>
                      </wps:bodyPr>
                    </wps:wsp>
                  </a:graphicData>
                </a:graphic>
              </wp:anchor>
            </w:drawing>
          </mc:Choice>
          <mc:Fallback>
            <w:pict>
              <v:shape id="_x0000_s1036" type="#_x0000_t202" style="position:absolute;margin-left:442.94999999999999pt;margin-top:281.75pt;width:92.150000000000006pt;height:11.75pt;z-index:-125829369;mso-wrap-distance-left:396.10000000000002pt;mso-wrap-distance-top:12.pt;mso-wrap-distance-right:9.0500000000000007pt;mso-position-horizontal-relative:page;mso-position-vertical-relative:margin" filled="f" stroked="f">
                <v:textbox inset="0,0,0,0">
                  <w:txbxContent>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v:textbox>
                <w10:wrap type="topAndBottom" anchorx="page" anchory="margin"/>
              </v:shape>
            </w:pict>
          </mc:Fallback>
        </mc:AlternateContent>
      </w: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、母公司资产负债表</w:t>
      </w:r>
      <w:bookmarkEnd w:id="589"/>
      <w:bookmarkEnd w:id="590"/>
      <w:bookmarkEnd w:id="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144,919,709.99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41,899,723.45</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15,689,150.79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26,030,920.23</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66,681,142.49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59,814,088.72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519,160.31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4,034,621.66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56,062,909.78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40,315,906.40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24,941,991.93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29,236,618.32</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348,814,065.29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201,331,878.78</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616,346,917.09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66,346,917.09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29,726,071.47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32,894,975.79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6,097,616.95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6,495,770.63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2,078,974.92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1,386,837.85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654,249,580.43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107,124,501.36</w:t>
            </w: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1,003,063,645.72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308,456,380.14</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22,320,367.47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28,963,323.05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4,002,491.86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4,644,529.88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1,025,443.21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2,067,661.21</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4,001,632.82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7,345,133.81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31,296.52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192,542,892.60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9,142,735.92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6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224,424,124.48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60,178,050.54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244,424,124.48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60,178,050.54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90,784,308.00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60,000,000.00</w:t>
            </w: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559,384,573.05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84,028,812.51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13,307,064.02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11,924,951.71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95,163,576.17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92,324,565.38</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758,639,521.24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248,278,329.60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1,003,063,645.72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308,456,380.14</w:t>
            </w:r>
          </w:p>
        </w:tc>
      </w:tr>
      <w:tr>
        <w:trPr>
          <w:trHeight w:val="1272" w:hRule="exact"/>
        </w:trPr>
        <w:tc>
          <w:tcPr>
            <w:gridSpan w:val="3"/>
            <w:tcBorders>
              <w:top w:val="single" w:sz="4"/>
            </w:tcBorders>
            <w:shd w:val="clear" w:color="auto" w:fill="FFFFFF"/>
            <w:vAlign w:val="bottom"/>
          </w:tcPr>
          <w:p>
            <w:pPr>
              <w:pStyle w:val="Style18"/>
              <w:keepNext w:val="0"/>
              <w:keepLines w:val="0"/>
              <w:widowControl w:val="0"/>
              <w:shd w:val="clear" w:color="auto" w:fill="auto"/>
              <w:bidi w:val="0"/>
              <w:spacing w:before="0" w:after="360" w:line="240" w:lineRule="auto"/>
              <w:ind w:left="0" w:right="0" w:firstLine="0"/>
              <w:jc w:val="left"/>
              <w:rPr>
                <w:sz w:val="20"/>
                <w:szCs w:val="20"/>
              </w:rPr>
            </w:pPr>
            <w:bookmarkStart w:id="593" w:name="bookmark59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、合并利润表</w:t>
            </w:r>
            <w:bookmarkEnd w:id="593"/>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tcBorders>
              <w:top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189,863,050.19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206,712,658.31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189,863,050.19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188,841,498.03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155,699,598.69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131,226,669.55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108,712,362.17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1,824,329.77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1,167,038.52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27,124,092.73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25,369,077.39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26,351,169.35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17,625,554.68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-201,022.55</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2,916,470.17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3,026,588.48</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1,013,849.85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18,885,010.13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34,178,351.37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6,790,108.88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2,999,231.16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16,286.44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30,074.96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25,658,832.57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37,147,507.57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3,961,680.42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00" w:right="0" w:firstLine="0"/>
              <w:jc w:val="both"/>
            </w:pPr>
            <w:r>
              <w:rPr>
                <w:rFonts w:ascii="Times New Roman" w:eastAsia="Times New Roman" w:hAnsi="Times New Roman" w:cs="Times New Roman"/>
                <w:color w:val="000000"/>
                <w:spacing w:val="0"/>
                <w:w w:val="100"/>
                <w:position w:val="0"/>
              </w:rPr>
              <w:t>6,169,787.60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21,697,152.15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30,977,719.97</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21,697,152.15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30,977,719.97</w:t>
            </w: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 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 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 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21,697,152.15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30,977,719.97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21,697,152.15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30,977,719.97</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3"/>
        <w:keepNext w:val="0"/>
        <w:keepLines w:val="0"/>
        <w:widowControl w:val="0"/>
        <w:shd w:val="clear" w:color="auto" w:fill="auto"/>
        <w:tabs>
          <w:tab w:pos="3490" w:val="left"/>
          <w:tab w:pos="7738" w:val="left"/>
        </w:tabs>
        <w:bidi w:val="0"/>
        <w:spacing w:before="0" w:after="0" w:line="240" w:lineRule="auto"/>
        <w:ind w:left="0" w:right="0" w:firstLine="0"/>
        <w:jc w:val="center"/>
      </w:pPr>
      <w:bookmarkStart w:id="594" w:name="bookmark594"/>
      <w:r>
        <w:rPr>
          <w:color w:val="000000"/>
          <w:spacing w:val="0"/>
          <w:w w:val="100"/>
          <w:position w:val="0"/>
        </w:rPr>
        <w:t>法</w:t>
      </w:r>
      <w:bookmarkEnd w:id="594"/>
      <w:r>
        <w:rPr>
          <w:color w:val="000000"/>
          <w:spacing w:val="0"/>
          <w:w w:val="100"/>
          <w:position w:val="0"/>
        </w:rPr>
        <w:t>定代表人：侯友夫</w:t>
        <w:tab/>
        <w:t>主管会计工作负责人：张立永</w:t>
        <w:tab/>
        <w:t>会计机构负责人：王侠</w:t>
      </w:r>
      <w:r>
        <w:br w:type="page"/>
      </w:r>
    </w:p>
    <w:p>
      <w:pPr>
        <w:pStyle w:val="Style29"/>
        <w:keepNext/>
        <w:keepLines/>
        <w:widowControl w:val="0"/>
        <w:shd w:val="clear" w:color="auto" w:fill="auto"/>
        <w:bidi w:val="0"/>
        <w:spacing w:before="0" w:after="380" w:line="240" w:lineRule="auto"/>
        <w:ind w:left="0" w:right="0" w:firstLine="0"/>
        <w:jc w:val="left"/>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4</w:t>
      </w:r>
      <w:bookmarkEnd w:id="597"/>
      <w:r>
        <w:rPr>
          <w:color w:val="000000"/>
          <w:spacing w:val="0"/>
          <w:w w:val="100"/>
          <w:position w:val="0"/>
        </w:rPr>
        <w:t>、母公司利润表</w:t>
      </w:r>
      <w:bookmarkEnd w:id="595"/>
      <w:bookmarkEnd w:id="596"/>
      <w:bookmarkEnd w:id="5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101,082,411.09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153,110,744.08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58,417,658.11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87,999,234.56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911,880.71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1,029,485.39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14,788,693.86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18,849,340.86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15,032,980.10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12,069,666.20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-1,043,793.93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-130,857.79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4,697,058.60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413,007.11</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380"/>
              <w:jc w:val="both"/>
            </w:pPr>
            <w:r>
              <w:rPr>
                <w:color w:val="000000"/>
                <w:spacing w:val="0"/>
                <w:w w:val="100"/>
                <w:position w:val="0"/>
              </w:rPr>
              <w:t>加：公允价值变动收益（损失以</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9,250,317.19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32,880,867.75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6,558,907.43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2,932,920.00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30,024.00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15,809,224.62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35,783,763.75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1,988,101.52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5,930,496.19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13,821,123.10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29,853,267.56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68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 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13,821,123.10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29,853,267.56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5</w:t>
      </w:r>
      <w:bookmarkEnd w:id="601"/>
      <w:r>
        <w:rPr>
          <w:color w:val="000000"/>
          <w:spacing w:val="0"/>
          <w:w w:val="100"/>
          <w:position w:val="0"/>
        </w:rPr>
        <w:t>、合并现金流量表</w:t>
      </w:r>
      <w:bookmarkEnd w:id="599"/>
      <w:bookmarkEnd w:id="600"/>
      <w:bookmarkEnd w:id="60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192,687,079.15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152,204,464.40</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11,462,237.21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3,225,232.56</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204,149,316.36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155,429,696.96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65,284,769.80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91,744,973.73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34,412,270.96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25,987,987.13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23,971,973.95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13,710,422.39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24,023,353.00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16,118,760.73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147,692,367.71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147,562,143.98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56,456,948.65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7,867,552.98</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87,232.43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29,380,913.41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30,481,995.69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20,278,974.79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16,992,402.97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59,950,000.00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80,228,974.79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16,992,402.97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-49,746,979.10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-16,977,503.10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其中：子公司吸收少数股东投资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20,500,000.00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168,727,000.00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10,675,818.60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161,066.66</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10,230,116.15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32,255,934.75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1,361,066.66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136,471,065.25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6,638,933.34</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143,181,034.80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-2,471,016.78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45,082,783.78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47,553,800.56</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188,263,818.58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45,082,783.78</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6</w:t>
      </w:r>
      <w:bookmarkEnd w:id="605"/>
      <w:r>
        <w:rPr>
          <w:color w:val="000000"/>
          <w:spacing w:val="0"/>
          <w:w w:val="100"/>
          <w:position w:val="0"/>
        </w:rPr>
        <w:t>、母公司现金流量表</w:t>
      </w:r>
      <w:bookmarkEnd w:id="603"/>
      <w:bookmarkEnd w:id="604"/>
      <w:bookmarkEnd w:id="6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83,114,561.57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107,455,864.53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14,317,577.28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15,353,315.73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97,432,138.85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122,809,180.26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29,954,962.14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46,599,915.98</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380"/>
              <w:jc w:val="left"/>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15,363,518.59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17,277,648.97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15,555,612.51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12,737,310.53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32,045,260.86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28,275,730.78</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92,919,354.10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104,890,606.26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4,512,784.75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17,918,574.00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972,383.55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87,232.43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1,059,615.98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518,080.00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5,229,840.68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42,768,080.00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25,229,840.68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-41,708,464.02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-25,229,840.68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20,500,000.00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168,727,000.00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10,281,218.04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161,066.66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10,230,116.15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28,511,334.19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1,361,066.66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140,215,665.81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6,638,933.34</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103,019,986.54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-672,333.34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41,202,403.45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41,874,736.79</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144,222,389.99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41,202,403.45</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7</w:t>
      </w:r>
      <w:bookmarkEnd w:id="609"/>
      <w:r>
        <w:rPr>
          <w:color w:val="000000"/>
          <w:spacing w:val="0"/>
          <w:w w:val="100"/>
          <w:position w:val="0"/>
        </w:rPr>
        <w:t>、合并所有者权益变动表</w:t>
      </w:r>
      <w:bookmarkEnd w:id="607"/>
      <w:bookmarkEnd w:id="608"/>
      <w:bookmarkEnd w:id="610"/>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60,000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86,836, </w:t>
            </w: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91,776,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60,000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 xml:space="preserve">86,836, </w:t>
            </w: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91,776,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250,537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,214.67</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30,784 </w:t>
            </w:r>
            <w:r>
              <w:rPr>
                <w:rFonts w:ascii="Times New Roman" w:eastAsia="Times New Roman" w:hAnsi="Times New Roman" w:cs="Times New Roman"/>
                <w:color w:val="000000"/>
                <w:spacing w:val="0"/>
                <w:w w:val="100"/>
                <w:position w:val="0"/>
              </w:rPr>
              <w:t xml:space="preserve">,308.0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140" w:right="0" w:hanging="140"/>
              <w:jc w:val="both"/>
            </w:pPr>
            <w:r>
              <w:rPr>
                <w:rFonts w:ascii="Times New Roman" w:eastAsia="Times New Roman" w:hAnsi="Times New Roman" w:cs="Times New Roman"/>
                <w:color w:val="000000"/>
                <w:spacing w:val="0"/>
                <w:w w:val="100"/>
                <w:position w:val="0"/>
              </w:rPr>
              <w:t xml:space="preserve">10,715, </w:t>
            </w:r>
            <w:r>
              <w:rPr>
                <w:rFonts w:ascii="Times New Roman" w:eastAsia="Times New Roman" w:hAnsi="Times New Roman" w:cs="Times New Roman"/>
                <w:color w:val="000000"/>
                <w:spacing w:val="0"/>
                <w:w w:val="100"/>
                <w:position w:val="0"/>
              </w:rPr>
              <w:t>039.84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518,237 </w:t>
            </w:r>
            <w:r>
              <w:rPr>
                <w:rFonts w:ascii="Times New Roman" w:eastAsia="Times New Roman" w:hAnsi="Times New Roman" w:cs="Times New Roman"/>
                <w:color w:val="000000"/>
                <w:spacing w:val="0"/>
                <w:w w:val="100"/>
                <w:position w:val="0"/>
              </w:rPr>
              <w:t>,220.69</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21,697,</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152.15</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30,784 </w:t>
            </w:r>
            <w:r>
              <w:rPr>
                <w:rFonts w:ascii="Times New Roman" w:eastAsia="Times New Roman" w:hAnsi="Times New Roman" w:cs="Times New Roman"/>
                <w:color w:val="000000"/>
                <w:spacing w:val="0"/>
                <w:w w:val="100"/>
                <w:position w:val="0"/>
              </w:rPr>
              <w:t xml:space="preserve">,308.0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506,140 </w:t>
            </w:r>
            <w:r>
              <w:rPr>
                <w:rFonts w:ascii="Times New Roman" w:eastAsia="Times New Roman" w:hAnsi="Times New Roman" w:cs="Times New Roman"/>
                <w:color w:val="000000"/>
                <w:spacing w:val="0"/>
                <w:w w:val="100"/>
                <w:position w:val="0"/>
              </w:rPr>
              <w:t>,068.54</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30,784 </w:t>
            </w:r>
            <w:r>
              <w:rPr>
                <w:rFonts w:ascii="Times New Roman" w:eastAsia="Times New Roman" w:hAnsi="Times New Roman" w:cs="Times New Roman"/>
                <w:color w:val="000000"/>
                <w:spacing w:val="0"/>
                <w:w w:val="100"/>
                <w:position w:val="0"/>
              </w:rPr>
              <w:t xml:space="preserve">,308.0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506,140 </w:t>
            </w:r>
            <w:r>
              <w:rPr>
                <w:rFonts w:ascii="Times New Roman" w:eastAsia="Times New Roman" w:hAnsi="Times New Roman" w:cs="Times New Roman"/>
                <w:color w:val="000000"/>
                <w:spacing w:val="0"/>
                <w:w w:val="100"/>
                <w:position w:val="0"/>
              </w:rPr>
              <w:t>,068.54</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-10,982,</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90,784 </w:t>
            </w:r>
            <w:r>
              <w:rPr>
                <w:rFonts w:ascii="Times New Roman" w:eastAsia="Times New Roman" w:hAnsi="Times New Roman" w:cs="Times New Roman"/>
                <w:color w:val="000000"/>
                <w:spacing w:val="0"/>
                <w:w w:val="100"/>
                <w:position w:val="0"/>
              </w:rPr>
              <w:t xml:space="preserve">,308.0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562,191</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13,307, </w:t>
            </w:r>
            <w:r>
              <w:rPr>
                <w:rFonts w:ascii="Times New Roman" w:eastAsia="Times New Roman" w:hAnsi="Times New Roman" w:cs="Times New Roman"/>
                <w:color w:val="000000"/>
                <w:spacing w:val="0"/>
                <w:w w:val="100"/>
                <w:position w:val="0"/>
              </w:rPr>
              <w:t>064.02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102,491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768,774</w:t>
            </w:r>
          </w:p>
          <w:p>
            <w:pPr>
              <w:pStyle w:val="Style18"/>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,435.36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gridSpan w:val="11"/>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60,000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86,836, </w:t>
            </w: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8,939,6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63,783,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219,559 </w:t>
            </w:r>
            <w:r>
              <w:rPr>
                <w:rFonts w:ascii="Times New Roman" w:eastAsia="Times New Roman" w:hAnsi="Times New Roman" w:cs="Times New Roman"/>
                <w:color w:val="000000"/>
                <w:spacing w:val="0"/>
                <w:w w:val="100"/>
                <w:position w:val="0"/>
              </w:rPr>
              <w:t>,494.70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60,000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86,836, </w:t>
            </w:r>
            <w:r>
              <w:rPr>
                <w:rFonts w:ascii="Times New Roman" w:eastAsia="Times New Roman" w:hAnsi="Times New Roman" w:cs="Times New Roman"/>
                <w:color w:val="000000"/>
                <w:spacing w:val="0"/>
                <w:w w:val="100"/>
                <w:position w:val="0"/>
              </w:rPr>
              <w:t>056.43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8,939,6</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63,783,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219,559 </w:t>
            </w:r>
            <w:r>
              <w:rPr>
                <w:rFonts w:ascii="Times New Roman" w:eastAsia="Times New Roman" w:hAnsi="Times New Roman" w:cs="Times New Roman"/>
                <w:color w:val="000000"/>
                <w:spacing w:val="0"/>
                <w:w w:val="100"/>
                <w:position w:val="0"/>
              </w:rPr>
              <w:t>,494.70</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30,977,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719.97</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30,977,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 xml:space="preserve">60,000 </w:t>
            </w:r>
            <w:r>
              <w:rPr>
                <w:rFonts w:ascii="Times New Roman" w:eastAsia="Times New Roman" w:hAnsi="Times New Roman" w:cs="Times New Roman"/>
                <w:color w:val="000000"/>
                <w:spacing w:val="0"/>
                <w:w w:val="100"/>
                <w:position w:val="0"/>
              </w:rPr>
              <w:t xml:space="preserve">,000.0 </w:t>
            </w: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 xml:space="preserve">86,836, </w:t>
            </w:r>
            <w:r>
              <w:rPr>
                <w:rFonts w:ascii="Times New Roman" w:eastAsia="Times New Roman" w:hAnsi="Times New Roman" w:cs="Times New Roman"/>
                <w:color w:val="000000"/>
                <w:spacing w:val="0"/>
                <w:w w:val="100"/>
                <w:position w:val="0"/>
              </w:rPr>
              <w:t>056.43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91,776,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250,537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,214.67</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8</w:t>
      </w:r>
      <w:bookmarkEnd w:id="613"/>
      <w:r>
        <w:rPr>
          <w:color w:val="000000"/>
          <w:spacing w:val="0"/>
          <w:w w:val="100"/>
          <w:position w:val="0"/>
        </w:rPr>
        <w:t>、母公司所有者权益变动表</w:t>
      </w:r>
      <w:bookmarkEnd w:id="611"/>
      <w:bookmarkEnd w:id="612"/>
      <w:bookmarkEnd w:id="614"/>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84,028,81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11,924,95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92,324,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248,278,3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84,028,81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11,924,95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92,324,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248,278,3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30,784,3</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510,361,1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91.64</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123.10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13,821,12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30,784,3</w:t>
            </w:r>
          </w:p>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475,355,7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506,140,0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68.54</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1,382,112</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-10,982,</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1,382,112</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-1,382,1</w:t>
            </w:r>
          </w:p>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-9,600,0</w:t>
            </w:r>
          </w:p>
          <w:p>
            <w:pPr>
              <w:pStyle w:val="Style18"/>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-9,600,00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90,784,3</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559,384,5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13,307,06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95,163,</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576.17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758,639,5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4D4D4"/>
            <w:vAlign w:val="center"/>
          </w:tcPr>
          <w:p>
            <w:pP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84,028,81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8,939,624</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65,456,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218,425,0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84,028,81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8,939,624</w:t>
            </w:r>
          </w:p>
          <w:p>
            <w:pPr>
              <w:pStyle w:val="Style18"/>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65,456,</w:t>
            </w:r>
          </w:p>
          <w:p>
            <w:pPr>
              <w:pStyle w:val="Style18"/>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624.58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218,425,0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62.04</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2,985,326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26,867,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29,853,26</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68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940.80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29,853,26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2,985,326</w:t>
            </w:r>
          </w:p>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2,985,326</w:t>
            </w:r>
          </w:p>
          <w:p>
            <w:pPr>
              <w:pStyle w:val="Style18"/>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-2,985,3</w:t>
            </w:r>
          </w:p>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26.76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84,028,81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11,924,95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92,324,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248,278,3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w:t>
            </w:r>
          </w:p>
        </w:tc>
      </w:tr>
    </w:tbl>
    <w:p>
      <w:pPr>
        <w:pStyle w:val="Style21"/>
        <w:keepNext/>
        <w:keepLines/>
        <w:widowControl w:val="0"/>
        <w:shd w:val="clear" w:color="auto" w:fill="auto"/>
        <w:bidi w:val="0"/>
        <w:spacing w:before="0" w:after="2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三</w:t>
      </w:r>
      <w:bookmarkEnd w:id="617"/>
      <w:r>
        <w:rPr>
          <w:color w:val="000000"/>
          <w:spacing w:val="0"/>
          <w:w w:val="100"/>
          <w:position w:val="0"/>
          <w:sz w:val="24"/>
          <w:szCs w:val="24"/>
        </w:rPr>
        <w:t>、公司基本情况</w:t>
      </w:r>
      <w:bookmarkEnd w:id="615"/>
      <w:bookmarkEnd w:id="616"/>
      <w:bookmarkEnd w:id="618"/>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徐州五洋科技股份有限公司前身系徐州五洋科技有限公司，由自然人孙丹瑞和侯宝土共同出资组建， 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日在江苏省徐州工商行政管理局登记注册，取得注册号为</w:t>
      </w:r>
      <w:r>
        <w:rPr>
          <w:rFonts w:ascii="Times New Roman" w:eastAsia="Times New Roman" w:hAnsi="Times New Roman" w:cs="Times New Roman"/>
          <w:color w:val="000000"/>
          <w:spacing w:val="0"/>
          <w:w w:val="100"/>
          <w:position w:val="0"/>
        </w:rPr>
        <w:t>3203002105105</w:t>
      </w:r>
      <w:r>
        <w:rPr>
          <w:color w:val="000000"/>
          <w:spacing w:val="0"/>
          <w:w w:val="100"/>
          <w:position w:val="0"/>
        </w:rPr>
        <w:t>的企业法人营业执 照，设立时注册资本</w:t>
      </w:r>
      <w:r>
        <w:rPr>
          <w:rFonts w:ascii="Times New Roman" w:eastAsia="Times New Roman" w:hAnsi="Times New Roman" w:cs="Times New Roman"/>
          <w:color w:val="000000"/>
          <w:spacing w:val="0"/>
          <w:w w:val="100"/>
          <w:position w:val="0"/>
        </w:rPr>
        <w:t>50</w:t>
      </w:r>
      <w:r>
        <w:rPr>
          <w:color w:val="000000"/>
          <w:spacing w:val="0"/>
          <w:w w:val="100"/>
          <w:position w:val="0"/>
        </w:rPr>
        <w:t>万元。</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徐州五洋科技有限公司以</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日在江 苏省徐州工商行政管理局登记注册，现持有统一社会信用代码为</w:t>
      </w:r>
      <w:r>
        <w:rPr>
          <w:rFonts w:ascii="Times New Roman" w:eastAsia="Times New Roman" w:hAnsi="Times New Roman" w:cs="Times New Roman"/>
          <w:color w:val="000000"/>
          <w:spacing w:val="0"/>
          <w:w w:val="100"/>
          <w:position w:val="0"/>
        </w:rPr>
        <w:t>9132030072931977X4</w:t>
      </w:r>
      <w:r>
        <w:rPr>
          <w:color w:val="000000"/>
          <w:spacing w:val="0"/>
          <w:w w:val="100"/>
          <w:position w:val="0"/>
        </w:rPr>
        <w:t>的营业执照，注册资 本为</w:t>
      </w:r>
      <w:r>
        <w:rPr>
          <w:rFonts w:ascii="Times New Roman" w:eastAsia="Times New Roman" w:hAnsi="Times New Roman" w:cs="Times New Roman"/>
          <w:color w:val="000000"/>
          <w:spacing w:val="0"/>
          <w:w w:val="100"/>
          <w:position w:val="0"/>
        </w:rPr>
        <w:t>90,784,308.00</w:t>
      </w:r>
      <w:r>
        <w:rPr>
          <w:color w:val="000000"/>
          <w:spacing w:val="0"/>
          <w:w w:val="100"/>
          <w:position w:val="0"/>
        </w:rPr>
        <w:t>元，股份总数</w:t>
      </w:r>
      <w:r>
        <w:rPr>
          <w:rFonts w:ascii="Times New Roman" w:eastAsia="Times New Roman" w:hAnsi="Times New Roman" w:cs="Times New Roman"/>
          <w:color w:val="000000"/>
          <w:spacing w:val="0"/>
          <w:w w:val="100"/>
          <w:position w:val="0"/>
        </w:rPr>
        <w:t>90,784,308</w:t>
      </w:r>
      <w:r>
        <w:rPr>
          <w:color w:val="000000"/>
          <w:spacing w:val="0"/>
          <w:w w:val="100"/>
          <w:position w:val="0"/>
        </w:rPr>
        <w:t>股（每股面值</w:t>
      </w:r>
      <w:r>
        <w:rPr>
          <w:rFonts w:ascii="Times New Roman" w:eastAsia="Times New Roman" w:hAnsi="Times New Roman" w:cs="Times New Roman"/>
          <w:color w:val="000000"/>
          <w:spacing w:val="0"/>
          <w:w w:val="100"/>
          <w:position w:val="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 xml:space="preserve">70,784,308 </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20,000,000</w:t>
      </w:r>
      <w:r>
        <w:rPr>
          <w:color w:val="000000"/>
          <w:spacing w:val="0"/>
          <w:w w:val="100"/>
          <w:position w:val="0"/>
        </w:rPr>
        <w:t>股。公司股票已于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日在深圳证券交易所挂牌交易。 公司总部位于江苏省徐州市。</w:t>
      </w:r>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公司属专用设备制造行业。经营范围：机电设备</w:t>
      </w:r>
      <w:r>
        <w:rPr>
          <w:rFonts w:ascii="Times New Roman" w:eastAsia="Times New Roman" w:hAnsi="Times New Roman" w:cs="Times New Roman"/>
          <w:color w:val="000000"/>
          <w:spacing w:val="0"/>
          <w:w w:val="100"/>
          <w:position w:val="0"/>
        </w:rPr>
        <w:t>（</w:t>
      </w:r>
      <w:r>
        <w:rPr>
          <w:color w:val="000000"/>
          <w:spacing w:val="0"/>
          <w:w w:val="100"/>
          <w:position w:val="0"/>
        </w:rPr>
        <w:t>专营除外</w:t>
      </w:r>
      <w:r>
        <w:rPr>
          <w:rFonts w:ascii="Times New Roman" w:eastAsia="Times New Roman" w:hAnsi="Times New Roman" w:cs="Times New Roman"/>
          <w:color w:val="000000"/>
          <w:spacing w:val="0"/>
          <w:w w:val="100"/>
          <w:position w:val="0"/>
        </w:rPr>
        <w:t>）</w:t>
      </w:r>
      <w:r>
        <w:rPr>
          <w:color w:val="000000"/>
          <w:spacing w:val="0"/>
          <w:w w:val="100"/>
          <w:position w:val="0"/>
        </w:rPr>
        <w:t>、液压设备、环保设备、洗选设备、换热 器设备开发、研制、生产、销售</w:t>
      </w:r>
      <w:r>
        <w:rPr>
          <w:rFonts w:ascii="Times New Roman" w:eastAsia="Times New Roman" w:hAnsi="Times New Roman" w:cs="Times New Roman"/>
          <w:color w:val="000000"/>
          <w:spacing w:val="0"/>
          <w:w w:val="100"/>
          <w:position w:val="0"/>
        </w:rPr>
        <w:t>（</w:t>
      </w:r>
      <w:r>
        <w:rPr>
          <w:color w:val="000000"/>
          <w:spacing w:val="0"/>
          <w:w w:val="100"/>
          <w:position w:val="0"/>
        </w:rPr>
        <w:t>专项审批除外</w:t>
      </w:r>
      <w:r>
        <w:rPr>
          <w:rFonts w:ascii="Times New Roman" w:eastAsia="Times New Roman" w:hAnsi="Times New Roman" w:cs="Times New Roman"/>
          <w:color w:val="000000"/>
          <w:spacing w:val="0"/>
          <w:w w:val="100"/>
          <w:position w:val="0"/>
        </w:rPr>
        <w:t>）</w:t>
      </w:r>
      <w:r>
        <w:rPr>
          <w:color w:val="000000"/>
          <w:spacing w:val="0"/>
          <w:w w:val="100"/>
          <w:position w:val="0"/>
        </w:rPr>
        <w:t>；机电设备安装、修理修配、租赁。</w:t>
      </w:r>
    </w:p>
    <w:p>
      <w:pPr>
        <w:pStyle w:val="Style32"/>
        <w:keepNext w:val="0"/>
        <w:keepLines w:val="0"/>
        <w:widowControl w:val="0"/>
        <w:shd w:val="clear" w:color="auto" w:fill="auto"/>
        <w:bidi w:val="0"/>
        <w:spacing w:before="0" w:after="960" w:line="311" w:lineRule="exact"/>
        <w:ind w:left="0" w:right="0" w:firstLine="440"/>
        <w:jc w:val="both"/>
      </w:pPr>
      <w:r>
        <w:rPr>
          <w:color w:val="000000"/>
          <w:spacing w:val="0"/>
          <w:w w:val="100"/>
          <w:position w:val="0"/>
        </w:rPr>
        <w:t>财务报表业经公司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日第二届董事会第十二次会议批准对外报出。。</w:t>
      </w:r>
    </w:p>
    <w:p>
      <w:pPr>
        <w:pStyle w:val="Style32"/>
        <w:keepNext w:val="0"/>
        <w:keepLines w:val="0"/>
        <w:widowControl w:val="0"/>
        <w:shd w:val="clear" w:color="auto" w:fill="auto"/>
        <w:bidi w:val="0"/>
        <w:spacing w:before="0" w:after="340" w:line="314" w:lineRule="exact"/>
        <w:ind w:left="0" w:right="0" w:firstLine="360"/>
        <w:jc w:val="left"/>
      </w:pPr>
      <w:r>
        <w:rPr>
          <w:color w:val="000000"/>
          <w:spacing w:val="0"/>
          <w:w w:val="100"/>
          <w:position w:val="0"/>
        </w:rPr>
        <w:t>本公司将江苏五九机电科技有限公司、江苏天沃重工科技有限公司、江苏五岳科技实业有限公司、深 圳市伟创自动化设备有限公司、东莞市伟创东洋自动化设备有限公司、东莞市伟创华鑫自动化设备有限公 司、北京伟创停车场管理有限公司和合肥市伟创自动化设备有限公司等</w:t>
      </w:r>
      <w:r>
        <w:rPr>
          <w:rFonts w:ascii="Times New Roman" w:eastAsia="Times New Roman" w:hAnsi="Times New Roman" w:cs="Times New Roman"/>
          <w:color w:val="000000"/>
          <w:spacing w:val="0"/>
          <w:w w:val="100"/>
          <w:position w:val="0"/>
        </w:rPr>
        <w:t>8</w:t>
      </w:r>
      <w:r>
        <w:rPr>
          <w:color w:val="000000"/>
          <w:spacing w:val="0"/>
          <w:w w:val="100"/>
          <w:position w:val="0"/>
        </w:rPr>
        <w:t>家子孙公司纳入本期合并财务报 表范围，情况详见本财务报表附注在其他主体中的权益之说明。</w:t>
      </w:r>
    </w:p>
    <w:p>
      <w:pPr>
        <w:pStyle w:val="Style21"/>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sz w:val="24"/>
          <w:szCs w:val="24"/>
        </w:rPr>
        <w:t>四</w:t>
      </w:r>
      <w:bookmarkEnd w:id="621"/>
      <w:r>
        <w:rPr>
          <w:color w:val="000000"/>
          <w:spacing w:val="0"/>
          <w:w w:val="100"/>
          <w:position w:val="0"/>
          <w:sz w:val="24"/>
          <w:szCs w:val="24"/>
        </w:rPr>
        <w:t>、财务报表的编制基础</w:t>
      </w:r>
      <w:bookmarkEnd w:id="619"/>
      <w:bookmarkEnd w:id="620"/>
      <w:bookmarkEnd w:id="622"/>
    </w:p>
    <w:p>
      <w:pPr>
        <w:pStyle w:val="Style29"/>
        <w:keepNext/>
        <w:keepLines/>
        <w:widowControl w:val="0"/>
        <w:shd w:val="clear" w:color="auto" w:fill="auto"/>
        <w:bidi w:val="0"/>
        <w:spacing w:before="0" w:after="180" w:line="326"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、编制基础</w:t>
      </w:r>
      <w:bookmarkEnd w:id="623"/>
      <w:bookmarkEnd w:id="624"/>
      <w:bookmarkEnd w:id="626"/>
    </w:p>
    <w:p>
      <w:pPr>
        <w:pStyle w:val="Style32"/>
        <w:keepNext w:val="0"/>
        <w:keepLines w:val="0"/>
        <w:widowControl w:val="0"/>
        <w:shd w:val="clear" w:color="auto" w:fill="auto"/>
        <w:bidi w:val="0"/>
        <w:spacing w:before="0" w:after="960" w:line="314" w:lineRule="exact"/>
        <w:ind w:left="0" w:right="0" w:firstLine="440"/>
        <w:jc w:val="both"/>
      </w:pPr>
      <w:r>
        <w:rPr>
          <w:color w:val="000000"/>
          <w:spacing w:val="0"/>
          <w:w w:val="100"/>
          <w:position w:val="0"/>
        </w:rPr>
        <w:t>本公司财务报表以持续经营为编制基础。</w:t>
      </w:r>
    </w:p>
    <w:p>
      <w:pPr>
        <w:pStyle w:val="Style29"/>
        <w:keepNext/>
        <w:keepLines/>
        <w:widowControl w:val="0"/>
        <w:shd w:val="clear" w:color="auto" w:fill="auto"/>
        <w:bidi w:val="0"/>
        <w:spacing w:before="0" w:after="34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、持续经营</w:t>
      </w:r>
      <w:bookmarkEnd w:id="627"/>
      <w:bookmarkEnd w:id="628"/>
      <w:bookmarkEnd w:id="630"/>
    </w:p>
    <w:p>
      <w:pPr>
        <w:pStyle w:val="Style32"/>
        <w:keepNext w:val="0"/>
        <w:keepLines w:val="0"/>
        <w:widowControl w:val="0"/>
        <w:shd w:val="clear" w:color="auto" w:fill="auto"/>
        <w:bidi w:val="0"/>
        <w:spacing w:before="0" w:after="660" w:line="240" w:lineRule="auto"/>
        <w:ind w:left="0" w:right="0" w:firstLine="440"/>
        <w:jc w:val="both"/>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个月内的持续经营假设产生重大疑虑的事项或情况。</w:t>
      </w:r>
    </w:p>
    <w:p>
      <w:pPr>
        <w:pStyle w:val="Style21"/>
        <w:keepNext/>
        <w:keepLines/>
        <w:widowControl w:val="0"/>
        <w:shd w:val="clear" w:color="auto" w:fill="auto"/>
        <w:bidi w:val="0"/>
        <w:spacing w:before="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sz w:val="24"/>
          <w:szCs w:val="24"/>
        </w:rPr>
        <w:t>五</w:t>
      </w:r>
      <w:bookmarkEnd w:id="633"/>
      <w:r>
        <w:rPr>
          <w:color w:val="000000"/>
          <w:spacing w:val="0"/>
          <w:w w:val="100"/>
          <w:position w:val="0"/>
          <w:sz w:val="24"/>
          <w:szCs w:val="24"/>
        </w:rPr>
        <w:t>、重要会计政策及会计估计</w:t>
      </w:r>
      <w:bookmarkEnd w:id="631"/>
      <w:bookmarkEnd w:id="632"/>
      <w:bookmarkEnd w:id="634"/>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32"/>
        <w:keepNext w:val="0"/>
        <w:keepLines w:val="0"/>
        <w:widowControl w:val="0"/>
        <w:shd w:val="clear" w:color="auto" w:fill="auto"/>
        <w:bidi w:val="0"/>
        <w:spacing w:before="0" w:after="960" w:line="322" w:lineRule="exact"/>
        <w:ind w:left="0" w:right="0" w:firstLine="440"/>
        <w:jc w:val="both"/>
      </w:pPr>
      <w:r>
        <w:rPr>
          <w:color w:val="000000"/>
          <w:spacing w:val="0"/>
          <w:w w:val="100"/>
          <w:position w:val="0"/>
        </w:rPr>
        <w:t>本公司根据实际生产经营特点针对应收款项坏账准备计提、固定资产折旧、无形资产摊销、收入确认 等交易或事项制定了具体会计政策和会计估计。</w:t>
      </w:r>
    </w:p>
    <w:p>
      <w:pPr>
        <w:pStyle w:val="Style29"/>
        <w:keepNext/>
        <w:keepLines/>
        <w:widowControl w:val="0"/>
        <w:shd w:val="clear" w:color="auto" w:fill="auto"/>
        <w:bidi w:val="0"/>
        <w:spacing w:before="0" w:after="34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1</w:t>
      </w:r>
      <w:bookmarkEnd w:id="637"/>
      <w:r>
        <w:rPr>
          <w:color w:val="000000"/>
          <w:spacing w:val="0"/>
          <w:w w:val="100"/>
          <w:position w:val="0"/>
        </w:rPr>
        <w:t>、遵循企业会计准则的声明</w:t>
      </w:r>
      <w:bookmarkEnd w:id="635"/>
      <w:bookmarkEnd w:id="636"/>
      <w:bookmarkEnd w:id="638"/>
    </w:p>
    <w:p>
      <w:pPr>
        <w:pStyle w:val="Style32"/>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本公司所编制的财务报表符合企业会计准则的要求，真实、完整地反映了公司的财务状况、经营成果</w:t>
      </w:r>
    </w:p>
    <w:p>
      <w:pPr>
        <w:pStyle w:val="Style32"/>
        <w:keepNext w:val="0"/>
        <w:keepLines w:val="0"/>
        <w:widowControl w:val="0"/>
        <w:shd w:val="clear" w:color="auto" w:fill="auto"/>
        <w:bidi w:val="0"/>
        <w:spacing w:before="0" w:after="660" w:line="240" w:lineRule="auto"/>
        <w:ind w:left="0" w:right="0" w:firstLine="0"/>
        <w:jc w:val="left"/>
      </w:pPr>
      <w:r>
        <w:rPr>
          <w:color w:val="000000"/>
          <w:spacing w:val="0"/>
          <w:w w:val="100"/>
          <w:position w:val="0"/>
        </w:rPr>
        <w:t>和现金流量等有关信息。</w:t>
      </w:r>
    </w:p>
    <w:p>
      <w:pPr>
        <w:pStyle w:val="Style29"/>
        <w:keepNext/>
        <w:keepLines/>
        <w:widowControl w:val="0"/>
        <w:shd w:val="clear" w:color="auto" w:fill="auto"/>
        <w:bidi w:val="0"/>
        <w:spacing w:before="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2</w:t>
      </w:r>
      <w:bookmarkEnd w:id="641"/>
      <w:r>
        <w:rPr>
          <w:color w:val="000000"/>
          <w:spacing w:val="0"/>
          <w:w w:val="100"/>
          <w:position w:val="0"/>
        </w:rPr>
        <w:t>、会计期间</w:t>
      </w:r>
      <w:bookmarkEnd w:id="639"/>
      <w:bookmarkEnd w:id="640"/>
      <w:bookmarkEnd w:id="642"/>
    </w:p>
    <w:p>
      <w:pPr>
        <w:pStyle w:val="Style32"/>
        <w:keepNext w:val="0"/>
        <w:keepLines w:val="0"/>
        <w:widowControl w:val="0"/>
        <w:shd w:val="clear" w:color="auto" w:fill="auto"/>
        <w:bidi w:val="0"/>
        <w:spacing w:before="0" w:after="660" w:line="240" w:lineRule="auto"/>
        <w:ind w:left="0" w:right="0" w:firstLine="42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3</w:t>
      </w:r>
      <w:bookmarkEnd w:id="645"/>
      <w:r>
        <w:rPr>
          <w:color w:val="000000"/>
          <w:spacing w:val="0"/>
          <w:w w:val="100"/>
          <w:position w:val="0"/>
        </w:rPr>
        <w:t>、营业周期</w:t>
      </w:r>
      <w:bookmarkEnd w:id="643"/>
      <w:bookmarkEnd w:id="644"/>
      <w:bookmarkEnd w:id="646"/>
    </w:p>
    <w:p>
      <w:pPr>
        <w:pStyle w:val="Style32"/>
        <w:keepNext w:val="0"/>
        <w:keepLines w:val="0"/>
        <w:widowControl w:val="0"/>
        <w:shd w:val="clear" w:color="auto" w:fill="auto"/>
        <w:bidi w:val="0"/>
        <w:spacing w:before="0" w:after="660" w:line="240" w:lineRule="auto"/>
        <w:ind w:left="0" w:right="0" w:firstLine="420"/>
        <w:jc w:val="left"/>
      </w:pPr>
      <w:r>
        <w:rPr>
          <w:i/>
          <w:iCs/>
          <w:color w:val="000000"/>
          <w:spacing w:val="0"/>
          <w:w w:val="100"/>
          <w:position w:val="0"/>
        </w:rPr>
        <w:t>公司经营业务的营业周期较短，以</w:t>
      </w:r>
      <w:r>
        <w:rPr>
          <w:rFonts w:ascii="Times New Roman" w:eastAsia="Times New Roman" w:hAnsi="Times New Roman" w:cs="Times New Roman"/>
          <w:i/>
          <w:iCs/>
          <w:color w:val="000000"/>
          <w:spacing w:val="0"/>
          <w:w w:val="100"/>
          <w:position w:val="0"/>
        </w:rPr>
        <w:t>12</w:t>
      </w:r>
      <w:r>
        <w:rPr>
          <w:i/>
          <w:iCs/>
          <w:color w:val="000000"/>
          <w:spacing w:val="0"/>
          <w:w w:val="100"/>
          <w:position w:val="0"/>
        </w:rPr>
        <w:t>个月作为资产和负债的流动性划分标准。</w:t>
      </w:r>
    </w:p>
    <w:p>
      <w:pPr>
        <w:pStyle w:val="Style29"/>
        <w:keepNext/>
        <w:keepLines/>
        <w:widowControl w:val="0"/>
        <w:shd w:val="clear" w:color="auto" w:fill="auto"/>
        <w:bidi w:val="0"/>
        <w:spacing w:before="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4</w:t>
      </w:r>
      <w:bookmarkEnd w:id="649"/>
      <w:r>
        <w:rPr>
          <w:color w:val="000000"/>
          <w:spacing w:val="0"/>
          <w:w w:val="100"/>
          <w:position w:val="0"/>
        </w:rPr>
        <w:t>、记账本位币</w:t>
      </w:r>
      <w:bookmarkEnd w:id="647"/>
      <w:bookmarkEnd w:id="648"/>
      <w:bookmarkEnd w:id="650"/>
    </w:p>
    <w:p>
      <w:pPr>
        <w:pStyle w:val="Style32"/>
        <w:keepNext w:val="0"/>
        <w:keepLines w:val="0"/>
        <w:widowControl w:val="0"/>
        <w:shd w:val="clear" w:color="auto" w:fill="auto"/>
        <w:bidi w:val="0"/>
        <w:spacing w:before="0" w:after="600" w:line="240" w:lineRule="auto"/>
        <w:ind w:left="0" w:right="0" w:firstLine="420"/>
        <w:jc w:val="both"/>
      </w:pPr>
      <w:r>
        <w:rPr>
          <w:color w:val="000000"/>
          <w:spacing w:val="0"/>
          <w:w w:val="100"/>
          <w:position w:val="0"/>
        </w:rPr>
        <w:t>采用人民币为记账本位币。</w:t>
      </w:r>
    </w:p>
    <w:p>
      <w:pPr>
        <w:pStyle w:val="Style29"/>
        <w:keepNext/>
        <w:keepLines/>
        <w:widowControl w:val="0"/>
        <w:shd w:val="clear" w:color="auto" w:fill="auto"/>
        <w:bidi w:val="0"/>
        <w:spacing w:before="0" w:after="300" w:line="315" w:lineRule="exact"/>
        <w:ind w:left="0" w:right="0" w:firstLine="0"/>
        <w:jc w:val="left"/>
      </w:pPr>
      <w:bookmarkStart w:id="651" w:name="bookmark651"/>
      <w:bookmarkStart w:id="652" w:name="bookmark652"/>
      <w:bookmarkStart w:id="653" w:name="bookmark653"/>
      <w:bookmarkStart w:id="654" w:name="bookmark654"/>
      <w:r>
        <w:rPr>
          <w:rFonts w:ascii="Times New Roman" w:eastAsia="Times New Roman" w:hAnsi="Times New Roman" w:cs="Times New Roman"/>
          <w:color w:val="000000"/>
          <w:spacing w:val="0"/>
          <w:w w:val="100"/>
          <w:position w:val="0"/>
        </w:rPr>
        <w:t>5</w:t>
      </w:r>
      <w:bookmarkEnd w:id="653"/>
      <w:r>
        <w:rPr>
          <w:color w:val="000000"/>
          <w:spacing w:val="0"/>
          <w:w w:val="100"/>
          <w:position w:val="0"/>
        </w:rPr>
        <w:t>、同一控制下和非同一控制下企业合并的会计处理方法</w:t>
      </w:r>
      <w:bookmarkEnd w:id="651"/>
      <w:bookmarkEnd w:id="652"/>
      <w:bookmarkEnd w:id="654"/>
    </w:p>
    <w:p>
      <w:pPr>
        <w:pStyle w:val="Style32"/>
        <w:keepNext w:val="0"/>
        <w:keepLines w:val="0"/>
        <w:widowControl w:val="0"/>
        <w:shd w:val="clear" w:color="auto" w:fill="auto"/>
        <w:tabs>
          <w:tab w:pos="774" w:val="left"/>
        </w:tabs>
        <w:bidi w:val="0"/>
        <w:spacing w:before="0" w:after="0" w:line="315" w:lineRule="exact"/>
        <w:ind w:left="0" w:right="0" w:firstLine="420"/>
        <w:jc w:val="left"/>
      </w:pPr>
      <w:bookmarkStart w:id="655" w:name="bookmark655"/>
      <w:r>
        <w:rPr>
          <w:rFonts w:ascii="Times New Roman" w:eastAsia="Times New Roman" w:hAnsi="Times New Roman" w:cs="Times New Roman"/>
          <w:color w:val="000000"/>
          <w:spacing w:val="0"/>
          <w:w w:val="100"/>
          <w:position w:val="0"/>
        </w:rPr>
        <w:t>1</w:t>
      </w:r>
      <w:bookmarkEnd w:id="655"/>
      <w:r>
        <w:rPr>
          <w:color w:val="000000"/>
          <w:spacing w:val="0"/>
          <w:w w:val="100"/>
          <w:position w:val="0"/>
        </w:rPr>
        <w:t>、</w:t>
        <w:tab/>
        <w:t>同一控制下企业合并的会计处理方法</w:t>
      </w:r>
    </w:p>
    <w:p>
      <w:pPr>
        <w:pStyle w:val="Style32"/>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公司在企业合并中取得的资产和负债，按照合并日被合并方在最终控制方合并财务报表中的账面价值 计量。公司按照被合并方所有者权益在最终控制方合并财务报表中的账面价值份额与支付的合并对价账面 价值或发行股份面值总额的差额，调整资本公积；资本公积不足冲减的，调整留存收益。</w:t>
      </w:r>
    </w:p>
    <w:p>
      <w:pPr>
        <w:pStyle w:val="Style32"/>
        <w:keepNext w:val="0"/>
        <w:keepLines w:val="0"/>
        <w:widowControl w:val="0"/>
        <w:shd w:val="clear" w:color="auto" w:fill="auto"/>
        <w:tabs>
          <w:tab w:pos="813" w:val="left"/>
        </w:tabs>
        <w:bidi w:val="0"/>
        <w:spacing w:before="0" w:after="0" w:line="315" w:lineRule="exact"/>
        <w:ind w:left="0" w:right="0" w:firstLine="440"/>
        <w:jc w:val="left"/>
      </w:pPr>
      <w:bookmarkStart w:id="656" w:name="bookmark656"/>
      <w:r>
        <w:rPr>
          <w:rFonts w:ascii="Times New Roman" w:eastAsia="Times New Roman" w:hAnsi="Times New Roman" w:cs="Times New Roman"/>
          <w:color w:val="000000"/>
          <w:spacing w:val="0"/>
          <w:w w:val="100"/>
          <w:position w:val="0"/>
        </w:rPr>
        <w:t>2</w:t>
      </w:r>
      <w:bookmarkEnd w:id="656"/>
      <w:r>
        <w:rPr>
          <w:color w:val="000000"/>
          <w:spacing w:val="0"/>
          <w:w w:val="100"/>
          <w:position w:val="0"/>
        </w:rPr>
        <w:t>、</w:t>
        <w:tab/>
        <w:t>非同一控制下企业合并的会计处理方法</w:t>
      </w:r>
    </w:p>
    <w:p>
      <w:pPr>
        <w:pStyle w:val="Style32"/>
        <w:keepNext w:val="0"/>
        <w:keepLines w:val="0"/>
        <w:widowControl w:val="0"/>
        <w:shd w:val="clear" w:color="auto" w:fill="auto"/>
        <w:bidi w:val="0"/>
        <w:spacing w:before="0" w:after="600" w:line="315" w:lineRule="exact"/>
        <w:ind w:left="0" w:right="0" w:firstLine="0"/>
        <w:jc w:val="left"/>
      </w:pPr>
      <w:r>
        <w:rPr>
          <w:color w:val="000000"/>
          <w:spacing w:val="0"/>
          <w:w w:val="100"/>
          <w:position w:val="0"/>
        </w:rPr>
        <w:t>公司在购买日对合并成本大于合并中取得的被购买方可辨认净资产公允价值份额的差额，确认为商誉；如 果合并成本小于合并中取得的被购买方可辨认净资产公允价值份额，首先对取得的被购买方各项可辨认资 产、负债及或有负债的公允价值以及合并成本的计量进行复核，经复核后合并成本仍小于合并中取得的被 购买方可辨认净资产公允价值份额的，其差额计入当期损益。</w:t>
      </w:r>
    </w:p>
    <w:p>
      <w:pPr>
        <w:pStyle w:val="Style29"/>
        <w:keepNext/>
        <w:keepLines/>
        <w:widowControl w:val="0"/>
        <w:shd w:val="clear" w:color="auto" w:fill="auto"/>
        <w:bidi w:val="0"/>
        <w:spacing w:before="0" w:after="300" w:line="312" w:lineRule="exact"/>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、合并财务报表的编制方法</w:t>
      </w:r>
      <w:bookmarkEnd w:id="657"/>
      <w:bookmarkEnd w:id="658"/>
      <w:bookmarkEnd w:id="660"/>
    </w:p>
    <w:p>
      <w:pPr>
        <w:pStyle w:val="Style32"/>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母公司将其控制的所有子公司纳入合并财务报表的合并范围。合并财务报表以母公司及其子公司的财 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号——合并财务报表》编制。</w:t>
      </w:r>
    </w:p>
    <w:p>
      <w:pPr>
        <w:pStyle w:val="Style29"/>
        <w:keepNext/>
        <w:keepLines/>
        <w:widowControl w:val="0"/>
        <w:shd w:val="clear" w:color="auto" w:fill="auto"/>
        <w:tabs>
          <w:tab w:pos="373" w:val="left"/>
        </w:tabs>
        <w:bidi w:val="0"/>
        <w:spacing w:before="0" w:line="312" w:lineRule="exact"/>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7</w:t>
      </w:r>
      <w:bookmarkEnd w:id="663"/>
      <w:r>
        <w:rPr>
          <w:color w:val="000000"/>
          <w:spacing w:val="0"/>
          <w:w w:val="100"/>
          <w:position w:val="0"/>
        </w:rPr>
        <w:t>、</w:t>
        <w:tab/>
        <w:t>合营安排分类及共同经营会计处理方法</w:t>
      </w:r>
      <w:bookmarkEnd w:id="661"/>
      <w:bookmarkEnd w:id="662"/>
      <w:bookmarkEnd w:id="664"/>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378" w:val="left"/>
        </w:tabs>
        <w:bidi w:val="0"/>
        <w:spacing w:before="0" w:after="300" w:line="312" w:lineRule="exact"/>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8</w:t>
      </w:r>
      <w:bookmarkEnd w:id="667"/>
      <w:r>
        <w:rPr>
          <w:color w:val="000000"/>
          <w:spacing w:val="0"/>
          <w:w w:val="100"/>
          <w:position w:val="0"/>
        </w:rPr>
        <w:t>、</w:t>
        <w:tab/>
        <w:t>现金及现金等价物的确定标准</w:t>
      </w:r>
      <w:bookmarkEnd w:id="665"/>
      <w:bookmarkEnd w:id="666"/>
      <w:bookmarkEnd w:id="668"/>
    </w:p>
    <w:p>
      <w:pPr>
        <w:pStyle w:val="Style3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29"/>
        <w:keepNext/>
        <w:keepLines/>
        <w:widowControl w:val="0"/>
        <w:shd w:val="clear" w:color="auto" w:fill="auto"/>
        <w:tabs>
          <w:tab w:pos="367" w:val="left"/>
        </w:tabs>
        <w:bidi w:val="0"/>
        <w:spacing w:before="0" w:line="312" w:lineRule="exact"/>
        <w:ind w:left="0" w:right="0" w:firstLine="0"/>
        <w:jc w:val="both"/>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9</w:t>
      </w:r>
      <w:bookmarkEnd w:id="671"/>
      <w:r>
        <w:rPr>
          <w:color w:val="000000"/>
          <w:spacing w:val="0"/>
          <w:w w:val="100"/>
          <w:position w:val="0"/>
        </w:rPr>
        <w:t>、</w:t>
        <w:tab/>
        <w:t>外币业务和外币报表折算</w:t>
      </w:r>
      <w:bookmarkEnd w:id="669"/>
      <w:bookmarkEnd w:id="670"/>
      <w:bookmarkEnd w:id="672"/>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20" w:val="left"/>
        </w:tabs>
        <w:bidi w:val="0"/>
        <w:spacing w:before="0" w:after="220" w:line="326" w:lineRule="auto"/>
        <w:ind w:left="0" w:right="0" w:firstLine="0"/>
        <w:jc w:val="both"/>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673"/>
      <w:bookmarkEnd w:id="674"/>
      <w:bookmarkEnd w:id="676"/>
    </w:p>
    <w:p>
      <w:pPr>
        <w:pStyle w:val="Style32"/>
        <w:keepNext w:val="0"/>
        <w:keepLines w:val="0"/>
        <w:widowControl w:val="0"/>
        <w:shd w:val="clear" w:color="auto" w:fill="auto"/>
        <w:tabs>
          <w:tab w:pos="755" w:val="left"/>
        </w:tabs>
        <w:bidi w:val="0"/>
        <w:spacing w:before="0" w:after="0" w:line="312" w:lineRule="exact"/>
        <w:ind w:left="0" w:right="0" w:firstLine="440"/>
        <w:jc w:val="left"/>
      </w:pPr>
      <w:bookmarkStart w:id="677" w:name="bookmark677"/>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金融资产和金融负债的分类</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金融资产在初始确认时划分为以下四类：以公允价值计量且其变动计入当期损益的金融资产（包括交 易性金融资产和在初始确认时指定为以公允价值计量且其变动计入当期损益的金融资产）、持有至到期投 资、贷款和应收款项、可供出售金融资产。</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金融负债在初始确认时划分为以下两类：以公允价值计量且其变动计入当期损益的金融负债（包括交 易性金融负债和在初始确认时指定为以公允价值计量且其变动计入当期损益的金融负债）、其他金融负债。</w:t>
      </w:r>
    </w:p>
    <w:p>
      <w:pPr>
        <w:pStyle w:val="Style32"/>
        <w:keepNext w:val="0"/>
        <w:keepLines w:val="0"/>
        <w:widowControl w:val="0"/>
        <w:shd w:val="clear" w:color="auto" w:fill="auto"/>
        <w:tabs>
          <w:tab w:pos="764" w:val="left"/>
        </w:tabs>
        <w:bidi w:val="0"/>
        <w:spacing w:before="0" w:after="0" w:line="312" w:lineRule="exact"/>
        <w:ind w:left="0" w:right="0" w:firstLine="440"/>
        <w:jc w:val="left"/>
      </w:pPr>
      <w:bookmarkStart w:id="678" w:name="bookmark678"/>
      <w:r>
        <w:rPr>
          <w:rFonts w:ascii="Times New Roman" w:eastAsia="Times New Roman" w:hAnsi="Times New Roman" w:cs="Times New Roman"/>
          <w:color w:val="000000"/>
          <w:spacing w:val="0"/>
          <w:w w:val="100"/>
          <w:position w:val="0"/>
        </w:rPr>
        <w:t>2</w:t>
      </w:r>
      <w:bookmarkEnd w:id="678"/>
      <w:r>
        <w:rPr>
          <w:color w:val="000000"/>
          <w:spacing w:val="0"/>
          <w:w w:val="100"/>
          <w:position w:val="0"/>
        </w:rPr>
        <w:t>、</w:t>
        <w:tab/>
        <w:t>金融资产和金融负债的确认依据、计量方法和终止确认条件</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持有至到期投资以及贷款和应收款项采用实际利率法，按摊余成本计量；</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公司采用实际利率法，按摊余成本对金融负债进行后续计量，但下列情况除外：</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 诺，在初始确认后按照下列两项金额之中的较高者进行后续计量：</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 事项》确定的金额；</w:t>
      </w:r>
      <w:r>
        <w:rPr>
          <w:rFonts w:ascii="Times New Roman" w:eastAsia="Times New Roman" w:hAnsi="Times New Roman" w:cs="Times New Roman"/>
          <w:color w:val="000000"/>
          <w:spacing w:val="0"/>
          <w:w w:val="100"/>
          <w:position w:val="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号——收入》的原则确定的累积摊销额 后的余额。</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金融资产或金融负债公允价值变动形成的利得或损失，除与套期保值有关外，按照如下方法处理：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以公允价值计量且其变动计入当期损益的金融资产或金融负债公允价值变动形成的利得或损失，计入公允 价值变动收益；在资产持有期间所取得的利息或现金股利，确认为投资收益；处置时，将实际收到的金额 与初始入账金额之间的差额确认为投资收益，同时调整公允价值变动收益。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可供出售金融资产的公允 价值变动计入其他综合收益；持有期间按实际利率法计算的利息，计入投资收益；可供出售权益工具投资 的现金股利，于被投资单位宣告发放股利时计入投资收益；处置时，将实际收到的金额与账面价值扣除原 直接计入其他综合收益的公允价值变动累计额之后的差额确认为投资收益。</w:t>
      </w:r>
    </w:p>
    <w:p>
      <w:pPr>
        <w:pStyle w:val="Style3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2"/>
        <w:keepNext w:val="0"/>
        <w:keepLines w:val="0"/>
        <w:widowControl w:val="0"/>
        <w:shd w:val="clear" w:color="auto" w:fill="auto"/>
        <w:tabs>
          <w:tab w:pos="764" w:val="left"/>
        </w:tabs>
        <w:bidi w:val="0"/>
        <w:spacing w:before="0" w:after="0" w:line="312" w:lineRule="exact"/>
        <w:ind w:left="0" w:right="0" w:firstLine="440"/>
        <w:jc w:val="both"/>
      </w:pPr>
      <w:bookmarkStart w:id="679" w:name="bookmark679"/>
      <w:r>
        <w:rPr>
          <w:rFonts w:ascii="Times New Roman" w:eastAsia="Times New Roman" w:hAnsi="Times New Roman" w:cs="Times New Roman"/>
          <w:color w:val="000000"/>
          <w:spacing w:val="0"/>
          <w:w w:val="100"/>
          <w:position w:val="0"/>
        </w:rPr>
        <w:t>3</w:t>
      </w:r>
      <w:bookmarkEnd w:id="679"/>
      <w:r>
        <w:rPr>
          <w:color w:val="000000"/>
          <w:spacing w:val="0"/>
          <w:w w:val="100"/>
          <w:position w:val="0"/>
        </w:rPr>
        <w:t>、</w:t>
        <w:tab/>
        <w:t>金融资产转移的确认依据和计量方法</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公司已将金融资产所有权上几乎所有的风险和报酬转移给了转入方的，终止确认该金融资产；保留了 金融资产所有权上几乎所有的风险和报酬的，继续确认所转移的金融资产，并将收到的对价确认为一项金 </w:t>
      </w:r>
      <w:r>
        <w:rPr>
          <w:color w:val="000000"/>
          <w:spacing w:val="0"/>
          <w:w w:val="100"/>
          <w:position w:val="0"/>
        </w:rPr>
        <w:t>融负债。公司既没有转移也没有保留金融资产所有权上几乎所有的风险和报酬的，分别下列情况处理：</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放弃了对该金融资产控制的，终止确认该金融资产；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未放弃对该金融资产控制的，按照继续涉入所转 移金融资产的程度确认有关金融资产，并相应确认有关负债。</w:t>
      </w:r>
    </w:p>
    <w:p>
      <w:pPr>
        <w:pStyle w:val="Style32"/>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金融资产整体转移满足终止确认条件的，将下列两项金额的差额计入当期损益：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所转移金融资产 的账面价值；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因转移而收到的对价，与原直接计入所有者权益的公允价值变动累计额之和。金融资产 部分转移满足终止确认条件的，将所转移金融资产整体的账面价值，在终止确认部分和未终止确认部分之 间，按照各自的相对公允价值进行分摊，并将下列两项金额的差额计入当期损益：</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终止确认部分的账 面价值；</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终止确认部分的对价，与原直接计入所有者权益的公允价值变动累计额中对应终止确认部分 的金额之和。</w:t>
      </w:r>
    </w:p>
    <w:p>
      <w:pPr>
        <w:pStyle w:val="Style32"/>
        <w:keepNext w:val="0"/>
        <w:keepLines w:val="0"/>
        <w:widowControl w:val="0"/>
        <w:shd w:val="clear" w:color="auto" w:fill="auto"/>
        <w:tabs>
          <w:tab w:pos="820" w:val="left"/>
        </w:tabs>
        <w:bidi w:val="0"/>
        <w:spacing w:before="0" w:after="0"/>
        <w:ind w:left="0" w:right="0" w:firstLine="460"/>
        <w:jc w:val="both"/>
      </w:pPr>
      <w:bookmarkStart w:id="680" w:name="bookmark680"/>
      <w:r>
        <w:rPr>
          <w:rFonts w:ascii="Times New Roman" w:eastAsia="Times New Roman" w:hAnsi="Times New Roman" w:cs="Times New Roman"/>
          <w:color w:val="000000"/>
          <w:spacing w:val="0"/>
          <w:w w:val="100"/>
          <w:position w:val="0"/>
        </w:rPr>
        <w:t>4</w:t>
      </w:r>
      <w:bookmarkEnd w:id="680"/>
      <w:r>
        <w:rPr>
          <w:color w:val="000000"/>
          <w:spacing w:val="0"/>
          <w:w w:val="100"/>
          <w:position w:val="0"/>
        </w:rPr>
        <w:t>、</w:t>
        <w:tab/>
        <w:t>金融资产和金融负债的公允价值确定方法</w:t>
      </w:r>
    </w:p>
    <w:p>
      <w:pPr>
        <w:pStyle w:val="Style32"/>
        <w:keepNext w:val="0"/>
        <w:keepLines w:val="0"/>
        <w:widowControl w:val="0"/>
        <w:shd w:val="clear" w:color="auto" w:fill="auto"/>
        <w:bidi w:val="0"/>
        <w:spacing w:before="0" w:after="40" w:line="314" w:lineRule="exact"/>
        <w:ind w:left="0" w:right="0" w:firstLine="460"/>
        <w:jc w:val="both"/>
      </w:pPr>
      <w:r>
        <w:rPr>
          <w:color w:val="000000"/>
          <w:spacing w:val="0"/>
          <w:w w:val="100"/>
          <w:position w:val="0"/>
        </w:rPr>
        <w:t>公司采用在当前情况下适用并且有足够可利用数据和其他信息支持的估值技术确定相关金融资产和 金融负债的公允价值。公司将估值技术使用的输入值分以下层级，并依次使用：</w:t>
      </w:r>
    </w:p>
    <w:p>
      <w:pPr>
        <w:pStyle w:val="Style32"/>
        <w:keepNext w:val="0"/>
        <w:keepLines w:val="0"/>
        <w:widowControl w:val="0"/>
        <w:shd w:val="clear" w:color="auto" w:fill="auto"/>
        <w:tabs>
          <w:tab w:pos="858" w:val="left"/>
        </w:tabs>
        <w:bidi w:val="0"/>
        <w:spacing w:before="0" w:after="0"/>
        <w:ind w:left="0" w:right="0" w:firstLine="440"/>
        <w:jc w:val="both"/>
      </w:pPr>
      <w:bookmarkStart w:id="681" w:name="bookmark681"/>
      <w:r>
        <w:rPr>
          <w:rFonts w:ascii="Times New Roman" w:eastAsia="Times New Roman" w:hAnsi="Times New Roman" w:cs="Times New Roman"/>
          <w:color w:val="000000"/>
          <w:spacing w:val="0"/>
          <w:w w:val="100"/>
          <w:position w:val="0"/>
        </w:rPr>
        <w:t>（</w:t>
      </w:r>
      <w:bookmarkEnd w:id="681"/>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32"/>
        <w:keepNext w:val="0"/>
        <w:keepLines w:val="0"/>
        <w:widowControl w:val="0"/>
        <w:shd w:val="clear" w:color="auto" w:fill="auto"/>
        <w:tabs>
          <w:tab w:pos="835" w:val="left"/>
        </w:tabs>
        <w:bidi w:val="0"/>
        <w:spacing w:before="0" w:after="0" w:line="314" w:lineRule="exact"/>
        <w:ind w:left="0" w:right="0" w:firstLine="460"/>
        <w:jc w:val="both"/>
      </w:pPr>
      <w:bookmarkStart w:id="682" w:name="bookmark682"/>
      <w:r>
        <w:rPr>
          <w:rFonts w:ascii="Times New Roman" w:eastAsia="Times New Roman" w:hAnsi="Times New Roman" w:cs="Times New Roman"/>
          <w:color w:val="000000"/>
          <w:spacing w:val="0"/>
          <w:w w:val="100"/>
          <w:position w:val="0"/>
        </w:rPr>
        <w:t>（</w:t>
      </w:r>
      <w:bookmarkEnd w:id="682"/>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第二层次输入值是除第一层次输入值外相关资产或负债直接或间接可观察的输入值，包括：活跃 市场中类似资产或负债的报价；非活跃市场中相同或类似资产或负债的报价；除报价以外的其他可观察输 入值，如在正常报价间隔期间可观察的利率和收益率曲线等；市场验证的输入值等；</w:t>
      </w:r>
    </w:p>
    <w:p>
      <w:pPr>
        <w:pStyle w:val="Style32"/>
        <w:keepNext w:val="0"/>
        <w:keepLines w:val="0"/>
        <w:widowControl w:val="0"/>
        <w:shd w:val="clear" w:color="auto" w:fill="auto"/>
        <w:tabs>
          <w:tab w:pos="840" w:val="left"/>
        </w:tabs>
        <w:bidi w:val="0"/>
        <w:spacing w:before="0" w:after="40" w:line="314" w:lineRule="exact"/>
        <w:ind w:left="0" w:right="0" w:firstLine="460"/>
        <w:jc w:val="both"/>
      </w:pPr>
      <w:bookmarkStart w:id="683" w:name="bookmark683"/>
      <w:r>
        <w:rPr>
          <w:rFonts w:ascii="Times New Roman" w:eastAsia="Times New Roman" w:hAnsi="Times New Roman" w:cs="Times New Roman"/>
          <w:color w:val="000000"/>
          <w:spacing w:val="0"/>
          <w:w w:val="100"/>
          <w:position w:val="0"/>
        </w:rPr>
        <w:t>（</w:t>
      </w:r>
      <w:bookmarkEnd w:id="683"/>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第三层次输入值是相关资产或负债的不可观察输入值，包括不能直接观察或无法由可观察市场数 据验证的利率、股票波动率、企业合并中承担的弃置义务的未来现金流量、使用自身数据作出的财务预测 等。</w:t>
      </w:r>
    </w:p>
    <w:p>
      <w:pPr>
        <w:pStyle w:val="Style32"/>
        <w:keepNext w:val="0"/>
        <w:keepLines w:val="0"/>
        <w:widowControl w:val="0"/>
        <w:shd w:val="clear" w:color="auto" w:fill="auto"/>
        <w:tabs>
          <w:tab w:pos="820" w:val="left"/>
        </w:tabs>
        <w:bidi w:val="0"/>
        <w:spacing w:before="0" w:after="0"/>
        <w:ind w:left="0" w:right="0" w:firstLine="460"/>
        <w:jc w:val="both"/>
      </w:pPr>
      <w:bookmarkStart w:id="684" w:name="bookmark684"/>
      <w:r>
        <w:rPr>
          <w:rFonts w:ascii="Times New Roman" w:eastAsia="Times New Roman" w:hAnsi="Times New Roman" w:cs="Times New Roman"/>
          <w:color w:val="000000"/>
          <w:spacing w:val="0"/>
          <w:w w:val="100"/>
          <w:position w:val="0"/>
        </w:rPr>
        <w:t>5</w:t>
      </w:r>
      <w:bookmarkEnd w:id="684"/>
      <w:r>
        <w:rPr>
          <w:color w:val="000000"/>
          <w:spacing w:val="0"/>
          <w:w w:val="100"/>
          <w:position w:val="0"/>
        </w:rPr>
        <w:t>、</w:t>
        <w:tab/>
        <w:t>金融资产的减值测试和减值准备计提方法</w:t>
      </w:r>
    </w:p>
    <w:p>
      <w:pPr>
        <w:pStyle w:val="Style32"/>
        <w:keepNext w:val="0"/>
        <w:keepLines w:val="0"/>
        <w:widowControl w:val="0"/>
        <w:shd w:val="clear" w:color="auto" w:fill="auto"/>
        <w:tabs>
          <w:tab w:pos="835" w:val="left"/>
        </w:tabs>
        <w:bidi w:val="0"/>
        <w:spacing w:before="0" w:after="0" w:line="314" w:lineRule="exact"/>
        <w:ind w:left="0" w:right="0" w:firstLine="460"/>
        <w:jc w:val="both"/>
      </w:pPr>
      <w:bookmarkStart w:id="685" w:name="bookmark685"/>
      <w:r>
        <w:rPr>
          <w:rFonts w:ascii="Times New Roman" w:eastAsia="Times New Roman" w:hAnsi="Times New Roman" w:cs="Times New Roman"/>
          <w:color w:val="000000"/>
          <w:spacing w:val="0"/>
          <w:w w:val="100"/>
          <w:position w:val="0"/>
        </w:rPr>
        <w:t>（</w:t>
      </w:r>
      <w:bookmarkEnd w:id="685"/>
      <w:r>
        <w:rPr>
          <w:rFonts w:ascii="Times New Roman" w:eastAsia="Times New Roman" w:hAnsi="Times New Roman" w:cs="Times New Roman"/>
          <w:color w:val="000000"/>
          <w:spacing w:val="0"/>
          <w:w w:val="100"/>
          <w:position w:val="0"/>
        </w:rPr>
        <w:t>1）</w:t>
        <w:tab/>
      </w:r>
      <w:r>
        <w:rPr>
          <w:color w:val="000000"/>
          <w:spacing w:val="0"/>
          <w:w w:val="100"/>
          <w:position w:val="0"/>
        </w:rPr>
        <w:t>资产负债表日对以公允价值计量且其变动计入当期损益的金融资产以外的金融资产的账面价值进 行检查，如有客观证据表明该金融资产发生减值的，计提减值准备。</w:t>
      </w:r>
    </w:p>
    <w:p>
      <w:pPr>
        <w:pStyle w:val="Style32"/>
        <w:keepNext w:val="0"/>
        <w:keepLines w:val="0"/>
        <w:widowControl w:val="0"/>
        <w:shd w:val="clear" w:color="auto" w:fill="auto"/>
        <w:tabs>
          <w:tab w:pos="835" w:val="left"/>
        </w:tabs>
        <w:bidi w:val="0"/>
        <w:spacing w:before="0" w:after="40" w:line="314" w:lineRule="exact"/>
        <w:ind w:left="0" w:right="0" w:firstLine="460"/>
        <w:jc w:val="both"/>
      </w:pPr>
      <w:bookmarkStart w:id="686" w:name="bookmark686"/>
      <w:r>
        <w:rPr>
          <w:rFonts w:ascii="Times New Roman" w:eastAsia="Times New Roman" w:hAnsi="Times New Roman" w:cs="Times New Roman"/>
          <w:color w:val="000000"/>
          <w:spacing w:val="0"/>
          <w:w w:val="100"/>
          <w:position w:val="0"/>
        </w:rPr>
        <w:t>（</w:t>
      </w:r>
      <w:bookmarkEnd w:id="686"/>
      <w:r>
        <w:rPr>
          <w:rFonts w:ascii="Times New Roman" w:eastAsia="Times New Roman" w:hAnsi="Times New Roman" w:cs="Times New Roman"/>
          <w:color w:val="000000"/>
          <w:spacing w:val="0"/>
          <w:w w:val="100"/>
          <w:position w:val="0"/>
        </w:rPr>
        <w:t>2）</w:t>
        <w:tab/>
      </w:r>
      <w:r>
        <w:rPr>
          <w:color w:val="000000"/>
          <w:spacing w:val="0"/>
          <w:w w:val="100"/>
          <w:position w:val="0"/>
        </w:rPr>
        <w:t>对于持有至到期投资、贷款和应收款，先将单项金额重大的金融资产区分开来，单独进行减值测 试；对单项金额不重大的金融资产，可以单独进行减值测试，或包括在具有类似信用风险特征的金融资产 组合中进行减值测试；单独测试未发生减值的金融资产（包括单项金额重大和不重大的金融资产），包括 在具有类似信用风险特征的金融资产组合中再进行减值测试。测试结果表明其发生了减值的，根据其账面 价值高于预计未来现金流量现值的差额确认减值损失。</w:t>
      </w:r>
    </w:p>
    <w:p>
      <w:pPr>
        <w:pStyle w:val="Style32"/>
        <w:keepNext w:val="0"/>
        <w:keepLines w:val="0"/>
        <w:widowControl w:val="0"/>
        <w:shd w:val="clear" w:color="auto" w:fill="auto"/>
        <w:tabs>
          <w:tab w:pos="873" w:val="left"/>
        </w:tabs>
        <w:bidi w:val="0"/>
        <w:spacing w:before="0" w:after="0"/>
        <w:ind w:left="0" w:right="0" w:firstLine="460"/>
        <w:jc w:val="both"/>
      </w:pPr>
      <w:bookmarkStart w:id="687" w:name="bookmark687"/>
      <w:r>
        <w:rPr>
          <w:rFonts w:ascii="Times New Roman" w:eastAsia="Times New Roman" w:hAnsi="Times New Roman" w:cs="Times New Roman"/>
          <w:color w:val="000000"/>
          <w:spacing w:val="0"/>
          <w:w w:val="100"/>
          <w:position w:val="0"/>
        </w:rPr>
        <w:t>（</w:t>
      </w:r>
      <w:bookmarkEnd w:id="687"/>
      <w:r>
        <w:rPr>
          <w:rFonts w:ascii="Times New Roman" w:eastAsia="Times New Roman" w:hAnsi="Times New Roman" w:cs="Times New Roman"/>
          <w:color w:val="000000"/>
          <w:spacing w:val="0"/>
          <w:w w:val="100"/>
          <w:position w:val="0"/>
        </w:rPr>
        <w:t>3）</w:t>
        <w:tab/>
      </w:r>
      <w:r>
        <w:rPr>
          <w:color w:val="000000"/>
          <w:spacing w:val="0"/>
          <w:w w:val="100"/>
          <w:position w:val="0"/>
        </w:rPr>
        <w:t>可供出售金融资产</w:t>
      </w:r>
    </w:p>
    <w:p>
      <w:pPr>
        <w:pStyle w:val="Style32"/>
        <w:keepNext w:val="0"/>
        <w:keepLines w:val="0"/>
        <w:widowControl w:val="0"/>
        <w:shd w:val="clear" w:color="auto" w:fill="auto"/>
        <w:tabs>
          <w:tab w:pos="791" w:val="left"/>
        </w:tabs>
        <w:bidi w:val="0"/>
        <w:spacing w:before="0" w:after="0"/>
        <w:ind w:left="0" w:right="0" w:firstLine="460"/>
        <w:jc w:val="both"/>
      </w:pPr>
      <w:bookmarkStart w:id="688" w:name="bookmark688"/>
      <w:r>
        <w:rPr>
          <w:rFonts w:ascii="Times New Roman" w:eastAsia="Times New Roman" w:hAnsi="Times New Roman" w:cs="Times New Roman"/>
          <w:color w:val="000000"/>
          <w:spacing w:val="0"/>
          <w:w w:val="100"/>
          <w:position w:val="0"/>
        </w:rPr>
        <w:t>1</w:t>
      </w:r>
      <w:bookmarkEnd w:id="688"/>
      <w:r>
        <w:rPr>
          <w:rFonts w:ascii="Times New Roman" w:eastAsia="Times New Roman" w:hAnsi="Times New Roman" w:cs="Times New Roman"/>
          <w:color w:val="000000"/>
          <w:spacing w:val="0"/>
          <w:w w:val="100"/>
          <w:position w:val="0"/>
        </w:rPr>
        <w:t>）</w:t>
        <w:tab/>
      </w:r>
      <w:r>
        <w:rPr>
          <w:color w:val="000000"/>
          <w:spacing w:val="0"/>
          <w:w w:val="100"/>
          <w:position w:val="0"/>
        </w:rPr>
        <w:t>表明可供出售债务工具投资发生减值的客观证据包括：</w:t>
      </w:r>
    </w:p>
    <w:p>
      <w:pPr>
        <w:pStyle w:val="Style32"/>
        <w:keepNext w:val="0"/>
        <w:keepLines w:val="0"/>
        <w:widowControl w:val="0"/>
        <w:numPr>
          <w:ilvl w:val="0"/>
          <w:numId w:val="15"/>
        </w:numPr>
        <w:shd w:val="clear" w:color="auto" w:fill="auto"/>
        <w:tabs>
          <w:tab w:pos="839" w:val="left"/>
        </w:tabs>
        <w:bidi w:val="0"/>
        <w:spacing w:before="0" w:after="0" w:line="314" w:lineRule="exact"/>
        <w:ind w:left="0" w:right="0" w:firstLine="460"/>
        <w:jc w:val="both"/>
      </w:pPr>
      <w:bookmarkStart w:id="689" w:name="bookmark689"/>
      <w:bookmarkEnd w:id="689"/>
      <w:r>
        <w:rPr>
          <w:color w:val="000000"/>
          <w:spacing w:val="0"/>
          <w:w w:val="100"/>
          <w:position w:val="0"/>
        </w:rPr>
        <w:t>债务人发生严重财务困难；</w:t>
      </w:r>
    </w:p>
    <w:p>
      <w:pPr>
        <w:pStyle w:val="Style32"/>
        <w:keepNext w:val="0"/>
        <w:keepLines w:val="0"/>
        <w:widowControl w:val="0"/>
        <w:numPr>
          <w:ilvl w:val="0"/>
          <w:numId w:val="15"/>
        </w:numPr>
        <w:shd w:val="clear" w:color="auto" w:fill="auto"/>
        <w:tabs>
          <w:tab w:pos="844" w:val="left"/>
        </w:tabs>
        <w:bidi w:val="0"/>
        <w:spacing w:before="0" w:after="0" w:line="314" w:lineRule="exact"/>
        <w:ind w:left="0" w:right="0" w:firstLine="460"/>
        <w:jc w:val="both"/>
      </w:pPr>
      <w:bookmarkStart w:id="690" w:name="bookmark690"/>
      <w:bookmarkEnd w:id="690"/>
      <w:r>
        <w:rPr>
          <w:color w:val="000000"/>
          <w:spacing w:val="0"/>
          <w:w w:val="100"/>
          <w:position w:val="0"/>
        </w:rPr>
        <w:t>债务人违反了合同条款，如偿付利息或本金发生违约或逾期；</w:t>
      </w:r>
    </w:p>
    <w:p>
      <w:pPr>
        <w:pStyle w:val="Style32"/>
        <w:keepNext w:val="0"/>
        <w:keepLines w:val="0"/>
        <w:widowControl w:val="0"/>
        <w:numPr>
          <w:ilvl w:val="0"/>
          <w:numId w:val="15"/>
        </w:numPr>
        <w:shd w:val="clear" w:color="auto" w:fill="auto"/>
        <w:tabs>
          <w:tab w:pos="844" w:val="left"/>
        </w:tabs>
        <w:bidi w:val="0"/>
        <w:spacing w:before="0" w:after="0" w:line="314" w:lineRule="exact"/>
        <w:ind w:left="0" w:right="0" w:firstLine="460"/>
        <w:jc w:val="both"/>
      </w:pPr>
      <w:bookmarkStart w:id="691" w:name="bookmark691"/>
      <w:bookmarkEnd w:id="691"/>
      <w:r>
        <w:rPr>
          <w:color w:val="000000"/>
          <w:spacing w:val="0"/>
          <w:w w:val="100"/>
          <w:position w:val="0"/>
        </w:rPr>
        <w:t>公司出于经济或法律等方面因素的考虑，对发生财务困难的债务人作出让步；</w:t>
      </w:r>
    </w:p>
    <w:p>
      <w:pPr>
        <w:pStyle w:val="Style32"/>
        <w:keepNext w:val="0"/>
        <w:keepLines w:val="0"/>
        <w:widowControl w:val="0"/>
        <w:numPr>
          <w:ilvl w:val="0"/>
          <w:numId w:val="15"/>
        </w:numPr>
        <w:shd w:val="clear" w:color="auto" w:fill="auto"/>
        <w:tabs>
          <w:tab w:pos="844" w:val="left"/>
        </w:tabs>
        <w:bidi w:val="0"/>
        <w:spacing w:before="0" w:after="0" w:line="314" w:lineRule="exact"/>
        <w:ind w:left="0" w:right="0" w:firstLine="460"/>
        <w:jc w:val="both"/>
      </w:pPr>
      <w:bookmarkStart w:id="692" w:name="bookmark692"/>
      <w:bookmarkEnd w:id="692"/>
      <w:r>
        <w:rPr>
          <w:color w:val="000000"/>
          <w:spacing w:val="0"/>
          <w:w w:val="100"/>
          <w:position w:val="0"/>
        </w:rPr>
        <w:t>债务人很可能倒闭或进行其他财务重组；</w:t>
      </w:r>
    </w:p>
    <w:p>
      <w:pPr>
        <w:pStyle w:val="Style32"/>
        <w:keepNext w:val="0"/>
        <w:keepLines w:val="0"/>
        <w:widowControl w:val="0"/>
        <w:numPr>
          <w:ilvl w:val="0"/>
          <w:numId w:val="15"/>
        </w:numPr>
        <w:shd w:val="clear" w:color="auto" w:fill="auto"/>
        <w:tabs>
          <w:tab w:pos="844" w:val="left"/>
        </w:tabs>
        <w:bidi w:val="0"/>
        <w:spacing w:before="0" w:after="0" w:line="314" w:lineRule="exact"/>
        <w:ind w:left="0" w:right="0" w:firstLine="460"/>
        <w:jc w:val="both"/>
      </w:pPr>
      <w:bookmarkStart w:id="693" w:name="bookmark693"/>
      <w:bookmarkEnd w:id="693"/>
      <w:r>
        <w:rPr>
          <w:color w:val="000000"/>
          <w:spacing w:val="0"/>
          <w:w w:val="100"/>
          <w:position w:val="0"/>
        </w:rPr>
        <w:t>因债务人发生重大财务困难，该债务工具无法在活跃市场继续交易；</w:t>
      </w:r>
    </w:p>
    <w:p>
      <w:pPr>
        <w:pStyle w:val="Style32"/>
        <w:keepNext w:val="0"/>
        <w:keepLines w:val="0"/>
        <w:widowControl w:val="0"/>
        <w:numPr>
          <w:ilvl w:val="0"/>
          <w:numId w:val="15"/>
        </w:numPr>
        <w:shd w:val="clear" w:color="auto" w:fill="auto"/>
        <w:tabs>
          <w:tab w:pos="844" w:val="left"/>
        </w:tabs>
        <w:bidi w:val="0"/>
        <w:spacing w:before="0" w:after="0" w:line="314" w:lineRule="exact"/>
        <w:ind w:left="0" w:right="0" w:firstLine="460"/>
        <w:jc w:val="both"/>
      </w:pPr>
      <w:bookmarkStart w:id="694" w:name="bookmark694"/>
      <w:bookmarkEnd w:id="694"/>
      <w:r>
        <w:rPr>
          <w:color w:val="000000"/>
          <w:spacing w:val="0"/>
          <w:w w:val="100"/>
          <w:position w:val="0"/>
        </w:rPr>
        <w:t>其他表明可供出售债务工具已经发生减值的情况。</w:t>
      </w:r>
    </w:p>
    <w:p>
      <w:pPr>
        <w:pStyle w:val="Style32"/>
        <w:keepNext w:val="0"/>
        <w:keepLines w:val="0"/>
        <w:widowControl w:val="0"/>
        <w:shd w:val="clear" w:color="auto" w:fill="auto"/>
        <w:tabs>
          <w:tab w:pos="768" w:val="left"/>
        </w:tabs>
        <w:bidi w:val="0"/>
        <w:spacing w:before="0" w:after="0" w:line="314" w:lineRule="exact"/>
        <w:ind w:left="0" w:right="0" w:firstLine="460"/>
        <w:jc w:val="both"/>
      </w:pPr>
      <w:bookmarkStart w:id="695" w:name="bookmark695"/>
      <w:r>
        <w:rPr>
          <w:rFonts w:ascii="Times New Roman" w:eastAsia="Times New Roman" w:hAnsi="Times New Roman" w:cs="Times New Roman"/>
          <w:color w:val="000000"/>
          <w:spacing w:val="0"/>
          <w:w w:val="100"/>
          <w:position w:val="0"/>
        </w:rPr>
        <w:t>2</w:t>
      </w:r>
      <w:bookmarkEnd w:id="695"/>
      <w:r>
        <w:rPr>
          <w:rFonts w:ascii="Times New Roman" w:eastAsia="Times New Roman" w:hAnsi="Times New Roman" w:cs="Times New Roman"/>
          <w:color w:val="000000"/>
          <w:spacing w:val="0"/>
          <w:w w:val="100"/>
          <w:position w:val="0"/>
        </w:rPr>
        <w:t>）</w:t>
        <w:tab/>
      </w:r>
      <w:r>
        <w:rPr>
          <w:color w:val="000000"/>
          <w:spacing w:val="0"/>
          <w:w w:val="100"/>
          <w:position w:val="0"/>
        </w:rPr>
        <w:t>表明可供出售权益工具投资发生减值的客观证据包括权益工具投资的公允价值发生严重或非暂时 性下跌，以及被投资单位经营所处的技术、市场、经济或法律环境等发生重大不利变化使公司可能无法收 回投资成本。</w:t>
      </w:r>
    </w:p>
    <w:p>
      <w:pPr>
        <w:pStyle w:val="Style3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本公司于资产负债表日对各项可供出售权益工具投资单独进行检查。对于以公允价值计量的权益工具 投资，若其于资产负债表日的公允价值低于其成本超过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）或低于其成本持续时间超过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 （含</w:t>
      </w:r>
      <w:r>
        <w:rPr>
          <w:rFonts w:ascii="Times New Roman" w:eastAsia="Times New Roman" w:hAnsi="Times New Roman" w:cs="Times New Roman"/>
          <w:color w:val="000000"/>
          <w:spacing w:val="0"/>
          <w:w w:val="100"/>
          <w:position w:val="0"/>
        </w:rPr>
        <w:t>12</w:t>
      </w:r>
      <w:r>
        <w:rPr>
          <w:color w:val="000000"/>
          <w:spacing w:val="0"/>
          <w:w w:val="100"/>
          <w:position w:val="0"/>
        </w:rPr>
        <w:t>个月）的，则表明其发生减值；若其于资产负债表日的公允价值低于其成本超过</w:t>
      </w:r>
      <w:r>
        <w:rPr>
          <w:rFonts w:ascii="Times New Roman" w:eastAsia="Times New Roman" w:hAnsi="Times New Roman" w:cs="Times New Roman"/>
          <w:color w:val="000000"/>
          <w:spacing w:val="0"/>
          <w:w w:val="100"/>
          <w:position w:val="0"/>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rPr>
        <w:t>20%</w:t>
      </w:r>
      <w:r>
        <w:rPr>
          <w:color w:val="000000"/>
          <w:spacing w:val="0"/>
          <w:w w:val="100"/>
          <w:position w:val="0"/>
        </w:rPr>
        <w:t>）但 尚未达到</w:t>
      </w:r>
      <w:r>
        <w:rPr>
          <w:rFonts w:ascii="Times New Roman" w:eastAsia="Times New Roman" w:hAnsi="Times New Roman" w:cs="Times New Roman"/>
          <w:color w:val="000000"/>
          <w:spacing w:val="0"/>
          <w:w w:val="100"/>
          <w:position w:val="0"/>
        </w:rPr>
        <w:t>50%</w:t>
      </w:r>
      <w:r>
        <w:rPr>
          <w:color w:val="000000"/>
          <w:spacing w:val="0"/>
          <w:w w:val="100"/>
          <w:position w:val="0"/>
        </w:rPr>
        <w:t>的，或低于其成本持续时间超过</w:t>
      </w:r>
      <w:r>
        <w:rPr>
          <w:rFonts w:ascii="Times New Roman" w:eastAsia="Times New Roman" w:hAnsi="Times New Roman" w:cs="Times New Roman"/>
          <w:color w:val="000000"/>
          <w:spacing w:val="0"/>
          <w:w w:val="100"/>
          <w:position w:val="0"/>
        </w:rPr>
        <w:t>6</w:t>
      </w:r>
      <w:r>
        <w:rPr>
          <w:color w:val="000000"/>
          <w:spacing w:val="0"/>
          <w:w w:val="100"/>
          <w:position w:val="0"/>
        </w:rPr>
        <w:t>个月（含</w:t>
      </w:r>
      <w:r>
        <w:rPr>
          <w:rFonts w:ascii="Times New Roman" w:eastAsia="Times New Roman" w:hAnsi="Times New Roman" w:cs="Times New Roman"/>
          <w:color w:val="000000"/>
          <w:spacing w:val="0"/>
          <w:w w:val="100"/>
          <w:position w:val="0"/>
        </w:rPr>
        <w:t>6</w:t>
      </w:r>
      <w:r>
        <w:rPr>
          <w:color w:val="000000"/>
          <w:spacing w:val="0"/>
          <w:w w:val="100"/>
          <w:position w:val="0"/>
        </w:rPr>
        <w:t>个月）但未超过</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个月的，本公司会综合考虑其 他相关因素，诸如价格波动率等，判断该权益工具投资是否发生减值。对于以成本计量的权益工具投资， 公司综合考虑被投资单位经营所处的技术、市场、经济或法律环境等是否发生重大不利变化，判断该权益 </w:t>
      </w:r>
      <w:r>
        <w:rPr>
          <w:color w:val="000000"/>
          <w:spacing w:val="0"/>
          <w:w w:val="100"/>
          <w:position w:val="0"/>
        </w:rPr>
        <w:t>工具是否发生减值。</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以公允价值计量的可供出售金融资产发生减值时，原直接计入其他综合收益的因公允价值下降形成的 累计损失予以转出并计入减值损失。对已确认减值损失的可供出售债务工具投资，在期后公允价值回升且 客观上与确认原减值损失后发生的事项有关的，原确认的减值损失予以转回并计入当期损益。对已确认减 值损失的可供出售权益工具投资，期后公允价值回升直接计入其他综合收益。</w:t>
      </w:r>
    </w:p>
    <w:p>
      <w:pPr>
        <w:pStyle w:val="Style32"/>
        <w:keepNext w:val="0"/>
        <w:keepLines w:val="0"/>
        <w:widowControl w:val="0"/>
        <w:shd w:val="clear" w:color="auto" w:fill="auto"/>
        <w:bidi w:val="0"/>
        <w:spacing w:before="0" w:after="980" w:line="329" w:lineRule="exact"/>
        <w:ind w:left="0" w:right="0" w:firstLine="0"/>
        <w:jc w:val="both"/>
      </w:pPr>
      <w:r>
        <w:rPr>
          <w:color w:val="000000"/>
          <w:spacing w:val="0"/>
          <w:w w:val="100"/>
          <w:position w:val="0"/>
        </w:rPr>
        <w:t>以成本计量的可供出售权益工具发生减值时，将该权益工具投资的账面价值，与按照类似金融资产当时市 场收益率对未来现金流量折现确定的现值之间的差额，确认为减值损失，计入当期损益，发生的减值损失 一经确认，不予转回。</w:t>
      </w:r>
    </w:p>
    <w:p>
      <w:pPr>
        <w:pStyle w:val="Style29"/>
        <w:keepNext/>
        <w:keepLines/>
        <w:widowControl w:val="0"/>
        <w:shd w:val="clear" w:color="auto" w:fill="auto"/>
        <w:bidi w:val="0"/>
        <w:spacing w:before="0" w:after="32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1</w:t>
      </w:r>
      <w:bookmarkEnd w:id="698"/>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696"/>
      <w:bookmarkEnd w:id="697"/>
      <w:bookmarkEnd w:id="699"/>
    </w:p>
    <w:p>
      <w:pPr>
        <w:pStyle w:val="Style36"/>
        <w:keepNext/>
        <w:keepLines/>
        <w:widowControl w:val="0"/>
        <w:shd w:val="clear" w:color="auto" w:fill="auto"/>
        <w:bidi w:val="0"/>
        <w:spacing w:before="0" w:after="320" w:line="240" w:lineRule="auto"/>
        <w:ind w:left="0" w:right="0" w:firstLine="0"/>
        <w:jc w:val="both"/>
      </w:pPr>
      <w:bookmarkStart w:id="700" w:name="bookmark700"/>
      <w:bookmarkStart w:id="701" w:name="bookmark701"/>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00"/>
      <w:bookmarkEnd w:id="701"/>
      <w:bookmarkEnd w:id="703"/>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金额</w:t>
            </w:r>
            <w:r>
              <w:rPr>
                <w:rFonts w:ascii="Times New Roman" w:eastAsia="Times New Roman" w:hAnsi="Times New Roman" w:cs="Times New Roman"/>
                <w:color w:val="000000"/>
                <w:spacing w:val="0"/>
                <w:w w:val="100"/>
                <w:position w:val="0"/>
              </w:rPr>
              <w:t>100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rPr>
              <w:t>10%</w:t>
            </w:r>
            <w:r>
              <w:rPr>
                <w:color w:val="000000"/>
                <w:spacing w:val="0"/>
                <w:w w:val="100"/>
                <w:position w:val="0"/>
              </w:rPr>
              <w:t>以上的 款项</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both"/>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04"/>
      <w:bookmarkEnd w:id="705"/>
      <w:bookmarkEnd w:id="70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10" w:right="0" w:firstLine="0"/>
        <w:jc w:val="left"/>
        <w:rPr>
          <w:sz w:val="20"/>
          <w:szCs w:val="20"/>
        </w:rPr>
      </w:pPr>
      <w:bookmarkStart w:id="708" w:name="bookmark70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08"/>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59" w:line="1" w:lineRule="exact"/>
      </w:pPr>
    </w:p>
    <w:p>
      <w:pPr>
        <w:pStyle w:val="Style29"/>
        <w:keepNext/>
        <w:keepLines/>
        <w:widowControl w:val="0"/>
        <w:shd w:val="clear" w:color="auto" w:fill="auto"/>
        <w:bidi w:val="0"/>
        <w:spacing w:before="0" w:after="300" w:line="311" w:lineRule="exact"/>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rFonts w:ascii="Times New Roman" w:eastAsia="Times New Roman" w:hAnsi="Times New Roman" w:cs="Times New Roman"/>
          <w:color w:val="000000"/>
          <w:spacing w:val="0"/>
          <w:w w:val="100"/>
          <w:position w:val="0"/>
        </w:rPr>
        <w:t>2</w:t>
      </w:r>
      <w:r>
        <w:rPr>
          <w:color w:val="000000"/>
          <w:spacing w:val="0"/>
          <w:w w:val="100"/>
          <w:position w:val="0"/>
        </w:rPr>
        <w:t>、存货</w:t>
      </w:r>
      <w:bookmarkEnd w:id="709"/>
      <w:bookmarkEnd w:id="710"/>
      <w:bookmarkEnd w:id="712"/>
    </w:p>
    <w:p>
      <w:pPr>
        <w:pStyle w:val="Style32"/>
        <w:keepNext w:val="0"/>
        <w:keepLines w:val="0"/>
        <w:widowControl w:val="0"/>
        <w:shd w:val="clear" w:color="auto" w:fill="auto"/>
        <w:tabs>
          <w:tab w:pos="774" w:val="left"/>
        </w:tabs>
        <w:bidi w:val="0"/>
        <w:spacing w:before="0" w:after="0" w:line="311" w:lineRule="exact"/>
        <w:ind w:left="0" w:right="0" w:firstLine="420"/>
        <w:jc w:val="both"/>
      </w:pPr>
      <w:bookmarkStart w:id="713" w:name="bookmark713"/>
      <w:r>
        <w:rPr>
          <w:rFonts w:ascii="Times New Roman" w:eastAsia="Times New Roman" w:hAnsi="Times New Roman" w:cs="Times New Roman"/>
          <w:color w:val="000000"/>
          <w:spacing w:val="0"/>
          <w:w w:val="100"/>
          <w:position w:val="0"/>
        </w:rPr>
        <w:t>1</w:t>
      </w:r>
      <w:bookmarkEnd w:id="713"/>
      <w:r>
        <w:rPr>
          <w:color w:val="000000"/>
          <w:spacing w:val="0"/>
          <w:w w:val="100"/>
          <w:position w:val="0"/>
        </w:rPr>
        <w:t>、</w:t>
        <w:tab/>
        <w:t>存货的分类</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存货包括在日常活动中持有以备出售的产成品或商品、处在生产过程中的在产品、在生产过程或提供 劳务过程中耗用的材料和物料等。</w:t>
      </w:r>
    </w:p>
    <w:p>
      <w:pPr>
        <w:pStyle w:val="Style32"/>
        <w:keepNext w:val="0"/>
        <w:keepLines w:val="0"/>
        <w:widowControl w:val="0"/>
        <w:shd w:val="clear" w:color="auto" w:fill="auto"/>
        <w:tabs>
          <w:tab w:pos="793" w:val="left"/>
        </w:tabs>
        <w:bidi w:val="0"/>
        <w:spacing w:before="0" w:after="0" w:line="311" w:lineRule="exact"/>
        <w:ind w:left="0" w:right="0" w:firstLine="420"/>
        <w:jc w:val="both"/>
      </w:pPr>
      <w:bookmarkStart w:id="714" w:name="bookmark714"/>
      <w:r>
        <w:rPr>
          <w:rFonts w:ascii="Times New Roman" w:eastAsia="Times New Roman" w:hAnsi="Times New Roman" w:cs="Times New Roman"/>
          <w:color w:val="000000"/>
          <w:spacing w:val="0"/>
          <w:w w:val="100"/>
          <w:position w:val="0"/>
        </w:rPr>
        <w:t>2</w:t>
      </w:r>
      <w:bookmarkEnd w:id="714"/>
      <w:r>
        <w:rPr>
          <w:color w:val="000000"/>
          <w:spacing w:val="0"/>
          <w:w w:val="100"/>
          <w:position w:val="0"/>
        </w:rPr>
        <w:t>、</w:t>
        <w:tab/>
        <w:t>发出存货的计价方法</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发出存货采用月末一次加权平均法。</w:t>
      </w:r>
    </w:p>
    <w:p>
      <w:pPr>
        <w:pStyle w:val="Style32"/>
        <w:keepNext w:val="0"/>
        <w:keepLines w:val="0"/>
        <w:widowControl w:val="0"/>
        <w:shd w:val="clear" w:color="auto" w:fill="auto"/>
        <w:tabs>
          <w:tab w:pos="793" w:val="left"/>
        </w:tabs>
        <w:bidi w:val="0"/>
        <w:spacing w:before="0" w:after="0" w:line="311" w:lineRule="exact"/>
        <w:ind w:left="0" w:right="0" w:firstLine="420"/>
        <w:jc w:val="both"/>
      </w:pPr>
      <w:bookmarkStart w:id="715" w:name="bookmark715"/>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存货可变现净值的确定依据</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2"/>
        <w:keepNext w:val="0"/>
        <w:keepLines w:val="0"/>
        <w:widowControl w:val="0"/>
        <w:shd w:val="clear" w:color="auto" w:fill="auto"/>
        <w:tabs>
          <w:tab w:pos="793" w:val="left"/>
        </w:tabs>
        <w:bidi w:val="0"/>
        <w:spacing w:before="0" w:after="0" w:line="311" w:lineRule="exact"/>
        <w:ind w:left="0" w:right="0" w:firstLine="420"/>
        <w:jc w:val="both"/>
      </w:pPr>
      <w:bookmarkStart w:id="716" w:name="bookmark716"/>
      <w:r>
        <w:rPr>
          <w:rFonts w:ascii="Times New Roman" w:eastAsia="Times New Roman" w:hAnsi="Times New Roman" w:cs="Times New Roman"/>
          <w:color w:val="000000"/>
          <w:spacing w:val="0"/>
          <w:w w:val="100"/>
          <w:position w:val="0"/>
        </w:rPr>
        <w:t>4</w:t>
      </w:r>
      <w:bookmarkEnd w:id="716"/>
      <w:r>
        <w:rPr>
          <w:color w:val="000000"/>
          <w:spacing w:val="0"/>
          <w:w w:val="100"/>
          <w:position w:val="0"/>
        </w:rPr>
        <w:t>、</w:t>
        <w:tab/>
        <w:t>存货的盘存制度</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存货的盘存制度为永续盘存制。</w:t>
      </w:r>
    </w:p>
    <w:p>
      <w:pPr>
        <w:pStyle w:val="Style32"/>
        <w:keepNext w:val="0"/>
        <w:keepLines w:val="0"/>
        <w:widowControl w:val="0"/>
        <w:shd w:val="clear" w:color="auto" w:fill="auto"/>
        <w:tabs>
          <w:tab w:pos="793" w:val="left"/>
        </w:tabs>
        <w:bidi w:val="0"/>
        <w:spacing w:before="0" w:after="0" w:line="311" w:lineRule="exact"/>
        <w:ind w:left="0" w:right="0" w:firstLine="420"/>
        <w:jc w:val="both"/>
      </w:pPr>
      <w:bookmarkStart w:id="717" w:name="bookmark717"/>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低值易耗品和包装物的摊销方法</w:t>
      </w:r>
    </w:p>
    <w:p>
      <w:pPr>
        <w:pStyle w:val="Style32"/>
        <w:keepNext w:val="0"/>
        <w:keepLines w:val="0"/>
        <w:widowControl w:val="0"/>
        <w:numPr>
          <w:ilvl w:val="0"/>
          <w:numId w:val="17"/>
        </w:numPr>
        <w:shd w:val="clear" w:color="auto" w:fill="auto"/>
        <w:tabs>
          <w:tab w:pos="850" w:val="left"/>
        </w:tabs>
        <w:bidi w:val="0"/>
        <w:spacing w:before="0" w:after="0" w:line="311" w:lineRule="exact"/>
        <w:ind w:left="0" w:right="0" w:firstLine="420"/>
        <w:jc w:val="both"/>
      </w:pPr>
      <w:bookmarkStart w:id="718" w:name="bookmark718"/>
      <w:bookmarkEnd w:id="718"/>
      <w:r>
        <w:rPr>
          <w:color w:val="000000"/>
          <w:spacing w:val="0"/>
          <w:w w:val="100"/>
          <w:position w:val="0"/>
        </w:rPr>
        <w:t>低值易耗品</w:t>
      </w:r>
    </w:p>
    <w:p>
      <w:pPr>
        <w:pStyle w:val="Style32"/>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按照一次转销法进行摊销。</w:t>
      </w:r>
    </w:p>
    <w:p>
      <w:pPr>
        <w:pStyle w:val="Style32"/>
        <w:keepNext w:val="0"/>
        <w:keepLines w:val="0"/>
        <w:widowControl w:val="0"/>
        <w:numPr>
          <w:ilvl w:val="0"/>
          <w:numId w:val="17"/>
        </w:numPr>
        <w:shd w:val="clear" w:color="auto" w:fill="auto"/>
        <w:tabs>
          <w:tab w:pos="850" w:val="left"/>
        </w:tabs>
        <w:bidi w:val="0"/>
        <w:spacing w:before="0" w:after="0" w:line="311" w:lineRule="exact"/>
        <w:ind w:left="0" w:right="0" w:firstLine="420"/>
        <w:jc w:val="both"/>
      </w:pPr>
      <w:bookmarkStart w:id="719" w:name="bookmark719"/>
      <w:bookmarkEnd w:id="719"/>
      <w:r>
        <w:rPr>
          <w:color w:val="000000"/>
          <w:spacing w:val="0"/>
          <w:w w:val="100"/>
          <w:position w:val="0"/>
        </w:rPr>
        <w:t>包装物</w:t>
      </w:r>
    </w:p>
    <w:p>
      <w:pPr>
        <w:pStyle w:val="Style32"/>
        <w:keepNext w:val="0"/>
        <w:keepLines w:val="0"/>
        <w:widowControl w:val="0"/>
        <w:shd w:val="clear" w:color="auto" w:fill="auto"/>
        <w:bidi w:val="0"/>
        <w:spacing w:before="0" w:after="1220" w:line="311" w:lineRule="exact"/>
        <w:ind w:left="0" w:right="0" w:firstLine="420"/>
        <w:jc w:val="both"/>
      </w:pPr>
      <w:r>
        <w:rPr>
          <w:color w:val="000000"/>
          <w:spacing w:val="0"/>
          <w:w w:val="100"/>
          <w:position w:val="0"/>
        </w:rPr>
        <w:t>按照一次转销法进行摊销。</w:t>
      </w:r>
    </w:p>
    <w:p>
      <w:pPr>
        <w:pStyle w:val="Style29"/>
        <w:keepNext/>
        <w:keepLines/>
        <w:widowControl w:val="0"/>
        <w:shd w:val="clear" w:color="auto" w:fill="auto"/>
        <w:tabs>
          <w:tab w:pos="469" w:val="left"/>
        </w:tabs>
        <w:bidi w:val="0"/>
        <w:spacing w:before="0" w:after="380" w:line="312" w:lineRule="exact"/>
        <w:ind w:left="0" w:right="0" w:firstLine="0"/>
        <w:jc w:val="both"/>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20"/>
      <w:bookmarkEnd w:id="721"/>
      <w:bookmarkEnd w:id="723"/>
    </w:p>
    <w:p>
      <w:pPr>
        <w:pStyle w:val="Style2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69" w:val="left"/>
        </w:tabs>
        <w:bidi w:val="0"/>
        <w:spacing w:before="0" w:after="300" w:line="312" w:lineRule="exact"/>
        <w:ind w:left="0" w:right="0" w:firstLine="0"/>
        <w:jc w:val="both"/>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24"/>
      <w:bookmarkEnd w:id="725"/>
      <w:bookmarkEnd w:id="727"/>
    </w:p>
    <w:p>
      <w:pPr>
        <w:pStyle w:val="Style32"/>
        <w:keepNext w:val="0"/>
        <w:keepLines w:val="0"/>
        <w:widowControl w:val="0"/>
        <w:shd w:val="clear" w:color="auto" w:fill="auto"/>
        <w:tabs>
          <w:tab w:pos="774" w:val="left"/>
        </w:tabs>
        <w:bidi w:val="0"/>
        <w:spacing w:before="0" w:after="0" w:line="312" w:lineRule="exact"/>
        <w:ind w:left="0" w:right="0" w:firstLine="420"/>
        <w:jc w:val="both"/>
      </w:pPr>
      <w:bookmarkStart w:id="728" w:name="bookmark728"/>
      <w:r>
        <w:rPr>
          <w:rFonts w:ascii="Times New Roman" w:eastAsia="Times New Roman" w:hAnsi="Times New Roman" w:cs="Times New Roman"/>
          <w:color w:val="000000"/>
          <w:spacing w:val="0"/>
          <w:w w:val="100"/>
          <w:position w:val="0"/>
        </w:rPr>
        <w:t>1</w:t>
      </w:r>
      <w:bookmarkEnd w:id="728"/>
      <w:r>
        <w:rPr>
          <w:color w:val="000000"/>
          <w:spacing w:val="0"/>
          <w:w w:val="100"/>
          <w:position w:val="0"/>
        </w:rPr>
        <w:t>、</w:t>
        <w:tab/>
        <w:t>共同控制、重要影响的判断</w:t>
      </w:r>
    </w:p>
    <w:p>
      <w:pPr>
        <w:pStyle w:val="Style3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按照相关约定对某项安排所共有的控制，并且该安排的相关活动必须经过分享控制权的参与方一致同 意后才能决策，认定为共同控制。对被投资单位的财务和经营政策有参与决策的权力，但并不能够控制或 者与其他方一起共同控制这些政策的制定，认定为重大影响。</w:t>
      </w:r>
    </w:p>
    <w:p>
      <w:pPr>
        <w:pStyle w:val="Style32"/>
        <w:keepNext w:val="0"/>
        <w:keepLines w:val="0"/>
        <w:widowControl w:val="0"/>
        <w:shd w:val="clear" w:color="auto" w:fill="auto"/>
        <w:tabs>
          <w:tab w:pos="793" w:val="left"/>
        </w:tabs>
        <w:bidi w:val="0"/>
        <w:spacing w:before="0" w:after="0" w:line="312" w:lineRule="exact"/>
        <w:ind w:left="0" w:right="0" w:firstLine="420"/>
        <w:jc w:val="both"/>
      </w:pPr>
      <w:bookmarkStart w:id="729" w:name="bookmark729"/>
      <w:r>
        <w:rPr>
          <w:rFonts w:ascii="Times New Roman" w:eastAsia="Times New Roman" w:hAnsi="Times New Roman" w:cs="Times New Roman"/>
          <w:color w:val="000000"/>
          <w:spacing w:val="0"/>
          <w:w w:val="100"/>
          <w:position w:val="0"/>
        </w:rPr>
        <w:t>2</w:t>
      </w:r>
      <w:bookmarkEnd w:id="729"/>
      <w:r>
        <w:rPr>
          <w:color w:val="000000"/>
          <w:spacing w:val="0"/>
          <w:w w:val="100"/>
          <w:position w:val="0"/>
        </w:rPr>
        <w:t>、</w:t>
        <w:tab/>
        <w:t>投资成本的确定</w:t>
      </w:r>
    </w:p>
    <w:p>
      <w:pPr>
        <w:pStyle w:val="Style32"/>
        <w:keepNext w:val="0"/>
        <w:keepLines w:val="0"/>
        <w:widowControl w:val="0"/>
        <w:numPr>
          <w:ilvl w:val="0"/>
          <w:numId w:val="19"/>
        </w:numPr>
        <w:shd w:val="clear" w:color="auto" w:fill="auto"/>
        <w:bidi w:val="0"/>
        <w:spacing w:before="0" w:after="0" w:line="312" w:lineRule="exact"/>
        <w:ind w:left="0" w:right="0" w:firstLine="420"/>
        <w:jc w:val="left"/>
      </w:pPr>
      <w:bookmarkStart w:id="730" w:name="bookmark730"/>
      <w:bookmarkEnd w:id="730"/>
      <w:r>
        <w:rPr>
          <w:color w:val="000000"/>
          <w:spacing w:val="0"/>
          <w:w w:val="100"/>
          <w:position w:val="0"/>
        </w:rPr>
        <w:t xml:space="preserve">同一控制下的企业合并形成的，合并方以支付现金、转让非现金资产、承担债务或发行权益性证 </w:t>
      </w:r>
      <w:r>
        <w:rPr>
          <w:color w:val="000000"/>
          <w:spacing w:val="0"/>
          <w:w w:val="100"/>
          <w:position w:val="0"/>
        </w:rPr>
        <w:t>券作为合并对价的，在合并日按照取得被合并方所有者权益在最终控制方合并财务报表中的账面价值的份 额作为其初始投资成本。长期股权投资初始投资成本与支付的合并对价的账面价值或发行股份的面值总额 之间的差额调整资本公积；资本公积不足冲减的，调整留存收益。</w:t>
      </w:r>
    </w:p>
    <w:p>
      <w:pPr>
        <w:pStyle w:val="Style32"/>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 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的，在 合并日，根据合并后应享有被合并方净资产在最终控制方合并财务报表中的账面价值的份额确定初始投资 成本。合并日长期股权投资的初始投资成本，与达到合并前的长期股权投资账面价值加上合并日进一步取 得股份新支付对价的账面价值之和的差额，调整资本公积；资本公积不足冲减的，调整留存收益。</w:t>
      </w:r>
    </w:p>
    <w:p>
      <w:pPr>
        <w:pStyle w:val="Style32"/>
        <w:keepNext w:val="0"/>
        <w:keepLines w:val="0"/>
        <w:widowControl w:val="0"/>
        <w:numPr>
          <w:ilvl w:val="0"/>
          <w:numId w:val="19"/>
        </w:numPr>
        <w:shd w:val="clear" w:color="auto" w:fill="auto"/>
        <w:tabs>
          <w:tab w:pos="824" w:val="left"/>
        </w:tabs>
        <w:bidi w:val="0"/>
        <w:spacing w:before="0" w:after="0" w:line="326" w:lineRule="auto"/>
        <w:ind w:left="0" w:right="0" w:firstLine="420"/>
        <w:jc w:val="both"/>
      </w:pPr>
      <w:bookmarkStart w:id="731" w:name="bookmark731"/>
      <w:bookmarkEnd w:id="731"/>
      <w:r>
        <w:rPr>
          <w:color w:val="000000"/>
          <w:spacing w:val="0"/>
          <w:w w:val="100"/>
          <w:position w:val="0"/>
        </w:rPr>
        <w:t>非同一控制下的企业合并形成的，在购买日按照支付的合并对价的公允价值作为其初始投资成本。</w:t>
      </w:r>
    </w:p>
    <w:p>
      <w:pPr>
        <w:pStyle w:val="Style3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公司通过多次交易分步实现非同一控制下企业合并形成的长期股权投资，区分个别财务报表和合并财 务报表进行相关会计处理：</w:t>
      </w:r>
    </w:p>
    <w:p>
      <w:pPr>
        <w:pStyle w:val="Style32"/>
        <w:keepNext w:val="0"/>
        <w:keepLines w:val="0"/>
        <w:widowControl w:val="0"/>
        <w:numPr>
          <w:ilvl w:val="0"/>
          <w:numId w:val="21"/>
        </w:numPr>
        <w:shd w:val="clear" w:color="auto" w:fill="auto"/>
        <w:tabs>
          <w:tab w:pos="745" w:val="left"/>
        </w:tabs>
        <w:bidi w:val="0"/>
        <w:spacing w:before="0" w:after="0" w:line="312" w:lineRule="exact"/>
        <w:ind w:left="0" w:right="0" w:firstLine="420"/>
        <w:jc w:val="both"/>
      </w:pPr>
      <w:bookmarkStart w:id="732" w:name="bookmark732"/>
      <w:bookmarkEnd w:id="732"/>
      <w:r>
        <w:rPr>
          <w:color w:val="000000"/>
          <w:spacing w:val="0"/>
          <w:w w:val="100"/>
          <w:position w:val="0"/>
        </w:rPr>
        <w:t>在个别财务报表中，按照原持有的股权投资的账面价值加上新增投资成本之和，作为改按成本法核 算的初始投资成本。</w:t>
      </w:r>
    </w:p>
    <w:p>
      <w:pPr>
        <w:pStyle w:val="Style32"/>
        <w:keepNext w:val="0"/>
        <w:keepLines w:val="0"/>
        <w:widowControl w:val="0"/>
        <w:numPr>
          <w:ilvl w:val="0"/>
          <w:numId w:val="21"/>
        </w:numPr>
        <w:shd w:val="clear" w:color="auto" w:fill="auto"/>
        <w:tabs>
          <w:tab w:pos="750" w:val="left"/>
        </w:tabs>
        <w:bidi w:val="0"/>
        <w:spacing w:before="0" w:after="0" w:line="312" w:lineRule="exact"/>
        <w:ind w:left="0" w:right="0" w:firstLine="420"/>
        <w:jc w:val="both"/>
      </w:pPr>
      <w:bookmarkStart w:id="733" w:name="bookmark733"/>
      <w:bookmarkEnd w:id="733"/>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的，把各项交易作为一项取得 控制权的交易进行会计处理。不属于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的，对于购买日之前持有的被购买方的股权，按照该股 权在购买日的公允价值进行重新计量，公允价值与其账面价值的差额计入当期投资收益；购买日之前持有 的被购买方的股权涉及权益法核算下的其他综合收益等的，与其相关的其他综合收益等转为购买日所属当 期收益。但由于被投资方重新计量设定受益计划净负债或净资产变动而产生的其他综合收益除外。</w:t>
      </w:r>
    </w:p>
    <w:p>
      <w:pPr>
        <w:pStyle w:val="Style32"/>
        <w:keepNext w:val="0"/>
        <w:keepLines w:val="0"/>
        <w:widowControl w:val="0"/>
        <w:numPr>
          <w:ilvl w:val="0"/>
          <w:numId w:val="19"/>
        </w:numPr>
        <w:shd w:val="clear" w:color="auto" w:fill="auto"/>
        <w:tabs>
          <w:tab w:pos="822" w:val="left"/>
        </w:tabs>
        <w:bidi w:val="0"/>
        <w:spacing w:before="0" w:after="60" w:line="312" w:lineRule="exact"/>
        <w:ind w:left="0" w:right="0" w:firstLine="420"/>
        <w:jc w:val="both"/>
      </w:pPr>
      <w:bookmarkStart w:id="734" w:name="bookmark734"/>
      <w:bookmarkEnd w:id="734"/>
      <w:r>
        <w:rPr>
          <w:color w:val="000000"/>
          <w:spacing w:val="0"/>
          <w:w w:val="100"/>
          <w:position w:val="0"/>
        </w:rPr>
        <w:t>除企业合并形成以外的：以支付现金取得的，按照实际支付的购买价款作为其初始投资成本；以 发行权益性证券取得的，按照发行权益性证券的公允价值作为其初始投资成本；以债务重组方式取得的， 按《企业会计准则第</w:t>
      </w:r>
      <w:r>
        <w:rPr>
          <w:rFonts w:ascii="Times New Roman" w:eastAsia="Times New Roman" w:hAnsi="Times New Roman" w:cs="Times New Roman"/>
          <w:color w:val="000000"/>
          <w:spacing w:val="0"/>
          <w:w w:val="100"/>
          <w:position w:val="0"/>
        </w:rPr>
        <w:t>12</w:t>
      </w:r>
      <w:r>
        <w:rPr>
          <w:color w:val="000000"/>
          <w:spacing w:val="0"/>
          <w:w w:val="100"/>
          <w:position w:val="0"/>
        </w:rPr>
        <w:t>号——债务重组》确定其初始投资成本；以非货币性资产交换取得的，按《企业会 计准则第</w:t>
      </w:r>
      <w:r>
        <w:rPr>
          <w:rFonts w:ascii="Times New Roman" w:eastAsia="Times New Roman" w:hAnsi="Times New Roman" w:cs="Times New Roman"/>
          <w:color w:val="000000"/>
          <w:spacing w:val="0"/>
          <w:w w:val="100"/>
          <w:position w:val="0"/>
        </w:rPr>
        <w:t>7</w:t>
      </w:r>
      <w:r>
        <w:rPr>
          <w:color w:val="000000"/>
          <w:spacing w:val="0"/>
          <w:w w:val="100"/>
          <w:position w:val="0"/>
        </w:rPr>
        <w:t>号——非货币性资产交换》确定其初始投资成本。</w:t>
      </w:r>
    </w:p>
    <w:p>
      <w:pPr>
        <w:pStyle w:val="Style32"/>
        <w:keepNext w:val="0"/>
        <w:keepLines w:val="0"/>
        <w:widowControl w:val="0"/>
        <w:shd w:val="clear" w:color="auto" w:fill="auto"/>
        <w:tabs>
          <w:tab w:pos="767" w:val="left"/>
        </w:tabs>
        <w:bidi w:val="0"/>
        <w:spacing w:before="0" w:after="0" w:line="326" w:lineRule="auto"/>
        <w:ind w:left="0" w:right="0" w:firstLine="420"/>
        <w:jc w:val="both"/>
      </w:pPr>
      <w:bookmarkStart w:id="735" w:name="bookmark735"/>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后续计量及损益确认方法</w:t>
      </w:r>
    </w:p>
    <w:p>
      <w:pPr>
        <w:pStyle w:val="Style32"/>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对被投资单位实施控制的长期股权投资采用成本法核算；对联营企业和合营企业的长期股权投资，采 用权益法核算。</w:t>
      </w:r>
    </w:p>
    <w:p>
      <w:pPr>
        <w:pStyle w:val="Style32"/>
        <w:keepNext w:val="0"/>
        <w:keepLines w:val="0"/>
        <w:widowControl w:val="0"/>
        <w:shd w:val="clear" w:color="auto" w:fill="auto"/>
        <w:tabs>
          <w:tab w:pos="767" w:val="left"/>
        </w:tabs>
        <w:bidi w:val="0"/>
        <w:spacing w:before="0" w:after="0" w:line="326" w:lineRule="auto"/>
        <w:ind w:left="0" w:right="0" w:firstLine="420"/>
        <w:jc w:val="both"/>
      </w:pPr>
      <w:bookmarkStart w:id="736" w:name="bookmark736"/>
      <w:r>
        <w:rPr>
          <w:rFonts w:ascii="Times New Roman" w:eastAsia="Times New Roman" w:hAnsi="Times New Roman" w:cs="Times New Roman"/>
          <w:color w:val="000000"/>
          <w:spacing w:val="0"/>
          <w:w w:val="100"/>
          <w:position w:val="0"/>
        </w:rPr>
        <w:t>4</w:t>
      </w:r>
      <w:bookmarkEnd w:id="736"/>
      <w:r>
        <w:rPr>
          <w:color w:val="000000"/>
          <w:spacing w:val="0"/>
          <w:w w:val="100"/>
          <w:position w:val="0"/>
        </w:rPr>
        <w:t>、</w:t>
        <w:tab/>
        <w:t>通过多次交易分步处置对子公司投资至丧失控制权的的处理方法</w:t>
      </w:r>
    </w:p>
    <w:p>
      <w:pPr>
        <w:pStyle w:val="Style32"/>
        <w:keepNext w:val="0"/>
        <w:keepLines w:val="0"/>
        <w:widowControl w:val="0"/>
        <w:numPr>
          <w:ilvl w:val="0"/>
          <w:numId w:val="23"/>
        </w:numPr>
        <w:shd w:val="clear" w:color="auto" w:fill="auto"/>
        <w:tabs>
          <w:tab w:pos="824" w:val="left"/>
        </w:tabs>
        <w:bidi w:val="0"/>
        <w:spacing w:before="0" w:after="0" w:line="326" w:lineRule="auto"/>
        <w:ind w:left="0" w:right="0" w:firstLine="420"/>
        <w:jc w:val="both"/>
      </w:pPr>
      <w:bookmarkStart w:id="737" w:name="bookmark737"/>
      <w:bookmarkEnd w:id="737"/>
      <w:r>
        <w:rPr>
          <w:color w:val="000000"/>
          <w:spacing w:val="0"/>
          <w:w w:val="100"/>
          <w:position w:val="0"/>
        </w:rPr>
        <w:t>个别财务报表</w:t>
      </w:r>
    </w:p>
    <w:p>
      <w:pPr>
        <w:pStyle w:val="Style32"/>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对处置的股权，其账面价值与实际取得价款之间的差额，计入当期损益。对于剩余股权，对被投资单 位仍具有重大影响或者与其他方一起实施共同控制的，转为权益法核算；不能再对被投资单位实施控制、 共同控制或重大影响的，确认为金融资产，按照《企业会计准则第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号——金融工具确认和计量》的相关 规定进行核算。</w:t>
      </w:r>
    </w:p>
    <w:p>
      <w:pPr>
        <w:pStyle w:val="Style32"/>
        <w:keepNext w:val="0"/>
        <w:keepLines w:val="0"/>
        <w:widowControl w:val="0"/>
        <w:numPr>
          <w:ilvl w:val="0"/>
          <w:numId w:val="23"/>
        </w:numPr>
        <w:shd w:val="clear" w:color="auto" w:fill="auto"/>
        <w:tabs>
          <w:tab w:pos="824" w:val="left"/>
        </w:tabs>
        <w:bidi w:val="0"/>
        <w:spacing w:before="0" w:after="0" w:line="326" w:lineRule="auto"/>
        <w:ind w:left="0" w:right="0" w:firstLine="420"/>
        <w:jc w:val="both"/>
      </w:pPr>
      <w:bookmarkStart w:id="738" w:name="bookmark738"/>
      <w:bookmarkEnd w:id="738"/>
      <w:r>
        <w:rPr>
          <w:color w:val="000000"/>
          <w:spacing w:val="0"/>
          <w:w w:val="100"/>
          <w:position w:val="0"/>
        </w:rPr>
        <w:t>合并财务报表</w:t>
      </w:r>
    </w:p>
    <w:p>
      <w:pPr>
        <w:pStyle w:val="Style32"/>
        <w:keepNext w:val="0"/>
        <w:keepLines w:val="0"/>
        <w:widowControl w:val="0"/>
        <w:numPr>
          <w:ilvl w:val="0"/>
          <w:numId w:val="25"/>
        </w:numPr>
        <w:shd w:val="clear" w:color="auto" w:fill="auto"/>
        <w:tabs>
          <w:tab w:pos="738" w:val="left"/>
        </w:tabs>
        <w:bidi w:val="0"/>
        <w:spacing w:before="0" w:after="0" w:line="326" w:lineRule="auto"/>
        <w:ind w:left="0" w:right="0" w:firstLine="420"/>
        <w:jc w:val="both"/>
      </w:pPr>
      <w:bookmarkStart w:id="739" w:name="bookmark739"/>
      <w:bookmarkEnd w:id="739"/>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3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在丧失控制权之前，处置价款与处置长期股权投资相对应享有子公司自购买日或合并日开始持续计算 的净资产份额之间的差额，调整资本公积(资本溢价)，资本溢价不足冲减的，冲减留存收益。</w:t>
      </w:r>
    </w:p>
    <w:p>
      <w:pPr>
        <w:pStyle w:val="Style32"/>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丧失对原子公司控制权时，对于剩余股权，按照其在丧失控制权日的公允价值进行重新计量。处置股 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Style32"/>
        <w:keepNext w:val="0"/>
        <w:keepLines w:val="0"/>
        <w:widowControl w:val="0"/>
        <w:numPr>
          <w:ilvl w:val="0"/>
          <w:numId w:val="25"/>
        </w:numPr>
        <w:shd w:val="clear" w:color="auto" w:fill="auto"/>
        <w:tabs>
          <w:tab w:pos="757" w:val="left"/>
        </w:tabs>
        <w:bidi w:val="0"/>
        <w:spacing w:before="0" w:after="0" w:line="326" w:lineRule="auto"/>
        <w:ind w:left="0" w:right="0" w:firstLine="420"/>
        <w:jc w:val="both"/>
      </w:pPr>
      <w:bookmarkStart w:id="740" w:name="bookmark740"/>
      <w:bookmarkEnd w:id="740"/>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w:t>
      </w:r>
    </w:p>
    <w:p>
      <w:pPr>
        <w:pStyle w:val="Style32"/>
        <w:keepNext w:val="0"/>
        <w:keepLines w:val="0"/>
        <w:widowControl w:val="0"/>
        <w:shd w:val="clear" w:color="auto" w:fill="auto"/>
        <w:bidi w:val="0"/>
        <w:spacing w:before="0" w:after="60" w:line="312" w:lineRule="exact"/>
        <w:ind w:left="0" w:right="0" w:firstLine="420"/>
        <w:jc w:val="both"/>
      </w:pPr>
      <w:r>
        <w:rPr>
          <w:color w:val="000000"/>
          <w:spacing w:val="0"/>
          <w:w w:val="100"/>
          <w:position w:val="0"/>
        </w:rPr>
        <w:t>将各项交易作为一项处置子公司并丧失控制权的交易进行会计处理。但是，在丧失控制权之前每一次 处置价款与处置投资对应的享有该子公司净资产份额的差额，在合并财务报表中确认为其他综合收益，在 丧失控制权时一并转入丧失控制权当期的损益。</w:t>
      </w:r>
    </w:p>
    <w:p>
      <w:pPr>
        <w:pStyle w:val="Style29"/>
        <w:keepNext/>
        <w:keepLines/>
        <w:widowControl w:val="0"/>
        <w:shd w:val="clear" w:color="auto" w:fill="auto"/>
        <w:tabs>
          <w:tab w:pos="469" w:val="left"/>
        </w:tabs>
        <w:bidi w:val="0"/>
        <w:spacing w:before="0" w:after="2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41"/>
      <w:bookmarkEnd w:id="742"/>
      <w:bookmarkEnd w:id="744"/>
    </w:p>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投资性房地产计量模式</w:t>
      </w:r>
    </w:p>
    <w:p>
      <w:pPr>
        <w:pStyle w:val="Style23"/>
        <w:keepNext w:val="0"/>
        <w:keepLines w:val="0"/>
        <w:widowControl w:val="0"/>
        <w:shd w:val="clear" w:color="auto" w:fill="auto"/>
        <w:bidi w:val="0"/>
        <w:spacing w:before="0" w:after="340" w:line="307" w:lineRule="exact"/>
        <w:ind w:left="0" w:right="0" w:firstLine="0"/>
        <w:jc w:val="left"/>
      </w:pPr>
      <w:r>
        <w:rPr>
          <w:color w:val="000000"/>
          <w:spacing w:val="0"/>
          <w:w w:val="100"/>
          <w:position w:val="0"/>
        </w:rPr>
        <w:t>不适用</w:t>
      </w:r>
    </w:p>
    <w:p>
      <w:pPr>
        <w:pStyle w:val="Style29"/>
        <w:keepNext/>
        <w:keepLines/>
        <w:widowControl w:val="0"/>
        <w:shd w:val="clear" w:color="auto" w:fill="auto"/>
        <w:tabs>
          <w:tab w:pos="469" w:val="left"/>
        </w:tabs>
        <w:bidi w:val="0"/>
        <w:spacing w:before="0" w:after="34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45"/>
      <w:bookmarkEnd w:id="746"/>
      <w:bookmarkEnd w:id="748"/>
    </w:p>
    <w:p>
      <w:pPr>
        <w:pStyle w:val="Style36"/>
        <w:keepNext/>
        <w:keepLines/>
        <w:widowControl w:val="0"/>
        <w:shd w:val="clear" w:color="auto" w:fill="auto"/>
        <w:bidi w:val="0"/>
        <w:spacing w:before="0" w:after="28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49"/>
      <w:bookmarkEnd w:id="750"/>
      <w:bookmarkEnd w:id="752"/>
    </w:p>
    <w:p>
      <w:pPr>
        <w:pStyle w:val="Style23"/>
        <w:keepNext w:val="0"/>
        <w:keepLines w:val="0"/>
        <w:widowControl w:val="0"/>
        <w:shd w:val="clear" w:color="auto" w:fill="auto"/>
        <w:bidi w:val="0"/>
        <w:spacing w:before="0" w:after="340" w:line="307" w:lineRule="exact"/>
        <w:ind w:left="0" w:right="0" w:firstLine="0"/>
        <w:jc w:val="left"/>
      </w:pPr>
      <w:bookmarkStart w:id="753" w:name="bookmark753"/>
      <w:r>
        <w:rPr>
          <w:color w:val="000000"/>
          <w:spacing w:val="0"/>
          <w:w w:val="100"/>
          <w:position w:val="0"/>
        </w:rPr>
        <w:t>固</w:t>
      </w:r>
      <w:bookmarkEnd w:id="753"/>
      <w:r>
        <w:rPr>
          <w:color w:val="000000"/>
          <w:spacing w:val="0"/>
          <w:w w:val="100"/>
          <w:position w:val="0"/>
        </w:rPr>
        <w:t>定资产是指为生产商品、提供劳务、出租或经营管理而持有的，使用年限超过一个会计年度的有形资产。固定资产在同时 满足经济利益很可能流入、成本能够可靠计量时予以确认。</w:t>
      </w:r>
      <w:r>
        <w:rPr>
          <w:color w:val="000000"/>
          <w:spacing w:val="0"/>
          <w:w w:val="100"/>
          <w:position w:val="0"/>
        </w:rPr>
        <w:t>口</w:t>
      </w:r>
    </w:p>
    <w:p>
      <w:pPr>
        <w:pStyle w:val="Style27"/>
        <w:keepNext w:val="0"/>
        <w:keepLines w:val="0"/>
        <w:widowControl w:val="0"/>
        <w:shd w:val="clear" w:color="auto" w:fill="auto"/>
        <w:bidi w:val="0"/>
        <w:spacing w:before="0" w:after="0" w:line="240" w:lineRule="auto"/>
        <w:ind w:left="10" w:right="0" w:firstLine="0"/>
        <w:jc w:val="left"/>
        <w:rPr>
          <w:sz w:val="20"/>
          <w:szCs w:val="20"/>
        </w:rPr>
      </w:pPr>
      <w:bookmarkStart w:id="754" w:name="bookmark754"/>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5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19.00-4.75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widowControl w:val="0"/>
        <w:spacing w:after="279" w:line="1" w:lineRule="exact"/>
      </w:pPr>
    </w:p>
    <w:p>
      <w:pPr>
        <w:pStyle w:val="Style36"/>
        <w:keepNext/>
        <w:keepLines/>
        <w:widowControl w:val="0"/>
        <w:shd w:val="clear" w:color="auto" w:fill="auto"/>
        <w:bidi w:val="0"/>
        <w:spacing w:before="0" w:after="340" w:line="314" w:lineRule="exact"/>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55"/>
      <w:bookmarkEnd w:id="756"/>
      <w:bookmarkEnd w:id="758"/>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80" w:line="314" w:lineRule="exact"/>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59"/>
      <w:bookmarkEnd w:id="760"/>
      <w:bookmarkEnd w:id="762"/>
    </w:p>
    <w:p>
      <w:pPr>
        <w:pStyle w:val="Style32"/>
        <w:keepNext w:val="0"/>
        <w:keepLines w:val="0"/>
        <w:widowControl w:val="0"/>
        <w:shd w:val="clear" w:color="auto" w:fill="auto"/>
        <w:bidi w:val="0"/>
        <w:spacing w:before="0" w:after="0" w:line="314" w:lineRule="exact"/>
        <w:ind w:left="0" w:right="0" w:firstLine="420"/>
        <w:jc w:val="left"/>
      </w:pPr>
      <w:bookmarkStart w:id="763" w:name="bookmark763"/>
      <w:r>
        <w:rPr>
          <w:rFonts w:ascii="Times New Roman" w:eastAsia="Times New Roman" w:hAnsi="Times New Roman" w:cs="Times New Roman"/>
          <w:color w:val="000000"/>
          <w:spacing w:val="0"/>
          <w:w w:val="100"/>
          <w:position w:val="0"/>
        </w:rPr>
        <w:t>1</w:t>
      </w:r>
      <w:bookmarkEnd w:id="763"/>
      <w:r>
        <w:rPr>
          <w:color w:val="000000"/>
          <w:spacing w:val="0"/>
          <w:w w:val="100"/>
          <w:position w:val="0"/>
        </w:rPr>
        <w:t>、在建工程同时满足经济利益很可能流入、成本能够可靠计量则予以确认。在建工程按建造该项资 产达到预定可使用状态前所发生的实际成本计量。</w:t>
      </w:r>
    </w:p>
    <w:p>
      <w:pPr>
        <w:pStyle w:val="Style32"/>
        <w:keepNext w:val="0"/>
        <w:keepLines w:val="0"/>
        <w:widowControl w:val="0"/>
        <w:shd w:val="clear" w:color="auto" w:fill="auto"/>
        <w:bidi w:val="0"/>
        <w:spacing w:before="0" w:after="920" w:line="314" w:lineRule="exact"/>
        <w:ind w:left="0" w:right="0" w:firstLine="340"/>
        <w:jc w:val="both"/>
      </w:pPr>
      <w:bookmarkStart w:id="764" w:name="bookmark764"/>
      <w:r>
        <w:rPr>
          <w:rFonts w:ascii="Times New Roman" w:eastAsia="Times New Roman" w:hAnsi="Times New Roman" w:cs="Times New Roman"/>
          <w:color w:val="000000"/>
          <w:spacing w:val="0"/>
          <w:w w:val="100"/>
          <w:position w:val="0"/>
        </w:rPr>
        <w:t>2</w:t>
      </w:r>
      <w:bookmarkEnd w:id="764"/>
      <w:r>
        <w:rPr>
          <w:color w:val="000000"/>
          <w:spacing w:val="0"/>
          <w:w w:val="100"/>
          <w:position w:val="0"/>
        </w:rPr>
        <w:t>、在建工程达到预定可使用状态时，按工程实际成本转入固定资产。已达到预定可使用状态但尚未办 理竣工决算的，先按估计价值转入固定资产，待办理竣工决算后再按实际成本调整原暂估价值，但不再调 整原己计提的折旧。</w:t>
      </w:r>
    </w:p>
    <w:p>
      <w:pPr>
        <w:pStyle w:val="Style29"/>
        <w:keepNext/>
        <w:keepLines/>
        <w:widowControl w:val="0"/>
        <w:shd w:val="clear" w:color="auto" w:fill="auto"/>
        <w:bidi w:val="0"/>
        <w:spacing w:before="0" w:after="280" w:line="317" w:lineRule="exact"/>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65"/>
      <w:bookmarkEnd w:id="766"/>
      <w:bookmarkEnd w:id="768"/>
    </w:p>
    <w:p>
      <w:pPr>
        <w:pStyle w:val="Style32"/>
        <w:keepNext w:val="0"/>
        <w:keepLines w:val="0"/>
        <w:widowControl w:val="0"/>
        <w:shd w:val="clear" w:color="auto" w:fill="auto"/>
        <w:tabs>
          <w:tab w:pos="774" w:val="left"/>
        </w:tabs>
        <w:bidi w:val="0"/>
        <w:spacing w:before="0" w:after="0" w:line="317" w:lineRule="exact"/>
        <w:ind w:left="0" w:right="0" w:firstLine="420"/>
        <w:jc w:val="left"/>
      </w:pPr>
      <w:bookmarkStart w:id="769" w:name="bookmark769"/>
      <w:r>
        <w:rPr>
          <w:rFonts w:ascii="Times New Roman" w:eastAsia="Times New Roman" w:hAnsi="Times New Roman" w:cs="Times New Roman"/>
          <w:color w:val="000000"/>
          <w:spacing w:val="0"/>
          <w:w w:val="100"/>
          <w:position w:val="0"/>
        </w:rPr>
        <w:t>1</w:t>
      </w:r>
      <w:bookmarkEnd w:id="769"/>
      <w:r>
        <w:rPr>
          <w:color w:val="000000"/>
          <w:spacing w:val="0"/>
          <w:w w:val="100"/>
          <w:position w:val="0"/>
        </w:rPr>
        <w:t>、</w:t>
        <w:tab/>
        <w:t>借款费用资本化的确认原则</w:t>
      </w:r>
    </w:p>
    <w:p>
      <w:pPr>
        <w:pStyle w:val="Style3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公司发生的借款费用，可直接归属于符合资本化条件的资产的购建或者生产的，予以资本化，计入相 关资产成本；其他借款费用，在发生时确认为费用，计入当期损益。</w:t>
      </w:r>
    </w:p>
    <w:p>
      <w:pPr>
        <w:pStyle w:val="Style32"/>
        <w:keepNext w:val="0"/>
        <w:keepLines w:val="0"/>
        <w:widowControl w:val="0"/>
        <w:shd w:val="clear" w:color="auto" w:fill="auto"/>
        <w:tabs>
          <w:tab w:pos="793" w:val="left"/>
        </w:tabs>
        <w:bidi w:val="0"/>
        <w:spacing w:before="0" w:after="0" w:line="317" w:lineRule="exact"/>
        <w:ind w:left="0" w:right="0" w:firstLine="420"/>
        <w:jc w:val="both"/>
      </w:pPr>
      <w:bookmarkStart w:id="770" w:name="bookmark770"/>
      <w:r>
        <w:rPr>
          <w:rFonts w:ascii="Times New Roman" w:eastAsia="Times New Roman" w:hAnsi="Times New Roman" w:cs="Times New Roman"/>
          <w:color w:val="000000"/>
          <w:spacing w:val="0"/>
          <w:w w:val="100"/>
          <w:position w:val="0"/>
        </w:rPr>
        <w:t>2</w:t>
      </w:r>
      <w:bookmarkEnd w:id="770"/>
      <w:r>
        <w:rPr>
          <w:color w:val="000000"/>
          <w:spacing w:val="0"/>
          <w:w w:val="100"/>
          <w:position w:val="0"/>
        </w:rPr>
        <w:t>、</w:t>
        <w:tab/>
        <w:t>借款费用资本化期间</w:t>
      </w:r>
    </w:p>
    <w:p>
      <w:pPr>
        <w:pStyle w:val="Style32"/>
        <w:keepNext w:val="0"/>
        <w:keepLines w:val="0"/>
        <w:widowControl w:val="0"/>
        <w:shd w:val="clear" w:color="auto" w:fill="auto"/>
        <w:bidi w:val="0"/>
        <w:spacing w:before="0" w:after="0" w:line="317" w:lineRule="exact"/>
        <w:ind w:left="0" w:right="0" w:firstLine="420"/>
        <w:jc w:val="both"/>
      </w:pPr>
      <w:bookmarkStart w:id="771" w:name="bookmark771"/>
      <w:r>
        <w:rPr>
          <w:rFonts w:ascii="Times New Roman" w:eastAsia="Times New Roman" w:hAnsi="Times New Roman" w:cs="Times New Roman"/>
          <w:color w:val="000000"/>
          <w:spacing w:val="0"/>
          <w:w w:val="100"/>
          <w:position w:val="0"/>
        </w:rPr>
        <w:t>（</w:t>
      </w:r>
      <w:bookmarkEnd w:id="771"/>
      <w:r>
        <w:rPr>
          <w:rFonts w:ascii="Times New Roman" w:eastAsia="Times New Roman" w:hAnsi="Times New Roman" w:cs="Times New Roman"/>
          <w:color w:val="000000"/>
          <w:spacing w:val="0"/>
          <w:w w:val="100"/>
          <w:position w:val="0"/>
        </w:rPr>
        <w:t>1）</w:t>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rPr>
        <w:t>3）</w:t>
      </w:r>
      <w:r>
        <w:rPr>
          <w:color w:val="000000"/>
          <w:spacing w:val="0"/>
          <w:w w:val="100"/>
          <w:position w:val="0"/>
        </w:rPr>
        <w:t xml:space="preserve">为 </w:t>
      </w:r>
      <w:r>
        <w:rPr>
          <w:color w:val="000000"/>
          <w:spacing w:val="0"/>
          <w:w w:val="100"/>
          <w:position w:val="0"/>
        </w:rPr>
        <w:t>使资产达到预定可使用或可销售状态所必要的购建或者生产活动已经开始。</w:t>
      </w:r>
    </w:p>
    <w:p>
      <w:pPr>
        <w:pStyle w:val="Style32"/>
        <w:keepNext w:val="0"/>
        <w:keepLines w:val="0"/>
        <w:widowControl w:val="0"/>
        <w:shd w:val="clear" w:color="auto" w:fill="auto"/>
        <w:tabs>
          <w:tab w:pos="848" w:val="left"/>
        </w:tabs>
        <w:bidi w:val="0"/>
        <w:spacing w:before="0" w:after="0" w:line="315" w:lineRule="exact"/>
        <w:ind w:left="0" w:right="0" w:firstLine="440"/>
        <w:jc w:val="both"/>
      </w:pPr>
      <w:bookmarkStart w:id="772" w:name="bookmark772"/>
      <w:r>
        <w:rPr>
          <w:rFonts w:ascii="Times New Roman" w:eastAsia="Times New Roman" w:hAnsi="Times New Roman" w:cs="Times New Roman"/>
          <w:color w:val="000000"/>
          <w:spacing w:val="0"/>
          <w:w w:val="100"/>
          <w:position w:val="0"/>
        </w:rPr>
        <w:t>（</w:t>
      </w:r>
      <w:bookmarkEnd w:id="772"/>
      <w:r>
        <w:rPr>
          <w:rFonts w:ascii="Times New Roman" w:eastAsia="Times New Roman" w:hAnsi="Times New Roman" w:cs="Times New Roman"/>
          <w:color w:val="000000"/>
          <w:spacing w:val="0"/>
          <w:w w:val="100"/>
          <w:position w:val="0"/>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 暂停借款费用的资本化；中断期间发生的借款费用确认为当期费用，直至资产的购建或者生产活动重新开 始。</w:t>
      </w:r>
    </w:p>
    <w:p>
      <w:pPr>
        <w:pStyle w:val="Style32"/>
        <w:keepNext w:val="0"/>
        <w:keepLines w:val="0"/>
        <w:widowControl w:val="0"/>
        <w:shd w:val="clear" w:color="auto" w:fill="auto"/>
        <w:tabs>
          <w:tab w:pos="866" w:val="left"/>
        </w:tabs>
        <w:bidi w:val="0"/>
        <w:spacing w:before="0" w:after="40" w:line="315" w:lineRule="exact"/>
        <w:ind w:left="0" w:right="0" w:firstLine="440"/>
        <w:jc w:val="both"/>
      </w:pPr>
      <w:bookmarkStart w:id="773" w:name="bookmark773"/>
      <w:r>
        <w:rPr>
          <w:rFonts w:ascii="Times New Roman" w:eastAsia="Times New Roman" w:hAnsi="Times New Roman" w:cs="Times New Roman"/>
          <w:color w:val="000000"/>
          <w:spacing w:val="0"/>
          <w:w w:val="100"/>
          <w:position w:val="0"/>
        </w:rPr>
        <w:t>（</w:t>
      </w:r>
      <w:bookmarkEnd w:id="773"/>
      <w:r>
        <w:rPr>
          <w:rFonts w:ascii="Times New Roman" w:eastAsia="Times New Roman" w:hAnsi="Times New Roman" w:cs="Times New Roman"/>
          <w:color w:val="000000"/>
          <w:spacing w:val="0"/>
          <w:w w:val="100"/>
          <w:position w:val="0"/>
        </w:rPr>
        <w:t>3）</w:t>
        <w:tab/>
      </w:r>
      <w:r>
        <w:rPr>
          <w:color w:val="000000"/>
          <w:spacing w:val="0"/>
          <w:w w:val="100"/>
          <w:position w:val="0"/>
        </w:rPr>
        <w:t>当所购建或者生产符合资本化条件的资产达到预定可使用或可销售状态时，借款费用停止资本化。</w:t>
      </w:r>
    </w:p>
    <w:p>
      <w:pPr>
        <w:pStyle w:val="Style32"/>
        <w:keepNext w:val="0"/>
        <w:keepLines w:val="0"/>
        <w:widowControl w:val="0"/>
        <w:shd w:val="clear" w:color="auto" w:fill="auto"/>
        <w:bidi w:val="0"/>
        <w:spacing w:before="0" w:after="0"/>
        <w:ind w:left="0" w:right="0" w:firstLine="440"/>
        <w:jc w:val="both"/>
      </w:pPr>
      <w:bookmarkStart w:id="774" w:name="bookmark774"/>
      <w:r>
        <w:rPr>
          <w:rFonts w:ascii="Times New Roman" w:eastAsia="Times New Roman" w:hAnsi="Times New Roman" w:cs="Times New Roman"/>
          <w:color w:val="000000"/>
          <w:spacing w:val="0"/>
          <w:w w:val="100"/>
          <w:position w:val="0"/>
        </w:rPr>
        <w:t>3</w:t>
      </w:r>
      <w:bookmarkEnd w:id="774"/>
      <w:r>
        <w:rPr>
          <w:color w:val="000000"/>
          <w:spacing w:val="0"/>
          <w:w w:val="100"/>
          <w:position w:val="0"/>
        </w:rPr>
        <w:t>、借款费用资本化率以及资本化金额</w:t>
      </w:r>
    </w:p>
    <w:p>
      <w:pPr>
        <w:pStyle w:val="Style32"/>
        <w:keepNext w:val="0"/>
        <w:keepLines w:val="0"/>
        <w:widowControl w:val="0"/>
        <w:shd w:val="clear" w:color="auto" w:fill="auto"/>
        <w:bidi w:val="0"/>
        <w:spacing w:before="0" w:after="900" w:line="315" w:lineRule="exact"/>
        <w:ind w:left="0" w:right="0" w:firstLine="0"/>
        <w:jc w:val="both"/>
      </w:pPr>
      <w:r>
        <w:rPr>
          <w:color w:val="000000"/>
          <w:spacing w:val="0"/>
          <w:w w:val="100"/>
          <w:position w:val="0"/>
        </w:rPr>
        <w:t>为购建或者生产符合资本化条件的资产而借入专门借款的，以专门借款当期实际发生的利息费用（包括按 照实际利率法确定的折价或溢价的摊销），减去将尚未动用的借款资金存入银行取得的利息收入或进行暂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 率，计算确定一般借款应予资本化的利息金额。</w:t>
      </w:r>
    </w:p>
    <w:p>
      <w:pPr>
        <w:pStyle w:val="Style29"/>
        <w:keepNext/>
        <w:keepLines/>
        <w:widowControl w:val="0"/>
        <w:shd w:val="clear" w:color="auto" w:fill="auto"/>
        <w:tabs>
          <w:tab w:pos="469" w:val="left"/>
        </w:tabs>
        <w:bidi w:val="0"/>
        <w:spacing w:before="0" w:after="380" w:line="312" w:lineRule="exact"/>
        <w:ind w:left="0" w:right="0" w:firstLine="0"/>
        <w:jc w:val="both"/>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1</w:t>
      </w:r>
      <w:bookmarkEnd w:id="777"/>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775"/>
      <w:bookmarkEnd w:id="776"/>
      <w:bookmarkEnd w:id="778"/>
    </w:p>
    <w:p>
      <w:pPr>
        <w:pStyle w:val="Style2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78" w:val="left"/>
        </w:tabs>
        <w:bidi w:val="0"/>
        <w:spacing w:before="0" w:after="380" w:line="312" w:lineRule="exact"/>
        <w:ind w:left="0" w:right="0" w:firstLine="0"/>
        <w:jc w:val="both"/>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2</w:t>
      </w:r>
      <w:bookmarkEnd w:id="781"/>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779"/>
      <w:bookmarkEnd w:id="780"/>
      <w:bookmarkEnd w:id="782"/>
    </w:p>
    <w:p>
      <w:pPr>
        <w:pStyle w:val="Style23"/>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78" w:val="left"/>
        </w:tabs>
        <w:bidi w:val="0"/>
        <w:spacing w:before="0" w:after="300" w:line="312" w:lineRule="exact"/>
        <w:ind w:left="0" w:right="0" w:firstLine="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2</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783"/>
      <w:bookmarkEnd w:id="784"/>
      <w:bookmarkEnd w:id="786"/>
    </w:p>
    <w:p>
      <w:pPr>
        <w:pStyle w:val="Style36"/>
        <w:keepNext/>
        <w:keepLines/>
        <w:widowControl w:val="0"/>
        <w:shd w:val="clear" w:color="auto" w:fill="auto"/>
        <w:bidi w:val="0"/>
        <w:spacing w:before="0" w:after="300" w:line="312" w:lineRule="exact"/>
        <w:ind w:left="0" w:right="0" w:firstLine="0"/>
        <w:jc w:val="both"/>
      </w:pPr>
      <w:bookmarkStart w:id="787" w:name="bookmark787"/>
      <w:bookmarkStart w:id="788" w:name="bookmark788"/>
      <w:bookmarkStart w:id="789" w:name="bookmark789"/>
      <w:bookmarkStart w:id="790" w:name="bookmark790"/>
      <w:r>
        <w:rPr>
          <w:color w:val="000000"/>
          <w:spacing w:val="0"/>
          <w:w w:val="100"/>
          <w:position w:val="0"/>
        </w:rPr>
        <w:t>（</w:t>
      </w:r>
      <w:bookmarkEnd w:id="78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787"/>
      <w:bookmarkEnd w:id="788"/>
      <w:bookmarkEnd w:id="790"/>
    </w:p>
    <w:p>
      <w:pPr>
        <w:pStyle w:val="Style32"/>
        <w:keepNext w:val="0"/>
        <w:keepLines w:val="0"/>
        <w:widowControl w:val="0"/>
        <w:shd w:val="clear" w:color="auto" w:fill="auto"/>
        <w:tabs>
          <w:tab w:pos="376" w:val="left"/>
        </w:tabs>
        <w:bidi w:val="0"/>
        <w:spacing w:before="0" w:after="0" w:line="312" w:lineRule="exact"/>
        <w:ind w:left="0" w:right="0" w:firstLine="0"/>
        <w:jc w:val="left"/>
      </w:pPr>
      <w:bookmarkStart w:id="791" w:name="bookmark791"/>
      <w:r>
        <w:rPr>
          <w:rFonts w:ascii="Times New Roman" w:eastAsia="Times New Roman" w:hAnsi="Times New Roman" w:cs="Times New Roman"/>
          <w:color w:val="000000"/>
          <w:spacing w:val="0"/>
          <w:w w:val="100"/>
          <w:position w:val="0"/>
        </w:rPr>
        <w:t>1</w:t>
      </w:r>
      <w:bookmarkEnd w:id="791"/>
      <w:r>
        <w:rPr>
          <w:color w:val="000000"/>
          <w:spacing w:val="0"/>
          <w:w w:val="100"/>
          <w:position w:val="0"/>
        </w:rPr>
        <w:t>、</w:t>
        <w:tab/>
        <w:t>无形资产包括土地使用权、专利权及非专利技术等，按成本进行初始计量。</w:t>
      </w:r>
    </w:p>
    <w:p>
      <w:pPr>
        <w:pStyle w:val="Style32"/>
        <w:keepNext w:val="0"/>
        <w:keepLines w:val="0"/>
        <w:widowControl w:val="0"/>
        <w:shd w:val="clear" w:color="auto" w:fill="auto"/>
        <w:tabs>
          <w:tab w:pos="376" w:val="left"/>
        </w:tabs>
        <w:bidi w:val="0"/>
        <w:spacing w:before="0" w:after="40" w:line="312" w:lineRule="exact"/>
        <w:ind w:left="0" w:right="0" w:firstLine="0"/>
        <w:jc w:val="left"/>
      </w:pPr>
      <w:bookmarkStart w:id="792" w:name="bookmark792"/>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t>使用寿命有限的无形资产，在使用寿命内按照与该项无形资产有关的经济利益的预期实现方式系统合 理地摊销，无法可靠确定预期实现方式的，采用直线法摊销。具体年限如下：</w:t>
      </w:r>
    </w:p>
    <w:tbl>
      <w:tblPr>
        <w:tblOverlap w:val="never"/>
        <w:jc w:val="left"/>
        <w:tblLayout w:type="fixed"/>
      </w:tblPr>
      <w:tblGrid>
        <w:gridCol w:w="2170"/>
        <w:gridCol w:w="2170"/>
      </w:tblGrid>
      <w:tr>
        <w:trPr>
          <w:trHeight w:val="355"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44.50-50</w:t>
            </w:r>
          </w:p>
        </w:tc>
      </w:tr>
      <w:tr>
        <w:trPr>
          <w:trHeight w:val="350"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righ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w:t>
            </w:r>
          </w:p>
        </w:tc>
      </w:tr>
      <w:tr>
        <w:trPr>
          <w:trHeight w:val="355"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bl>
    <w:p>
      <w:pPr>
        <w:widowControl w:val="0"/>
        <w:spacing w:after="899" w:line="1" w:lineRule="exact"/>
      </w:pPr>
    </w:p>
    <w:p>
      <w:pPr>
        <w:pStyle w:val="Style36"/>
        <w:keepNext/>
        <w:keepLines/>
        <w:widowControl w:val="0"/>
        <w:shd w:val="clear" w:color="auto" w:fill="auto"/>
        <w:bidi w:val="0"/>
        <w:spacing w:before="0" w:after="300" w:line="311" w:lineRule="exact"/>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793"/>
      <w:bookmarkEnd w:id="794"/>
      <w:bookmarkEnd w:id="796"/>
    </w:p>
    <w:p>
      <w:pPr>
        <w:pStyle w:val="Style32"/>
        <w:keepNext w:val="0"/>
        <w:keepLines w:val="0"/>
        <w:widowControl w:val="0"/>
        <w:shd w:val="clear" w:color="auto" w:fill="auto"/>
        <w:bidi w:val="0"/>
        <w:spacing w:before="0" w:after="0" w:line="311" w:lineRule="exact"/>
        <w:ind w:left="0" w:right="0" w:firstLine="440"/>
        <w:jc w:val="both"/>
      </w:pPr>
      <w:r>
        <w:rPr>
          <w:color w:val="000000"/>
          <w:spacing w:val="0"/>
          <w:w w:val="100"/>
          <w:position w:val="0"/>
          <w:shd w:val="clear" w:color="auto" w:fill="FFFFFF"/>
        </w:rPr>
        <w:t>内部研究开发项目研究阶段的支出，于发生时计入当期损益。内部研究开发项目开发阶段的支出，同 时满足下列条件的，确认为无形资产：</w:t>
      </w:r>
      <w:r>
        <w:rPr>
          <w:color w:val="000000"/>
          <w:spacing w:val="0"/>
          <w:w w:val="100"/>
          <w:position w:val="0"/>
          <w:shd w:val="clear" w:color="auto" w:fill="FFFFFF"/>
        </w:rPr>
        <w:t>（</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完成该无形资产以使其能够使用或出售在技术上具有可行性；</w:t>
      </w:r>
    </w:p>
    <w:p>
      <w:pPr>
        <w:pStyle w:val="Style32"/>
        <w:keepNext w:val="0"/>
        <w:keepLines w:val="0"/>
        <w:widowControl w:val="0"/>
        <w:shd w:val="clear" w:color="auto" w:fill="auto"/>
        <w:bidi w:val="0"/>
        <w:spacing w:before="0" w:after="300" w:line="311" w:lineRule="exact"/>
        <w:ind w:left="0" w:right="0" w:firstLine="0"/>
        <w:jc w:val="both"/>
      </w:pPr>
      <w:bookmarkStart w:id="797" w:name="bookmark797"/>
      <w:r>
        <w:rPr>
          <w:rFonts w:ascii="Times New Roman" w:eastAsia="Times New Roman" w:hAnsi="Times New Roman" w:cs="Times New Roman"/>
          <w:color w:val="000000"/>
          <w:spacing w:val="0"/>
          <w:w w:val="100"/>
          <w:position w:val="0"/>
        </w:rPr>
        <w:t>（</w:t>
      </w:r>
      <w:bookmarkEnd w:id="797"/>
      <w:r>
        <w:rPr>
          <w:rFonts w:ascii="Times New Roman" w:eastAsia="Times New Roman" w:hAnsi="Times New Roman" w:cs="Times New Roman"/>
          <w:color w:val="000000"/>
          <w:spacing w:val="0"/>
          <w:w w:val="100"/>
          <w:position w:val="0"/>
        </w:rPr>
        <w:t>2）</w:t>
      </w:r>
      <w:r>
        <w:rPr>
          <w:color w:val="000000"/>
          <w:spacing w:val="0"/>
          <w:w w:val="100"/>
          <w:position w:val="0"/>
        </w:rPr>
        <w:t>具有完成该无形资产并使用或出售的意图；</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 形资产生产的产品存在市场或无形资产自身存在市场，无形资产将在内部使用的，能证明其有用性；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 足够的技术、财务资源和其他资源支持，以完成该无形资产的开发，并有能力使用或出售该无形资产；</w:t>
      </w:r>
      <w:r>
        <w:rPr>
          <w:color w:val="000000"/>
          <w:spacing w:val="0"/>
          <w:w w:val="100"/>
          <w:position w:val="0"/>
        </w:rPr>
        <w:t>（</w:t>
      </w:r>
      <w:r>
        <w:rPr>
          <w:rFonts w:ascii="Times New Roman" w:eastAsia="Times New Roman" w:hAnsi="Times New Roman" w:cs="Times New Roman"/>
          <w:color w:val="000000"/>
          <w:spacing w:val="0"/>
          <w:w w:val="100"/>
          <w:position w:val="0"/>
        </w:rPr>
        <w:t xml:space="preserve">5） </w:t>
      </w:r>
      <w:r>
        <w:rPr>
          <w:color w:val="000000"/>
          <w:spacing w:val="0"/>
          <w:w w:val="100"/>
          <w:position w:val="0"/>
        </w:rPr>
        <w:t>归属于该无形资产开发阶段的支出能够可靠地计量。</w:t>
      </w:r>
    </w:p>
    <w:p>
      <w:pPr>
        <w:pStyle w:val="Style29"/>
        <w:keepNext/>
        <w:keepLines/>
        <w:widowControl w:val="0"/>
        <w:shd w:val="clear" w:color="auto" w:fill="auto"/>
        <w:bidi w:val="0"/>
        <w:spacing w:before="0" w:after="280" w:line="314" w:lineRule="exact"/>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798"/>
      <w:bookmarkEnd w:id="799"/>
      <w:bookmarkEnd w:id="801"/>
    </w:p>
    <w:p>
      <w:pPr>
        <w:pStyle w:val="Style3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对长期股权投资、采用成本模式计量的投资性房地产、固定资产、在建工程、采用成本模式计量的生 产性生物资产、油气资产、使用寿命有限的无形资产等长期资产</w:t>
      </w:r>
      <w:r>
        <w:rPr>
          <w:rFonts w:ascii="Times New Roman" w:eastAsia="Times New Roman" w:hAnsi="Times New Roman" w:cs="Times New Roman"/>
          <w:color w:val="000000"/>
          <w:spacing w:val="0"/>
          <w:w w:val="100"/>
          <w:position w:val="0"/>
        </w:rPr>
        <w:t>,</w:t>
      </w:r>
      <w:r>
        <w:rPr>
          <w:color w:val="000000"/>
          <w:spacing w:val="0"/>
          <w:w w:val="100"/>
          <w:position w:val="0"/>
        </w:rPr>
        <w:t>在资产负债表日有迹象表明发生减值的， 估计其可收回金额。对因企业合并所形成的商誉和使用寿命不确定的无形资产，无论是否存在减值迹象， 每年都进行减值测试。商誉结合与其相关的资产组或者资产组组合进行减值测试。</w:t>
      </w:r>
    </w:p>
    <w:p>
      <w:pPr>
        <w:pStyle w:val="Style32"/>
        <w:keepNext w:val="0"/>
        <w:keepLines w:val="0"/>
        <w:widowControl w:val="0"/>
        <w:shd w:val="clear" w:color="auto" w:fill="auto"/>
        <w:bidi w:val="0"/>
        <w:spacing w:before="0" w:after="920" w:line="314" w:lineRule="exact"/>
        <w:ind w:left="0" w:right="0" w:firstLine="360"/>
        <w:jc w:val="left"/>
      </w:pPr>
      <w:r>
        <w:rPr>
          <w:color w:val="000000"/>
          <w:spacing w:val="0"/>
          <w:w w:val="100"/>
          <w:position w:val="0"/>
        </w:rPr>
        <w:t>若上述长期资产的可收回金额低于其账面价值的，按其差额确认资产减值准备并计入当期损益。</w:t>
      </w:r>
    </w:p>
    <w:p>
      <w:pPr>
        <w:pStyle w:val="Style29"/>
        <w:keepNext/>
        <w:keepLines/>
        <w:widowControl w:val="0"/>
        <w:shd w:val="clear" w:color="auto" w:fill="auto"/>
        <w:bidi w:val="0"/>
        <w:spacing w:before="0" w:after="280" w:line="312" w:lineRule="exact"/>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02"/>
      <w:bookmarkEnd w:id="803"/>
      <w:bookmarkEnd w:id="805"/>
    </w:p>
    <w:p>
      <w:pPr>
        <w:pStyle w:val="Style32"/>
        <w:keepNext w:val="0"/>
        <w:keepLines w:val="0"/>
        <w:widowControl w:val="0"/>
        <w:shd w:val="clear" w:color="auto" w:fill="auto"/>
        <w:bidi w:val="0"/>
        <w:spacing w:before="0" w:after="660" w:line="312" w:lineRule="exact"/>
        <w:ind w:left="0" w:right="0" w:firstLine="44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rPr>
        <w:t>1</w:t>
      </w:r>
      <w:r>
        <w:rPr>
          <w:color w:val="000000"/>
          <w:spacing w:val="0"/>
          <w:w w:val="100"/>
          <w:position w:val="0"/>
        </w:rPr>
        <w:t>年以上（不含</w:t>
      </w:r>
      <w:r>
        <w:rPr>
          <w:rFonts w:ascii="Times New Roman" w:eastAsia="Times New Roman" w:hAnsi="Times New Roman" w:cs="Times New Roman"/>
          <w:color w:val="000000"/>
          <w:spacing w:val="0"/>
          <w:w w:val="100"/>
          <w:position w:val="0"/>
        </w:rPr>
        <w:t>1</w:t>
      </w:r>
      <w:r>
        <w:rPr>
          <w:color w:val="000000"/>
          <w:spacing w:val="0"/>
          <w:w w:val="100"/>
          <w:position w:val="0"/>
        </w:rPr>
        <w:t>年）的各项费用。长期待摊费用按实际发生 额入账，在受益期或规定的期限内分期平均摊销。如果长期待摊的费用项目不能使以后会计期间受益则将 尚未摊销的该项目的摊余价值全部转入当期损益。</w:t>
      </w:r>
    </w:p>
    <w:p>
      <w:pPr>
        <w:pStyle w:val="Style29"/>
        <w:keepNext/>
        <w:keepLines/>
        <w:widowControl w:val="0"/>
        <w:shd w:val="clear" w:color="auto" w:fill="auto"/>
        <w:bidi w:val="0"/>
        <w:spacing w:before="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2</w:t>
      </w:r>
      <w:bookmarkEnd w:id="808"/>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06"/>
      <w:bookmarkEnd w:id="807"/>
      <w:bookmarkEnd w:id="809"/>
    </w:p>
    <w:p>
      <w:pPr>
        <w:pStyle w:val="Style36"/>
        <w:keepNext/>
        <w:keepLines/>
        <w:widowControl w:val="0"/>
        <w:shd w:val="clear" w:color="auto" w:fill="auto"/>
        <w:bidi w:val="0"/>
        <w:spacing w:before="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10"/>
      <w:bookmarkEnd w:id="811"/>
      <w:bookmarkEnd w:id="813"/>
    </w:p>
    <w:p>
      <w:pPr>
        <w:pStyle w:val="Style32"/>
        <w:keepNext w:val="0"/>
        <w:keepLines w:val="0"/>
        <w:widowControl w:val="0"/>
        <w:shd w:val="clear" w:color="auto" w:fill="auto"/>
        <w:bidi w:val="0"/>
        <w:spacing w:before="0" w:after="600" w:line="240" w:lineRule="auto"/>
        <w:ind w:left="0" w:right="0" w:firstLine="0"/>
        <w:jc w:val="left"/>
      </w:pPr>
      <w:r>
        <w:rPr>
          <w:color w:val="000000"/>
          <w:spacing w:val="0"/>
          <w:w w:val="100"/>
          <w:position w:val="0"/>
        </w:rPr>
        <w:t>在职工为公司提供服务的会计期间，将实际发生的短期薪酬确认为负债，并计入当期损益或相关资产成本。</w:t>
      </w:r>
    </w:p>
    <w:p>
      <w:pPr>
        <w:pStyle w:val="Style36"/>
        <w:keepNext/>
        <w:keepLines/>
        <w:widowControl w:val="0"/>
        <w:shd w:val="clear" w:color="auto" w:fill="auto"/>
        <w:bidi w:val="0"/>
        <w:spacing w:before="0" w:after="280" w:line="315" w:lineRule="exact"/>
        <w:ind w:left="0" w:right="0" w:firstLine="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814"/>
      <w:bookmarkEnd w:id="815"/>
      <w:bookmarkEnd w:id="817"/>
    </w:p>
    <w:p>
      <w:pPr>
        <w:pStyle w:val="Style32"/>
        <w:keepNext w:val="0"/>
        <w:keepLines w:val="0"/>
        <w:widowControl w:val="0"/>
        <w:shd w:val="clear" w:color="auto" w:fill="auto"/>
        <w:bidi w:val="0"/>
        <w:spacing w:before="0" w:after="0" w:line="315" w:lineRule="exact"/>
        <w:ind w:left="0" w:right="0" w:firstLine="0"/>
        <w:jc w:val="both"/>
      </w:pPr>
      <w:r>
        <w:rPr>
          <w:color w:val="000000"/>
          <w:spacing w:val="0"/>
          <w:w w:val="100"/>
          <w:position w:val="0"/>
        </w:rPr>
        <w:t>离职后福利分为设定提存计划和设定受益计划。</w:t>
      </w:r>
    </w:p>
    <w:p>
      <w:pPr>
        <w:pStyle w:val="Style32"/>
        <w:keepNext w:val="0"/>
        <w:keepLines w:val="0"/>
        <w:widowControl w:val="0"/>
        <w:numPr>
          <w:ilvl w:val="0"/>
          <w:numId w:val="27"/>
        </w:numPr>
        <w:shd w:val="clear" w:color="auto" w:fill="auto"/>
        <w:tabs>
          <w:tab w:pos="392" w:val="left"/>
        </w:tabs>
        <w:bidi w:val="0"/>
        <w:spacing w:before="0" w:after="0" w:line="315" w:lineRule="exact"/>
        <w:ind w:left="0" w:right="0" w:firstLine="0"/>
        <w:jc w:val="both"/>
      </w:pPr>
      <w:bookmarkStart w:id="818" w:name="bookmark818"/>
      <w:bookmarkEnd w:id="818"/>
      <w:r>
        <w:rPr>
          <w:color w:val="000000"/>
          <w:spacing w:val="0"/>
          <w:w w:val="100"/>
          <w:position w:val="0"/>
        </w:rPr>
        <w:t>在职工为公司提供服务的会计期间，根据设定提存计划计算的应缴存金额确认为负债，并计入当期损益 或相关资产成本。</w:t>
      </w:r>
    </w:p>
    <w:p>
      <w:pPr>
        <w:pStyle w:val="Style32"/>
        <w:keepNext w:val="0"/>
        <w:keepLines w:val="0"/>
        <w:widowControl w:val="0"/>
        <w:numPr>
          <w:ilvl w:val="0"/>
          <w:numId w:val="27"/>
        </w:numPr>
        <w:shd w:val="clear" w:color="auto" w:fill="auto"/>
        <w:tabs>
          <w:tab w:pos="397" w:val="left"/>
        </w:tabs>
        <w:bidi w:val="0"/>
        <w:spacing w:before="0" w:after="0" w:line="315" w:lineRule="exact"/>
        <w:ind w:left="0" w:right="0" w:firstLine="0"/>
        <w:jc w:val="both"/>
      </w:pPr>
      <w:bookmarkStart w:id="819" w:name="bookmark819"/>
      <w:bookmarkEnd w:id="819"/>
      <w:r>
        <w:rPr>
          <w:color w:val="000000"/>
          <w:spacing w:val="0"/>
          <w:w w:val="100"/>
          <w:position w:val="0"/>
        </w:rPr>
        <w:t>对设定受益计划的会计处理通常包括下列步骤：</w:t>
      </w:r>
    </w:p>
    <w:p>
      <w:pPr>
        <w:pStyle w:val="Style3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根据预期累计福利单位法，采用无偏且相互一致的精算假设对有关人口统计变量和财务变量等作出估计， 计量设定受益计划所产生的义务，并确定相关义务的所属期间。同时，对设定受益计划所产生的义务予以 折现，以确定设定受益计划义务的现值和当期服务成本；</w:t>
      </w:r>
    </w:p>
    <w:p>
      <w:pPr>
        <w:pStyle w:val="Style3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b</w:t>
      </w:r>
      <w:r>
        <w:rPr>
          <w:color w:val="000000"/>
          <w:spacing w:val="0"/>
          <w:w w:val="100"/>
          <w:position w:val="0"/>
        </w:rPr>
        <w:t>设定受益计划存在资产的，将设定受益计划义务现值减去设定受益计划资产公允价值所形成的赤字或盈 余确认为一项设定受益计划净负债或净资产。设定受益计划存在盈余的，以设定受益计划的盈余和资产上 限两项的孰低者计量设定受益计划净资产；</w:t>
      </w:r>
    </w:p>
    <w:p>
      <w:pPr>
        <w:pStyle w:val="Style32"/>
        <w:keepNext w:val="0"/>
        <w:keepLines w:val="0"/>
        <w:widowControl w:val="0"/>
        <w:shd w:val="clear" w:color="auto" w:fill="auto"/>
        <w:bidi w:val="0"/>
        <w:spacing w:before="0" w:after="360" w:line="315" w:lineRule="exact"/>
        <w:ind w:left="0" w:right="0" w:firstLine="0"/>
        <w:jc w:val="both"/>
      </w:pPr>
      <w:r>
        <w:rPr>
          <w:rFonts w:ascii="Times New Roman" w:eastAsia="Times New Roman" w:hAnsi="Times New Roman" w:cs="Times New Roman"/>
          <w:color w:val="000000"/>
          <w:spacing w:val="0"/>
          <w:w w:val="100"/>
          <w:position w:val="0"/>
        </w:rPr>
        <w:t>c</w:t>
      </w:r>
      <w:r>
        <w:rPr>
          <w:color w:val="000000"/>
          <w:spacing w:val="0"/>
          <w:w w:val="100"/>
          <w:position w:val="0"/>
        </w:rPr>
        <w:t>期末，将设定受益计划产生的职工薪酬成本确认为服务成本、设定受益计划净负债或净资产的利息净额 以及重新计量设定受益计划净负债或净资产所产生的变动等三部分，其中服务成本和设定受益计划净负债 或净资产的利息净额计入当期损益或相关资产成本，重新计量设定受益计划净负债或净资产所产生的变动 计入其他综合收益，并且在后续会计期间不允许转回至损益，但可以在权益范围内转移这些在其他综合收 益确认的金额。</w:t>
      </w:r>
    </w:p>
    <w:p>
      <w:pPr>
        <w:pStyle w:val="Style36"/>
        <w:keepNext/>
        <w:keepLines/>
        <w:widowControl w:val="0"/>
        <w:shd w:val="clear" w:color="auto" w:fill="auto"/>
        <w:bidi w:val="0"/>
        <w:spacing w:before="0" w:after="300" w:line="310" w:lineRule="exact"/>
        <w:ind w:left="0" w:right="0" w:firstLine="0"/>
        <w:jc w:val="left"/>
      </w:pPr>
      <w:bookmarkStart w:id="820" w:name="bookmark820"/>
      <w:bookmarkStart w:id="821" w:name="bookmark821"/>
      <w:bookmarkStart w:id="822" w:name="bookmark822"/>
      <w:bookmarkStart w:id="823" w:name="bookmark823"/>
      <w:r>
        <w:rPr>
          <w:color w:val="000000"/>
          <w:spacing w:val="0"/>
          <w:w w:val="100"/>
          <w:position w:val="0"/>
        </w:rPr>
        <w:t>（</w:t>
      </w:r>
      <w:bookmarkEnd w:id="822"/>
      <w:r>
        <w:rPr>
          <w:rFonts w:ascii="Times New Roman" w:eastAsia="Times New Roman" w:hAnsi="Times New Roman" w:cs="Times New Roman"/>
          <w:color w:val="000000"/>
          <w:spacing w:val="0"/>
          <w:w w:val="100"/>
          <w:position w:val="0"/>
        </w:rPr>
        <w:t>3</w:t>
      </w:r>
      <w:r>
        <w:rPr>
          <w:color w:val="000000"/>
          <w:spacing w:val="0"/>
          <w:w w:val="100"/>
          <w:position w:val="0"/>
        </w:rPr>
        <w:t>）辞退福利的会计处理方法</w:t>
      </w:r>
      <w:bookmarkEnd w:id="820"/>
      <w:bookmarkEnd w:id="821"/>
      <w:bookmarkEnd w:id="823"/>
    </w:p>
    <w:p>
      <w:pPr>
        <w:pStyle w:val="Style32"/>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rPr>
        <w:t>（</w:t>
      </w:r>
      <w:r>
        <w:rPr>
          <w:rFonts w:ascii="Times New Roman" w:eastAsia="Times New Roman" w:hAnsi="Times New Roman" w:cs="Times New Roman"/>
          <w:color w:val="000000"/>
          <w:spacing w:val="0"/>
          <w:w w:val="100"/>
          <w:position w:val="0"/>
        </w:rPr>
        <w:t xml:space="preserve">1） </w:t>
      </w:r>
      <w:r>
        <w:rPr>
          <w:color w:val="000000"/>
          <w:spacing w:val="0"/>
          <w:w w:val="100"/>
          <w:position w:val="0"/>
        </w:rPr>
        <w:t>公司不能单方面撤回因解除劳动关系计划或裁减建议所提供的辞退福利时；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公司确认与涉及支付辞退 福利的重组相关的成本或费用时。</w:t>
      </w:r>
    </w:p>
    <w:p>
      <w:pPr>
        <w:pStyle w:val="Style36"/>
        <w:keepNext/>
        <w:keepLines/>
        <w:widowControl w:val="0"/>
        <w:shd w:val="clear" w:color="auto" w:fill="auto"/>
        <w:bidi w:val="0"/>
        <w:spacing w:before="0" w:after="300" w:line="314" w:lineRule="exact"/>
        <w:ind w:left="0" w:right="0" w:firstLine="0"/>
        <w:jc w:val="left"/>
      </w:pPr>
      <w:bookmarkStart w:id="824" w:name="bookmark824"/>
      <w:bookmarkStart w:id="825" w:name="bookmark825"/>
      <w:bookmarkStart w:id="826" w:name="bookmark826"/>
      <w:bookmarkStart w:id="827" w:name="bookmark827"/>
      <w:r>
        <w:rPr>
          <w:color w:val="000000"/>
          <w:spacing w:val="0"/>
          <w:w w:val="100"/>
          <w:position w:val="0"/>
        </w:rPr>
        <w:t>（</w:t>
      </w:r>
      <w:bookmarkEnd w:id="826"/>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24"/>
      <w:bookmarkEnd w:id="825"/>
      <w:bookmarkEnd w:id="827"/>
    </w:p>
    <w:p>
      <w:pPr>
        <w:pStyle w:val="Style32"/>
        <w:keepNext w:val="0"/>
        <w:keepLines w:val="0"/>
        <w:widowControl w:val="0"/>
        <w:shd w:val="clear" w:color="auto" w:fill="auto"/>
        <w:bidi w:val="0"/>
        <w:spacing w:before="0" w:after="600" w:line="314" w:lineRule="exact"/>
        <w:ind w:left="0" w:right="0" w:firstLine="440"/>
        <w:jc w:val="left"/>
      </w:pPr>
      <w:r>
        <w:rPr>
          <w:color w:val="000000"/>
          <w:spacing w:val="0"/>
          <w:w w:val="100"/>
          <w:position w:val="0"/>
        </w:rPr>
        <w:t>向职工提供的其他长期福利，符合设定提存计划条件的，按照设定提存计划的有关规定进行会计处理;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pStyle w:val="Style29"/>
        <w:keepNext/>
        <w:keepLines/>
        <w:widowControl w:val="0"/>
        <w:shd w:val="clear" w:color="auto" w:fill="auto"/>
        <w:tabs>
          <w:tab w:pos="478" w:val="left"/>
        </w:tabs>
        <w:bidi w:val="0"/>
        <w:spacing w:before="0" w:after="300" w:line="310"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2</w:t>
      </w:r>
      <w:bookmarkEnd w:id="830"/>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28"/>
      <w:bookmarkEnd w:id="829"/>
      <w:bookmarkEnd w:id="831"/>
    </w:p>
    <w:p>
      <w:pPr>
        <w:pStyle w:val="Style32"/>
        <w:keepNext w:val="0"/>
        <w:keepLines w:val="0"/>
        <w:widowControl w:val="0"/>
        <w:shd w:val="clear" w:color="auto" w:fill="auto"/>
        <w:tabs>
          <w:tab w:pos="786" w:val="left"/>
        </w:tabs>
        <w:bidi w:val="0"/>
        <w:spacing w:before="0" w:after="0" w:line="314" w:lineRule="exact"/>
        <w:ind w:left="0" w:right="0" w:firstLine="440"/>
        <w:jc w:val="left"/>
      </w:pPr>
      <w:bookmarkStart w:id="832" w:name="bookmark832"/>
      <w:r>
        <w:rPr>
          <w:rFonts w:ascii="Times New Roman" w:eastAsia="Times New Roman" w:hAnsi="Times New Roman" w:cs="Times New Roman"/>
          <w:color w:val="000000"/>
          <w:spacing w:val="0"/>
          <w:w w:val="100"/>
          <w:position w:val="0"/>
        </w:rPr>
        <w:t>1</w:t>
      </w:r>
      <w:bookmarkEnd w:id="832"/>
      <w:r>
        <w:rPr>
          <w:color w:val="000000"/>
          <w:spacing w:val="0"/>
          <w:w w:val="100"/>
          <w:position w:val="0"/>
        </w:rPr>
        <w:t>、</w:t>
        <w:tab/>
        <w:t>因对外提供担保、诉讼事项、产品质量保证、亏损合同等或有事项形成的义务成为公司承担的现 时义务，履行该义务很可能导致经济利益流出公司，且该义务的金额能够可靠的计量时，公司将该项义务 确认为预计负债。</w:t>
      </w:r>
    </w:p>
    <w:p>
      <w:pPr>
        <w:pStyle w:val="Style32"/>
        <w:keepNext w:val="0"/>
        <w:keepLines w:val="0"/>
        <w:widowControl w:val="0"/>
        <w:shd w:val="clear" w:color="auto" w:fill="auto"/>
        <w:tabs>
          <w:tab w:pos="786" w:val="left"/>
        </w:tabs>
        <w:bidi w:val="0"/>
        <w:spacing w:before="0" w:after="300" w:line="331" w:lineRule="exact"/>
        <w:ind w:left="0" w:right="0" w:firstLine="440"/>
        <w:jc w:val="left"/>
      </w:pPr>
      <w:bookmarkStart w:id="833" w:name="bookmark833"/>
      <w:r>
        <w:rPr>
          <w:rFonts w:ascii="Times New Roman" w:eastAsia="Times New Roman" w:hAnsi="Times New Roman" w:cs="Times New Roman"/>
          <w:color w:val="000000"/>
          <w:spacing w:val="0"/>
          <w:w w:val="100"/>
          <w:position w:val="0"/>
        </w:rPr>
        <w:t>2</w:t>
      </w:r>
      <w:bookmarkEnd w:id="833"/>
      <w:r>
        <w:rPr>
          <w:color w:val="000000"/>
          <w:spacing w:val="0"/>
          <w:w w:val="100"/>
          <w:position w:val="0"/>
        </w:rPr>
        <w:t>、</w:t>
        <w:tab/>
        <w:t>公司按照履行相关现时义务所需支出的最佳估计数对预计负债进行初始计量，并在资产负债表日 对预计负债的账面价值进行复核。</w:t>
      </w:r>
    </w:p>
    <w:p>
      <w:pPr>
        <w:pStyle w:val="Style29"/>
        <w:keepNext/>
        <w:keepLines/>
        <w:widowControl w:val="0"/>
        <w:shd w:val="clear" w:color="auto" w:fill="auto"/>
        <w:tabs>
          <w:tab w:pos="478" w:val="left"/>
        </w:tabs>
        <w:bidi w:val="0"/>
        <w:spacing w:before="0" w:after="380" w:line="310" w:lineRule="exact"/>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34"/>
      <w:bookmarkEnd w:id="835"/>
      <w:bookmarkEnd w:id="837"/>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78" w:val="left"/>
        </w:tabs>
        <w:bidi w:val="0"/>
        <w:spacing w:before="0" w:after="380" w:line="310" w:lineRule="exact"/>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38"/>
      <w:bookmarkEnd w:id="839"/>
      <w:bookmarkEnd w:id="841"/>
    </w:p>
    <w:p>
      <w:pPr>
        <w:pStyle w:val="Style2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29"/>
        <w:keepNext/>
        <w:keepLines/>
        <w:widowControl w:val="0"/>
        <w:shd w:val="clear" w:color="auto" w:fill="auto"/>
        <w:tabs>
          <w:tab w:pos="478" w:val="left"/>
        </w:tabs>
        <w:bidi w:val="0"/>
        <w:spacing w:before="0" w:after="300" w:line="310" w:lineRule="exact"/>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42"/>
      <w:bookmarkEnd w:id="843"/>
      <w:bookmarkEnd w:id="845"/>
    </w:p>
    <w:p>
      <w:pPr>
        <w:pStyle w:val="Style32"/>
        <w:keepNext w:val="0"/>
        <w:keepLines w:val="0"/>
        <w:widowControl w:val="0"/>
        <w:shd w:val="clear" w:color="auto" w:fill="auto"/>
        <w:bidi w:val="0"/>
        <w:spacing w:before="0" w:after="4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、收入确认原则</w:t>
      </w:r>
    </w:p>
    <w:p>
      <w:pPr>
        <w:pStyle w:val="Style32"/>
        <w:keepNext w:val="0"/>
        <w:keepLines w:val="0"/>
        <w:widowControl w:val="0"/>
        <w:shd w:val="clear" w:color="auto" w:fill="auto"/>
        <w:tabs>
          <w:tab w:pos="870" w:val="left"/>
        </w:tabs>
        <w:bidi w:val="0"/>
        <w:spacing w:before="0" w:after="0" w:line="324" w:lineRule="auto"/>
        <w:ind w:left="0" w:right="0" w:firstLine="440"/>
        <w:jc w:val="both"/>
      </w:pPr>
      <w:bookmarkStart w:id="846" w:name="bookmark846"/>
      <w:r>
        <w:rPr>
          <w:rFonts w:ascii="Times New Roman" w:eastAsia="Times New Roman" w:hAnsi="Times New Roman" w:cs="Times New Roman"/>
          <w:color w:val="000000"/>
          <w:spacing w:val="0"/>
          <w:w w:val="100"/>
          <w:position w:val="0"/>
        </w:rPr>
        <w:t>（</w:t>
      </w:r>
      <w:bookmarkEnd w:id="846"/>
      <w:r>
        <w:rPr>
          <w:rFonts w:ascii="Times New Roman" w:eastAsia="Times New Roman" w:hAnsi="Times New Roman" w:cs="Times New Roman"/>
          <w:color w:val="000000"/>
          <w:spacing w:val="0"/>
          <w:w w:val="100"/>
          <w:position w:val="0"/>
        </w:rPr>
        <w:t>1）</w:t>
        <w:tab/>
      </w:r>
      <w:r>
        <w:rPr>
          <w:color w:val="000000"/>
          <w:spacing w:val="0"/>
          <w:w w:val="100"/>
          <w:position w:val="0"/>
        </w:rPr>
        <w:t>销售商品</w:t>
      </w:r>
    </w:p>
    <w:p>
      <w:pPr>
        <w:pStyle w:val="Style32"/>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销售商品收入在同时满足下列条件时予以确认：</w:t>
      </w:r>
      <w:r>
        <w:rPr>
          <w:rFonts w:ascii="Times New Roman" w:eastAsia="Times New Roman" w:hAnsi="Times New Roman" w:cs="Times New Roman"/>
          <w:color w:val="000000"/>
          <w:spacing w:val="0"/>
          <w:w w:val="100"/>
          <w:position w:val="0"/>
        </w:rPr>
        <w:t>1）</w:t>
      </w:r>
      <w:r>
        <w:rPr>
          <w:color w:val="000000"/>
          <w:spacing w:val="0"/>
          <w:w w:val="100"/>
          <w:position w:val="0"/>
        </w:rPr>
        <w:t xml:space="preserve">将商品所有权上的主要风险和报酬转移给购货方； </w:t>
      </w:r>
      <w:r>
        <w:rPr>
          <w:rFonts w:ascii="Times New Roman" w:eastAsia="Times New Roman" w:hAnsi="Times New Roman" w:cs="Times New Roman"/>
          <w:color w:val="000000"/>
          <w:spacing w:val="0"/>
          <w:w w:val="100"/>
          <w:position w:val="0"/>
        </w:rPr>
        <w:t>2）</w:t>
      </w:r>
      <w:r>
        <w:rPr>
          <w:color w:val="000000"/>
          <w:spacing w:val="0"/>
          <w:w w:val="100"/>
          <w:position w:val="0"/>
        </w:rPr>
        <w:t>公司不再保留通常与所有权相联系的继续管理权，也不再对已售出的商品实施有效控制；</w:t>
      </w:r>
      <w:r>
        <w:rPr>
          <w:rFonts w:ascii="Times New Roman" w:eastAsia="Times New Roman" w:hAnsi="Times New Roman" w:cs="Times New Roman"/>
          <w:color w:val="000000"/>
          <w:spacing w:val="0"/>
          <w:w w:val="100"/>
          <w:position w:val="0"/>
        </w:rPr>
        <w:t>3）</w:t>
      </w:r>
      <w:r>
        <w:rPr>
          <w:color w:val="000000"/>
          <w:spacing w:val="0"/>
          <w:w w:val="100"/>
          <w:position w:val="0"/>
        </w:rPr>
        <w:t>收入的金 额能够可靠地计量；</w:t>
      </w:r>
      <w:r>
        <w:rPr>
          <w:rFonts w:ascii="Times New Roman" w:eastAsia="Times New Roman" w:hAnsi="Times New Roman" w:cs="Times New Roman"/>
          <w:color w:val="000000"/>
          <w:spacing w:val="0"/>
          <w:w w:val="100"/>
          <w:position w:val="0"/>
        </w:rPr>
        <w:t>4）</w:t>
      </w:r>
      <w:r>
        <w:rPr>
          <w:color w:val="000000"/>
          <w:spacing w:val="0"/>
          <w:w w:val="100"/>
          <w:position w:val="0"/>
        </w:rPr>
        <w:t>相关的经济利益很可能流入；</w:t>
      </w:r>
      <w:r>
        <w:rPr>
          <w:rFonts w:ascii="Times New Roman" w:eastAsia="Times New Roman" w:hAnsi="Times New Roman" w:cs="Times New Roman"/>
          <w:color w:val="000000"/>
          <w:spacing w:val="0"/>
          <w:w w:val="100"/>
          <w:position w:val="0"/>
        </w:rPr>
        <w:t>5）</w:t>
      </w:r>
      <w:r>
        <w:rPr>
          <w:color w:val="000000"/>
          <w:spacing w:val="0"/>
          <w:w w:val="100"/>
          <w:position w:val="0"/>
        </w:rPr>
        <w:t>相关的已发生或将发生的成本能够可靠地计量。</w:t>
      </w:r>
    </w:p>
    <w:p>
      <w:pPr>
        <w:pStyle w:val="Style32"/>
        <w:keepNext w:val="0"/>
        <w:keepLines w:val="0"/>
        <w:widowControl w:val="0"/>
        <w:shd w:val="clear" w:color="auto" w:fill="auto"/>
        <w:tabs>
          <w:tab w:pos="875" w:val="left"/>
        </w:tabs>
        <w:bidi w:val="0"/>
        <w:spacing w:before="0" w:after="0" w:line="324" w:lineRule="auto"/>
        <w:ind w:left="0" w:right="0" w:firstLine="440"/>
        <w:jc w:val="both"/>
      </w:pPr>
      <w:bookmarkStart w:id="847" w:name="bookmark847"/>
      <w:r>
        <w:rPr>
          <w:rFonts w:ascii="Times New Roman" w:eastAsia="Times New Roman" w:hAnsi="Times New Roman" w:cs="Times New Roman"/>
          <w:color w:val="000000"/>
          <w:spacing w:val="0"/>
          <w:w w:val="100"/>
          <w:position w:val="0"/>
        </w:rPr>
        <w:t>（</w:t>
      </w:r>
      <w:bookmarkEnd w:id="847"/>
      <w:r>
        <w:rPr>
          <w:rFonts w:ascii="Times New Roman" w:eastAsia="Times New Roman" w:hAnsi="Times New Roman" w:cs="Times New Roman"/>
          <w:color w:val="000000"/>
          <w:spacing w:val="0"/>
          <w:w w:val="100"/>
          <w:position w:val="0"/>
        </w:rPr>
        <w:t>2）</w:t>
        <w:tab/>
      </w:r>
      <w:r>
        <w:rPr>
          <w:color w:val="000000"/>
          <w:spacing w:val="0"/>
          <w:w w:val="100"/>
          <w:position w:val="0"/>
        </w:rPr>
        <w:t>提供劳务</w:t>
      </w:r>
    </w:p>
    <w:p>
      <w:pPr>
        <w:pStyle w:val="Style32"/>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 xml:space="preserve">提供劳务交易的结果在资产负债表日能够可靠估计的（同时满足收入的金额能够可靠地计量、相关经 济利益很可能流入、交易的完工进度能够可靠地确定、交易中已发生和将发生的成本能够可靠地计量）， 采用完工百分比法确认提供劳务的收入，并按已经提供劳务占应提供劳务总量的比例确定提供劳务交易的 完工进度。提供劳务交易的结果在资产负债表日不能够可靠估计的，若已经发生的劳务成本预计能够得到 </w:t>
      </w:r>
      <w:r>
        <w:rPr>
          <w:color w:val="000000"/>
          <w:spacing w:val="0"/>
          <w:w w:val="100"/>
          <w:position w:val="0"/>
        </w:rPr>
        <w:t>补偿，按已经发生的劳务成本金额确认提供劳务收入，并按相同金额结转劳务成本；若已经发生的劳务成 本预计不能够得到补偿，将已经发生的劳务成本计入当期损益，不确认劳务收入。</w:t>
      </w:r>
    </w:p>
    <w:p>
      <w:pPr>
        <w:pStyle w:val="Style32"/>
        <w:keepNext w:val="0"/>
        <w:keepLines w:val="0"/>
        <w:widowControl w:val="0"/>
        <w:shd w:val="clear" w:color="auto" w:fill="auto"/>
        <w:bidi w:val="0"/>
        <w:spacing w:before="0" w:after="0" w:line="326" w:lineRule="auto"/>
        <w:ind w:left="0" w:right="0" w:firstLine="440"/>
        <w:jc w:val="both"/>
      </w:pPr>
      <w:bookmarkStart w:id="848" w:name="bookmark848"/>
      <w:r>
        <w:rPr>
          <w:rFonts w:ascii="Times New Roman" w:eastAsia="Times New Roman" w:hAnsi="Times New Roman" w:cs="Times New Roman"/>
          <w:color w:val="000000"/>
          <w:spacing w:val="0"/>
          <w:w w:val="100"/>
          <w:position w:val="0"/>
        </w:rPr>
        <w:t>（</w:t>
      </w:r>
      <w:bookmarkEnd w:id="848"/>
      <w:r>
        <w:rPr>
          <w:rFonts w:ascii="Times New Roman" w:eastAsia="Times New Roman" w:hAnsi="Times New Roman" w:cs="Times New Roman"/>
          <w:color w:val="000000"/>
          <w:spacing w:val="0"/>
          <w:w w:val="100"/>
          <w:position w:val="0"/>
        </w:rPr>
        <w:t>3）</w:t>
      </w:r>
      <w:r>
        <w:rPr>
          <w:color w:val="000000"/>
          <w:spacing w:val="0"/>
          <w:w w:val="100"/>
          <w:position w:val="0"/>
        </w:rPr>
        <w:t>让渡资产使用权</w:t>
      </w:r>
    </w:p>
    <w:p>
      <w:pPr>
        <w:pStyle w:val="Style3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让渡资产使用权在同时满足相关的经济利益很可能流入、收入金额能够可靠计量时，确认让渡资产使 用权的收入。利息收入按照他人使用本公司货币资金的时间和实际利率计算确定；使用费收入按有关合同 或协议约定的收费时间和方法计算确定。</w:t>
      </w:r>
    </w:p>
    <w:p>
      <w:pPr>
        <w:pStyle w:val="Style32"/>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、收入确认的具体方法</w:t>
      </w:r>
    </w:p>
    <w:p>
      <w:pPr>
        <w:pStyle w:val="Style3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公司一部分的营业收入为销售散装搬运核心装置（包括张紧装置、给料机、制动装置等矿业设备制动 装置等控制设备）、混凝土搅拌站、管型母线和其他产品。该等产品目前均为内销，其收入确认需满足以 下条件：产品销售金额已经确定；公司已根据合同约定将产品交付给购货方，并由购货方验收（若按照合 同约定需安装调试的，则双方在安装调试完成后验收）。</w:t>
      </w:r>
    </w:p>
    <w:p>
      <w:pPr>
        <w:pStyle w:val="Style32"/>
        <w:keepNext w:val="0"/>
        <w:keepLines w:val="0"/>
        <w:widowControl w:val="0"/>
        <w:shd w:val="clear" w:color="auto" w:fill="auto"/>
        <w:bidi w:val="0"/>
        <w:spacing w:before="0" w:after="1540" w:line="312" w:lineRule="exact"/>
        <w:ind w:left="0" w:right="0" w:firstLine="360"/>
        <w:jc w:val="both"/>
      </w:pPr>
      <w:r>
        <w:rPr>
          <w:color w:val="000000"/>
          <w:spacing w:val="0"/>
          <w:w w:val="100"/>
          <w:position w:val="0"/>
        </w:rPr>
        <w:t>公司另一部分的营业收入为立体车库、成套生产线和输送仓储设备，以及该等产品的安装、售后维修 保养等服务。除产品售后维修保养收入外，收入确认需满足以下条件：公司已根据合同约定提供相关产品 交付给对方，安装调试劳务已提供，并获得对方确认，收入金额已确定，已经收回相关货款（服务）或取 得了收款凭证且相关的经济利益很可能流入，产品（服务）相关成本能够可靠地计量。产品售后维修保养 收入在服务已经提供，且已实际收到服务款项时，确认收入。</w:t>
      </w:r>
    </w:p>
    <w:p>
      <w:pPr>
        <w:pStyle w:val="Style29"/>
        <w:keepNext/>
        <w:keepLines/>
        <w:widowControl w:val="0"/>
        <w:shd w:val="clear" w:color="auto" w:fill="auto"/>
        <w:bidi w:val="0"/>
        <w:spacing w:before="0" w:after="300" w:line="310" w:lineRule="exact"/>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49"/>
      <w:bookmarkEnd w:id="850"/>
      <w:bookmarkEnd w:id="852"/>
    </w:p>
    <w:p>
      <w:pPr>
        <w:pStyle w:val="Style36"/>
        <w:keepNext/>
        <w:keepLines/>
        <w:widowControl w:val="0"/>
        <w:shd w:val="clear" w:color="auto" w:fill="auto"/>
        <w:bidi w:val="0"/>
        <w:spacing w:before="0" w:after="300" w:line="310" w:lineRule="exact"/>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53"/>
      <w:bookmarkEnd w:id="854"/>
      <w:bookmarkEnd w:id="856"/>
    </w:p>
    <w:p>
      <w:pPr>
        <w:pStyle w:val="Style32"/>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公司取得的、用于购建或以其他方式形成长期资产的政府补助划分为与资产相关的政府补助。与资产 相关的政府补助，确认为递延收益，并在相关资产使用寿命内平均分配，计入当期损益。但是，按照名义 金额计量的政府补助，直接计入当期损益。</w:t>
      </w:r>
    </w:p>
    <w:p>
      <w:pPr>
        <w:pStyle w:val="Style36"/>
        <w:keepNext/>
        <w:keepLines/>
        <w:widowControl w:val="0"/>
        <w:shd w:val="clear" w:color="auto" w:fill="auto"/>
        <w:bidi w:val="0"/>
        <w:spacing w:before="0" w:after="300" w:line="312"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857"/>
      <w:bookmarkEnd w:id="858"/>
      <w:bookmarkEnd w:id="860"/>
    </w:p>
    <w:p>
      <w:pPr>
        <w:pStyle w:val="Style32"/>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除与资产相关的政府补助之外的政府补助划分为与收益相关的政府补助。与收益相关的政府补助，用 于补偿以后期间的相关费用或损失的，确认为递延收益，在确认相关费用的期间，计入当期损益；用于补 偿已发生的相关费用或损失的，直接计入当期损益。</w:t>
      </w:r>
    </w:p>
    <w:p>
      <w:pPr>
        <w:pStyle w:val="Style29"/>
        <w:keepNext/>
        <w:keepLines/>
        <w:widowControl w:val="0"/>
        <w:shd w:val="clear" w:color="auto" w:fill="auto"/>
        <w:bidi w:val="0"/>
        <w:spacing w:before="0" w:after="300" w:line="318" w:lineRule="exact"/>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3</w:t>
      </w:r>
      <w:bookmarkEnd w:id="863"/>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1"/>
      <w:bookmarkEnd w:id="862"/>
      <w:bookmarkEnd w:id="864"/>
    </w:p>
    <w:p>
      <w:pPr>
        <w:pStyle w:val="Style32"/>
        <w:keepNext w:val="0"/>
        <w:keepLines w:val="0"/>
        <w:widowControl w:val="0"/>
        <w:shd w:val="clear" w:color="auto" w:fill="auto"/>
        <w:tabs>
          <w:tab w:pos="761" w:val="left"/>
        </w:tabs>
        <w:bidi w:val="0"/>
        <w:spacing w:before="0" w:after="0" w:line="314" w:lineRule="exact"/>
        <w:ind w:left="0" w:right="0" w:firstLine="440"/>
        <w:jc w:val="left"/>
      </w:pPr>
      <w:bookmarkStart w:id="865" w:name="bookmark865"/>
      <w:r>
        <w:rPr>
          <w:rFonts w:ascii="Times New Roman" w:eastAsia="Times New Roman" w:hAnsi="Times New Roman" w:cs="Times New Roman"/>
          <w:color w:val="000000"/>
          <w:spacing w:val="0"/>
          <w:w w:val="100"/>
          <w:position w:val="0"/>
        </w:rPr>
        <w:t>1</w:t>
      </w:r>
      <w:bookmarkEnd w:id="865"/>
      <w:r>
        <w:rPr>
          <w:color w:val="000000"/>
          <w:spacing w:val="0"/>
          <w:w w:val="100"/>
          <w:position w:val="0"/>
        </w:rPr>
        <w:t>、</w:t>
        <w:tab/>
        <w:t>根据资产、负债的账面价值与其计税基础之间的差额（未作为资产和负债确认的项目按照税法规 定可以确定其计税基础的，该计税基础与其账面数之间的差额），按照预期收回该资产或清偿该负债期间 的适用税率计算确认递延所得税资产或递延所得税负债。</w:t>
      </w:r>
    </w:p>
    <w:p>
      <w:pPr>
        <w:pStyle w:val="Style32"/>
        <w:keepNext w:val="0"/>
        <w:keepLines w:val="0"/>
        <w:widowControl w:val="0"/>
        <w:shd w:val="clear" w:color="auto" w:fill="auto"/>
        <w:tabs>
          <w:tab w:pos="766" w:val="left"/>
        </w:tabs>
        <w:bidi w:val="0"/>
        <w:spacing w:before="0" w:after="300" w:line="322" w:lineRule="exact"/>
        <w:ind w:left="0" w:right="0" w:firstLine="440"/>
        <w:jc w:val="left"/>
      </w:pPr>
      <w:bookmarkStart w:id="866" w:name="bookmark866"/>
      <w:r>
        <w:rPr>
          <w:rFonts w:ascii="Times New Roman" w:eastAsia="Times New Roman" w:hAnsi="Times New Roman" w:cs="Times New Roman"/>
          <w:color w:val="000000"/>
          <w:spacing w:val="0"/>
          <w:w w:val="100"/>
          <w:position w:val="0"/>
        </w:rPr>
        <w:t>2</w:t>
      </w:r>
      <w:bookmarkEnd w:id="866"/>
      <w:r>
        <w:rPr>
          <w:color w:val="000000"/>
          <w:spacing w:val="0"/>
          <w:w w:val="100"/>
          <w:position w:val="0"/>
        </w:rPr>
        <w:t>、</w:t>
        <w:tab/>
        <w:t>确认递延所得税资产以很可能取得用来抵扣可抵扣暂时性差异的应纳税所得额为限。资产负债表 日，有确凿证据表明未来期间很可能获得足够的应纳税所得额用来抵扣可抵扣暂时性差异的，确认以前会 计期间未确认的递延所得税资产。</w:t>
      </w:r>
    </w:p>
    <w:p>
      <w:pPr>
        <w:pStyle w:val="Style32"/>
        <w:keepNext w:val="0"/>
        <w:keepLines w:val="0"/>
        <w:widowControl w:val="0"/>
        <w:shd w:val="clear" w:color="auto" w:fill="auto"/>
        <w:bidi w:val="0"/>
        <w:spacing w:before="0" w:after="0" w:line="314" w:lineRule="exact"/>
        <w:ind w:left="0" w:right="0" w:firstLine="440"/>
        <w:jc w:val="left"/>
      </w:pPr>
      <w:bookmarkStart w:id="867" w:name="bookmark867"/>
      <w:r>
        <w:rPr>
          <w:rFonts w:ascii="Times New Roman" w:eastAsia="Times New Roman" w:hAnsi="Times New Roman" w:cs="Times New Roman"/>
          <w:color w:val="000000"/>
          <w:spacing w:val="0"/>
          <w:w w:val="100"/>
          <w:position w:val="0"/>
        </w:rPr>
        <w:t>3</w:t>
      </w:r>
      <w:bookmarkEnd w:id="867"/>
      <w:r>
        <w:rPr>
          <w:color w:val="000000"/>
          <w:spacing w:val="0"/>
          <w:w w:val="100"/>
          <w:position w:val="0"/>
        </w:rPr>
        <w:t>、资产负债表日，对递延所得税资产的账面价值进行复核，如果未来期间很可能无法获得足够的应 纳税所得额用以抵扣递延所得税资产的利益，则减记递延所得税资产的账面价值。在很可能获得足够的应 纳税所得额时，转回减记的金额。</w:t>
      </w:r>
    </w:p>
    <w:p>
      <w:pPr>
        <w:pStyle w:val="Style32"/>
        <w:keepNext w:val="0"/>
        <w:keepLines w:val="0"/>
        <w:widowControl w:val="0"/>
        <w:shd w:val="clear" w:color="auto" w:fill="auto"/>
        <w:bidi w:val="0"/>
        <w:spacing w:before="0" w:after="900" w:line="314" w:lineRule="exact"/>
        <w:ind w:left="0" w:right="0" w:firstLine="360"/>
        <w:jc w:val="both"/>
      </w:pPr>
      <w:bookmarkStart w:id="868" w:name="bookmark868"/>
      <w:r>
        <w:rPr>
          <w:rFonts w:ascii="Times New Roman" w:eastAsia="Times New Roman" w:hAnsi="Times New Roman" w:cs="Times New Roman"/>
          <w:color w:val="000000"/>
          <w:spacing w:val="0"/>
          <w:w w:val="100"/>
          <w:position w:val="0"/>
        </w:rPr>
        <w:t>4</w:t>
      </w:r>
      <w:bookmarkEnd w:id="868"/>
      <w:r>
        <w:rPr>
          <w:color w:val="000000"/>
          <w:spacing w:val="0"/>
          <w:w w:val="100"/>
          <w:position w:val="0"/>
        </w:rPr>
        <w:t>、公司当期所得税和递延所得税作为所得税费用或收益计入当期损益，但不包括下列情况产生的所得 税：</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企业合并；</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直接在所有者权益中确认的交易或者事项。</w:t>
      </w:r>
    </w:p>
    <w:p>
      <w:pPr>
        <w:pStyle w:val="Style29"/>
        <w:keepNext/>
        <w:keepLines/>
        <w:widowControl w:val="0"/>
        <w:shd w:val="clear" w:color="auto" w:fill="auto"/>
        <w:bidi w:val="0"/>
        <w:spacing w:before="0" w:after="260" w:line="324"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869"/>
      <w:bookmarkEnd w:id="870"/>
      <w:bookmarkEnd w:id="872"/>
    </w:p>
    <w:p>
      <w:pPr>
        <w:pStyle w:val="Style36"/>
        <w:keepNext/>
        <w:keepLines/>
        <w:widowControl w:val="0"/>
        <w:shd w:val="clear" w:color="auto" w:fill="auto"/>
        <w:bidi w:val="0"/>
        <w:spacing w:before="0" w:after="260" w:line="324" w:lineRule="exact"/>
        <w:ind w:left="0" w:right="0" w:firstLine="0"/>
        <w:jc w:val="both"/>
      </w:pPr>
      <w:bookmarkStart w:id="873" w:name="bookmark873"/>
      <w:bookmarkStart w:id="874" w:name="bookmark874"/>
      <w:bookmarkStart w:id="875" w:name="bookmark875"/>
      <w:bookmarkStart w:id="876" w:name="bookmark876"/>
      <w:r>
        <w:rPr>
          <w:color w:val="000000"/>
          <w:spacing w:val="0"/>
          <w:w w:val="100"/>
          <w:position w:val="0"/>
        </w:rPr>
        <w:t>（</w:t>
      </w:r>
      <w:bookmarkEnd w:id="87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73"/>
      <w:bookmarkEnd w:id="874"/>
      <w:bookmarkEnd w:id="876"/>
    </w:p>
    <w:p>
      <w:pPr>
        <w:pStyle w:val="Style32"/>
        <w:keepNext w:val="0"/>
        <w:keepLines w:val="0"/>
        <w:widowControl w:val="0"/>
        <w:shd w:val="clear" w:color="auto" w:fill="auto"/>
        <w:bidi w:val="0"/>
        <w:spacing w:before="0" w:after="0" w:line="336"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32"/>
        <w:keepNext w:val="0"/>
        <w:keepLines w:val="0"/>
        <w:widowControl w:val="0"/>
        <w:shd w:val="clear" w:color="auto" w:fill="auto"/>
        <w:bidi w:val="0"/>
        <w:spacing w:before="0" w:after="900" w:line="312" w:lineRule="exact"/>
        <w:ind w:left="0" w:right="0" w:firstLine="36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6"/>
        <w:keepNext/>
        <w:keepLines/>
        <w:widowControl w:val="0"/>
        <w:shd w:val="clear" w:color="auto" w:fill="auto"/>
        <w:bidi w:val="0"/>
        <w:spacing w:before="0" w:after="260" w:line="313" w:lineRule="exact"/>
        <w:ind w:left="0" w:right="0" w:firstLine="0"/>
        <w:jc w:val="left"/>
      </w:pPr>
      <w:bookmarkStart w:id="877" w:name="bookmark877"/>
      <w:bookmarkStart w:id="878" w:name="bookmark878"/>
      <w:bookmarkStart w:id="879" w:name="bookmark879"/>
      <w:bookmarkStart w:id="880" w:name="bookmark880"/>
      <w:r>
        <w:rPr>
          <w:color w:val="000000"/>
          <w:spacing w:val="0"/>
          <w:w w:val="100"/>
          <w:position w:val="0"/>
        </w:rPr>
        <w:t>（</w:t>
      </w:r>
      <w:bookmarkEnd w:id="879"/>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877"/>
      <w:bookmarkEnd w:id="878"/>
      <w:bookmarkEnd w:id="880"/>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公司为承租人时，在租赁期开始日，公司以租赁开始日租赁资产公允价值与最低租赁付款额现值中两 者较低者作为租入资产的入账价值，将最低租赁付款额作为长期应付款的入账价值，其差额为未确认融资 费用，发生的初始直接费用，计入租赁资产价值。在租赁期各个期间，采用实际利率法计算确认当期的融 资费用。</w:t>
      </w:r>
    </w:p>
    <w:p>
      <w:pPr>
        <w:pStyle w:val="Style32"/>
        <w:keepNext w:val="0"/>
        <w:keepLines w:val="0"/>
        <w:widowControl w:val="0"/>
        <w:shd w:val="clear" w:color="auto" w:fill="auto"/>
        <w:bidi w:val="0"/>
        <w:spacing w:before="0" w:after="960" w:line="313" w:lineRule="exact"/>
        <w:ind w:left="0" w:right="0" w:firstLine="360"/>
        <w:jc w:val="both"/>
      </w:pPr>
      <w:r>
        <w:rPr>
          <w:color w:val="000000"/>
          <w:spacing w:val="0"/>
          <w:w w:val="100"/>
          <w:position w:val="0"/>
        </w:rPr>
        <w:t>公司为出租人时，在租赁期开始日，公司以租赁开始日最低租赁收款额与初始直接费用之和作为应收 融资租赁款的入账价值，同时记录未担保余值；将最低租赁收款额、初始直接费用及未担保余值之和与其 现值之和的差额确认为未实现融资收益。在租赁期各个期间，采用实际利率法计算确认当期的融资收入。</w:t>
      </w:r>
    </w:p>
    <w:p>
      <w:pPr>
        <w:pStyle w:val="Style29"/>
        <w:keepNext/>
        <w:keepLines/>
        <w:widowControl w:val="0"/>
        <w:shd w:val="clear" w:color="auto" w:fill="auto"/>
        <w:tabs>
          <w:tab w:pos="478" w:val="left"/>
        </w:tabs>
        <w:bidi w:val="0"/>
        <w:spacing w:before="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3</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881"/>
      <w:bookmarkEnd w:id="882"/>
      <w:bookmarkEnd w:id="884"/>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both"/>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3</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885"/>
      <w:bookmarkEnd w:id="886"/>
      <w:bookmarkEnd w:id="888"/>
    </w:p>
    <w:p>
      <w:pPr>
        <w:pStyle w:val="Style36"/>
        <w:keepNext/>
        <w:keepLines/>
        <w:widowControl w:val="0"/>
        <w:shd w:val="clear" w:color="auto" w:fill="auto"/>
        <w:tabs>
          <w:tab w:pos="488" w:val="left"/>
        </w:tabs>
        <w:bidi w:val="0"/>
        <w:spacing w:before="0" w:line="240" w:lineRule="auto"/>
        <w:ind w:left="0" w:right="0" w:firstLine="0"/>
        <w:jc w:val="both"/>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89"/>
      <w:bookmarkEnd w:id="890"/>
      <w:bookmarkEnd w:id="892"/>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both"/>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93"/>
      <w:bookmarkEnd w:id="894"/>
      <w:bookmarkEnd w:id="896"/>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4</w:t>
      </w:r>
      <w:r>
        <w:rPr>
          <w:color w:val="000000"/>
          <w:spacing w:val="0"/>
          <w:w w:val="100"/>
          <w:position w:val="0"/>
        </w:rPr>
        <w:t>、其他</w:t>
      </w:r>
      <w:bookmarkEnd w:id="897"/>
      <w:bookmarkEnd w:id="898"/>
      <w:bookmarkEnd w:id="900"/>
    </w:p>
    <w:p>
      <w:pPr>
        <w:pStyle w:val="Style21"/>
        <w:keepNext/>
        <w:keepLines/>
        <w:widowControl w:val="0"/>
        <w:shd w:val="clear" w:color="auto" w:fill="auto"/>
        <w:bidi w:val="0"/>
        <w:spacing w:before="0" w:after="300" w:line="240" w:lineRule="auto"/>
        <w:ind w:left="0" w:right="0" w:firstLine="0"/>
        <w:jc w:val="both"/>
      </w:pPr>
      <w:bookmarkStart w:id="901" w:name="bookmark901"/>
      <w:bookmarkStart w:id="902" w:name="bookmark902"/>
      <w:bookmarkStart w:id="903" w:name="bookmark903"/>
      <w:bookmarkStart w:id="904" w:name="bookmark904"/>
      <w:r>
        <w:rPr>
          <w:color w:val="000000"/>
          <w:spacing w:val="0"/>
          <w:w w:val="100"/>
          <w:position w:val="0"/>
          <w:sz w:val="24"/>
          <w:szCs w:val="24"/>
        </w:rPr>
        <w:t>六</w:t>
      </w:r>
      <w:bookmarkEnd w:id="903"/>
      <w:r>
        <w:rPr>
          <w:color w:val="000000"/>
          <w:spacing w:val="0"/>
          <w:w w:val="100"/>
          <w:position w:val="0"/>
          <w:sz w:val="24"/>
          <w:szCs w:val="24"/>
        </w:rPr>
        <w:t>、税项</w:t>
      </w:r>
      <w:bookmarkEnd w:id="901"/>
      <w:bookmarkEnd w:id="902"/>
      <w:bookmarkEnd w:id="904"/>
    </w:p>
    <w:p>
      <w:pPr>
        <w:pStyle w:val="Style29"/>
        <w:keepNext/>
        <w:keepLines/>
        <w:widowControl w:val="0"/>
        <w:shd w:val="clear" w:color="auto" w:fill="auto"/>
        <w:bidi w:val="0"/>
        <w:spacing w:before="0" w:after="300" w:line="240" w:lineRule="auto"/>
        <w:ind w:left="0" w:right="0" w:firstLine="0"/>
        <w:jc w:val="both"/>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5"/>
      <w:bookmarkEnd w:id="906"/>
      <w:bookmarkEnd w:id="907"/>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17%</w:t>
            </w:r>
            <w:r>
              <w:rPr>
                <w:color w:val="000000"/>
                <w:spacing w:val="0"/>
                <w:w w:val="100"/>
                <w:position w:val="0"/>
              </w:rPr>
              <w:t>的税率计缴</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7%</w:t>
            </w:r>
            <w:r>
              <w:rPr>
                <w:color w:val="000000"/>
                <w:spacing w:val="0"/>
                <w:w w:val="100"/>
                <w:position w:val="0"/>
              </w:rPr>
              <w:t>的税率计缴</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的税率计缴</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1.2%/12%</w:t>
            </w:r>
            <w:r>
              <w:rPr>
                <w:color w:val="000000"/>
                <w:spacing w:val="0"/>
                <w:w w:val="100"/>
                <w:position w:val="0"/>
              </w:rPr>
              <w:t>的税率计缴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3%</w:t>
            </w:r>
            <w:r>
              <w:rPr>
                <w:color w:val="000000"/>
                <w:spacing w:val="0"/>
                <w:w w:val="100"/>
                <w:position w:val="0"/>
              </w:rPr>
              <w:t>的税率计缴</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w:t>
            </w:r>
            <w:r>
              <w:rPr>
                <w:rFonts w:ascii="Times New Roman" w:eastAsia="Times New Roman" w:hAnsi="Times New Roman" w:cs="Times New Roman"/>
                <w:color w:val="000000"/>
                <w:spacing w:val="0"/>
                <w:w w:val="100"/>
                <w:position w:val="0"/>
              </w:rPr>
              <w:t>2%</w:t>
            </w:r>
            <w:r>
              <w:rPr>
                <w:color w:val="000000"/>
                <w:spacing w:val="0"/>
                <w:w w:val="100"/>
                <w:position w:val="0"/>
              </w:rPr>
              <w:t>的税率计缴</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本公司、伟创自动化、伟创东洋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317" w:lineRule="exact"/>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color w:val="000000"/>
          <w:spacing w:val="0"/>
          <w:w w:val="100"/>
          <w:position w:val="0"/>
        </w:rPr>
        <w:t>、</w:t>
        <w:tab/>
        <w:t>税收优惠</w:t>
      </w:r>
      <w:bookmarkEnd w:id="908"/>
      <w:bookmarkEnd w:id="909"/>
      <w:bookmarkEnd w:id="911"/>
    </w:p>
    <w:p>
      <w:pPr>
        <w:pStyle w:val="Style32"/>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日，公司获得江苏省科学技术厅、江苏省财政厅、江苏省国家税务局和江苏省地方税务局 颁发的编号为</w:t>
      </w:r>
      <w:r>
        <w:rPr>
          <w:rFonts w:ascii="Times New Roman" w:eastAsia="Times New Roman" w:hAnsi="Times New Roman" w:cs="Times New Roman"/>
          <w:color w:val="000000"/>
          <w:spacing w:val="0"/>
          <w:w w:val="100"/>
          <w:position w:val="0"/>
        </w:rPr>
        <w:t>GR201432001654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2014-2016</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的税率计缴 企业所得税。</w:t>
      </w:r>
    </w:p>
    <w:p>
      <w:pPr>
        <w:pStyle w:val="Style32"/>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日，伟创自动化获得深圳市科技创业委员会、深圳市财政委员会、深圳市国家税务局、 深圳市地方税务局颁发的</w:t>
      </w:r>
      <w:r>
        <w:rPr>
          <w:rFonts w:ascii="Times New Roman" w:eastAsia="Times New Roman" w:hAnsi="Times New Roman" w:cs="Times New Roman"/>
          <w:color w:val="000000"/>
          <w:spacing w:val="0"/>
          <w:w w:val="100"/>
          <w:position w:val="0"/>
        </w:rPr>
        <w:t>GR20154420088</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2015-2017</w:t>
      </w:r>
      <w:r>
        <w:rPr>
          <w:color w:val="000000"/>
          <w:spacing w:val="0"/>
          <w:w w:val="100"/>
          <w:position w:val="0"/>
        </w:rPr>
        <w:t>年度减按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的税率计缴企业所得税。</w:t>
      </w:r>
    </w:p>
    <w:p>
      <w:pPr>
        <w:pStyle w:val="Style32"/>
        <w:keepNext w:val="0"/>
        <w:keepLines w:val="0"/>
        <w:widowControl w:val="0"/>
        <w:shd w:val="clear" w:color="auto" w:fill="auto"/>
        <w:bidi w:val="0"/>
        <w:spacing w:before="0" w:after="920" w:line="317"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日，伟创东洋公司获得广东省科学技术厅、广东省财政厅、广东省国家税务局、广东省 地方税务局颁发的</w:t>
      </w:r>
      <w:r>
        <w:rPr>
          <w:rFonts w:ascii="Times New Roman" w:eastAsia="Times New Roman" w:hAnsi="Times New Roman" w:cs="Times New Roman"/>
          <w:color w:val="000000"/>
          <w:spacing w:val="0"/>
          <w:w w:val="100"/>
          <w:position w:val="0"/>
        </w:rPr>
        <w:t>GR201544000634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rPr>
        <w:t>2015-2017</w:t>
      </w:r>
      <w:r>
        <w:rPr>
          <w:color w:val="000000"/>
          <w:spacing w:val="0"/>
          <w:w w:val="100"/>
          <w:position w:val="0"/>
        </w:rPr>
        <w:t>年度减按</w:t>
      </w:r>
      <w:r>
        <w:rPr>
          <w:rFonts w:ascii="Times New Roman" w:eastAsia="Times New Roman" w:hAnsi="Times New Roman" w:cs="Times New Roman"/>
          <w:color w:val="000000"/>
          <w:spacing w:val="0"/>
          <w:w w:val="100"/>
          <w:position w:val="0"/>
        </w:rPr>
        <w:t>15%</w:t>
      </w:r>
      <w:r>
        <w:rPr>
          <w:color w:val="000000"/>
          <w:spacing w:val="0"/>
          <w:w w:val="100"/>
          <w:position w:val="0"/>
        </w:rPr>
        <w:t>的税率 计缴企业所得税。</w:t>
      </w:r>
    </w:p>
    <w:p>
      <w:pPr>
        <w:pStyle w:val="Style29"/>
        <w:keepNext/>
        <w:keepLines/>
        <w:widowControl w:val="0"/>
        <w:shd w:val="clear" w:color="auto" w:fill="auto"/>
        <w:tabs>
          <w:tab w:pos="378" w:val="left"/>
        </w:tabs>
        <w:bidi w:val="0"/>
        <w:spacing w:before="0" w:line="317" w:lineRule="exact"/>
        <w:ind w:left="0" w:right="0" w:firstLine="0"/>
        <w:jc w:val="left"/>
      </w:pPr>
      <w:bookmarkStart w:id="912" w:name="bookmark912"/>
      <w:bookmarkStart w:id="913" w:name="bookmark913"/>
      <w:bookmarkStart w:id="914" w:name="bookmark914"/>
      <w:bookmarkStart w:id="915" w:name="bookmark915"/>
      <w:r>
        <w:rPr>
          <w:rFonts w:ascii="Times New Roman" w:eastAsia="Times New Roman" w:hAnsi="Times New Roman" w:cs="Times New Roman"/>
          <w:color w:val="000000"/>
          <w:spacing w:val="0"/>
          <w:w w:val="100"/>
          <w:position w:val="0"/>
        </w:rPr>
        <w:t>3</w:t>
      </w:r>
      <w:bookmarkEnd w:id="914"/>
      <w:r>
        <w:rPr>
          <w:color w:val="000000"/>
          <w:spacing w:val="0"/>
          <w:w w:val="100"/>
          <w:position w:val="0"/>
        </w:rPr>
        <w:t>、</w:t>
        <w:tab/>
        <w:t>其他</w:t>
      </w:r>
      <w:bookmarkEnd w:id="912"/>
      <w:bookmarkEnd w:id="913"/>
      <w:bookmarkEnd w:id="915"/>
    </w:p>
    <w:p>
      <w:pPr>
        <w:pStyle w:val="Style21"/>
        <w:keepNext/>
        <w:keepLines/>
        <w:widowControl w:val="0"/>
        <w:shd w:val="clear" w:color="auto" w:fill="auto"/>
        <w:bidi w:val="0"/>
        <w:spacing w:before="0" w:after="30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sz w:val="24"/>
          <w:szCs w:val="24"/>
        </w:rPr>
        <w:t>七</w:t>
      </w:r>
      <w:bookmarkEnd w:id="918"/>
      <w:r>
        <w:rPr>
          <w:color w:val="000000"/>
          <w:spacing w:val="0"/>
          <w:w w:val="100"/>
          <w:position w:val="0"/>
          <w:sz w:val="24"/>
          <w:szCs w:val="24"/>
        </w:rPr>
        <w:t>、合并财务报表项目注释</w:t>
      </w:r>
      <w:bookmarkEnd w:id="916"/>
      <w:bookmarkEnd w:id="917"/>
      <w:bookmarkEnd w:id="919"/>
    </w:p>
    <w:p>
      <w:pPr>
        <w:pStyle w:val="Style29"/>
        <w:keepNext/>
        <w:keepLines/>
        <w:widowControl w:val="0"/>
        <w:shd w:val="clear" w:color="auto" w:fill="auto"/>
        <w:bidi w:val="0"/>
        <w:spacing w:before="0" w:line="317" w:lineRule="exact"/>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0"/>
      <w:bookmarkEnd w:id="921"/>
      <w:bookmarkEnd w:id="922"/>
    </w:p>
    <w:p>
      <w:pPr>
        <w:pStyle w:val="Style23"/>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437,472.04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17,706.40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188,523,666.54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45,762,397.38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4,976,012.72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193,937,151.30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45,780,103.78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32"/>
        <w:keepNext w:val="0"/>
        <w:keepLines w:val="0"/>
        <w:widowControl w:val="0"/>
        <w:shd w:val="clear" w:color="auto" w:fill="auto"/>
        <w:bidi w:val="0"/>
        <w:spacing w:before="0" w:after="960" w:line="310" w:lineRule="exact"/>
        <w:ind w:left="0" w:right="0" w:firstLine="440"/>
        <w:jc w:val="both"/>
      </w:pPr>
      <w:r>
        <w:rPr>
          <w:color w:val="000000"/>
          <w:spacing w:val="0"/>
          <w:w w:val="100"/>
          <w:position w:val="0"/>
        </w:rPr>
        <w:t>期末本公司开具金额为</w:t>
      </w:r>
      <w:r>
        <w:rPr>
          <w:rFonts w:ascii="Times New Roman" w:eastAsia="Times New Roman" w:hAnsi="Times New Roman" w:cs="Times New Roman"/>
          <w:color w:val="000000"/>
          <w:spacing w:val="0"/>
          <w:w w:val="100"/>
          <w:position w:val="0"/>
        </w:rPr>
        <w:t>697,320.00</w:t>
      </w:r>
      <w:r>
        <w:rPr>
          <w:color w:val="000000"/>
          <w:spacing w:val="0"/>
          <w:w w:val="100"/>
          <w:position w:val="0"/>
        </w:rPr>
        <w:t>元的履约保函，同时以金额为</w:t>
      </w:r>
      <w:r>
        <w:rPr>
          <w:rFonts w:ascii="Times New Roman" w:eastAsia="Times New Roman" w:hAnsi="Times New Roman" w:cs="Times New Roman"/>
          <w:color w:val="000000"/>
          <w:spacing w:val="0"/>
          <w:w w:val="100"/>
          <w:position w:val="0"/>
        </w:rPr>
        <w:t>697,320.00</w:t>
      </w:r>
      <w:r>
        <w:rPr>
          <w:color w:val="000000"/>
          <w:spacing w:val="0"/>
          <w:w w:val="100"/>
          <w:position w:val="0"/>
        </w:rPr>
        <w:t>元的定期存单质押的方式提 供担保；开具金额为</w:t>
      </w:r>
      <w:r>
        <w:rPr>
          <w:rFonts w:ascii="Times New Roman" w:eastAsia="Times New Roman" w:hAnsi="Times New Roman" w:cs="Times New Roman"/>
          <w:color w:val="000000"/>
          <w:spacing w:val="0"/>
          <w:w w:val="100"/>
          <w:position w:val="0"/>
        </w:rPr>
        <w:t>14,945,590.07</w:t>
      </w:r>
      <w:r>
        <w:rPr>
          <w:color w:val="000000"/>
          <w:spacing w:val="0"/>
          <w:w w:val="100"/>
          <w:position w:val="0"/>
        </w:rPr>
        <w:t>元的履约保函，同时以金额为</w:t>
      </w:r>
      <w:r>
        <w:rPr>
          <w:rFonts w:ascii="Times New Roman" w:eastAsia="Times New Roman" w:hAnsi="Times New Roman" w:cs="Times New Roman"/>
          <w:color w:val="000000"/>
          <w:spacing w:val="0"/>
          <w:w w:val="100"/>
          <w:position w:val="0"/>
        </w:rPr>
        <w:t>2,490,945.92</w:t>
      </w:r>
      <w:r>
        <w:rPr>
          <w:color w:val="000000"/>
          <w:spacing w:val="0"/>
          <w:w w:val="100"/>
          <w:position w:val="0"/>
        </w:rPr>
        <w:t>元的保证金提供担保；开具金 额为</w:t>
      </w:r>
      <w:r>
        <w:rPr>
          <w:rFonts w:ascii="Times New Roman" w:eastAsia="Times New Roman" w:hAnsi="Times New Roman" w:cs="Times New Roman"/>
          <w:color w:val="000000"/>
          <w:spacing w:val="0"/>
          <w:w w:val="100"/>
          <w:position w:val="0"/>
        </w:rPr>
        <w:t>8,283,556.00</w:t>
      </w:r>
      <w:r>
        <w:rPr>
          <w:color w:val="000000"/>
          <w:spacing w:val="0"/>
          <w:w w:val="100"/>
          <w:position w:val="0"/>
        </w:rPr>
        <w:t>的银行承兑汇票，同时以金额为</w:t>
      </w:r>
      <w:r>
        <w:rPr>
          <w:rFonts w:ascii="Times New Roman" w:eastAsia="Times New Roman" w:hAnsi="Times New Roman" w:cs="Times New Roman"/>
          <w:color w:val="000000"/>
          <w:spacing w:val="0"/>
          <w:w w:val="100"/>
          <w:position w:val="0"/>
        </w:rPr>
        <w:t>2,485,066.80</w:t>
      </w:r>
      <w:r>
        <w:rPr>
          <w:color w:val="000000"/>
          <w:spacing w:val="0"/>
          <w:w w:val="100"/>
          <w:position w:val="0"/>
        </w:rPr>
        <w:t>元的保证金提供担保。</w:t>
      </w:r>
    </w:p>
    <w:p>
      <w:pPr>
        <w:pStyle w:val="Style29"/>
        <w:keepNext/>
        <w:keepLines/>
        <w:widowControl w:val="0"/>
        <w:shd w:val="clear" w:color="auto" w:fill="auto"/>
        <w:bidi w:val="0"/>
        <w:spacing w:before="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、以公允价值计量且其变动计入当期损益的金融资产</w:t>
      </w:r>
      <w:bookmarkEnd w:id="923"/>
      <w:bookmarkEnd w:id="924"/>
      <w:bookmarkEnd w:id="925"/>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color w:val="000000"/>
          <w:spacing w:val="0"/>
          <w:w w:val="100"/>
          <w:position w:val="0"/>
        </w:rPr>
        <w:t>、</w:t>
        <w:tab/>
        <w:t>衍生金融资产</w:t>
      </w:r>
      <w:bookmarkEnd w:id="926"/>
      <w:bookmarkEnd w:id="927"/>
      <w:bookmarkEnd w:id="929"/>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4</w:t>
      </w:r>
      <w:bookmarkEnd w:id="932"/>
      <w:r>
        <w:rPr>
          <w:color w:val="000000"/>
          <w:spacing w:val="0"/>
          <w:w w:val="100"/>
          <w:position w:val="0"/>
        </w:rPr>
        <w:t>、</w:t>
        <w:tab/>
        <w:t>应收票据</w:t>
      </w:r>
      <w:bookmarkEnd w:id="930"/>
      <w:bookmarkEnd w:id="931"/>
      <w:bookmarkEnd w:id="933"/>
    </w:p>
    <w:p>
      <w:pPr>
        <w:pStyle w:val="Style36"/>
        <w:keepNext/>
        <w:keepLines/>
        <w:widowControl w:val="0"/>
        <w:shd w:val="clear" w:color="auto" w:fill="auto"/>
        <w:bidi w:val="0"/>
        <w:spacing w:before="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34"/>
      <w:bookmarkEnd w:id="935"/>
      <w:bookmarkEnd w:id="93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33,440,200.27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26,380,920.23</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35,055,200.27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26,380,920.23</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）期末公司已质押的应收票据</w:t>
      </w:r>
      <w:bookmarkEnd w:id="938"/>
      <w:bookmarkEnd w:id="939"/>
      <w:bookmarkEnd w:id="94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）期末公司已背书或贴现且在资产负债表日尚未到期的应收票据</w:t>
      </w:r>
      <w:bookmarkEnd w:id="942"/>
      <w:bookmarkEnd w:id="943"/>
      <w:bookmarkEnd w:id="9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22,437,005.32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22,437,005.32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4</w:t>
      </w:r>
      <w:r>
        <w:rPr>
          <w:color w:val="000000"/>
          <w:spacing w:val="0"/>
          <w:w w:val="100"/>
          <w:position w:val="0"/>
        </w:rPr>
        <w:t>）期末公司因出票人未履约而将其转应收账款的票据</w:t>
      </w:r>
      <w:bookmarkEnd w:id="946"/>
      <w:bookmarkEnd w:id="947"/>
      <w:bookmarkEnd w:id="9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5</w:t>
      </w:r>
      <w:bookmarkEnd w:id="952"/>
      <w:r>
        <w:rPr>
          <w:color w:val="000000"/>
          <w:spacing w:val="0"/>
          <w:w w:val="100"/>
          <w:position w:val="0"/>
        </w:rPr>
        <w:t>、应收账款</w:t>
      </w:r>
      <w:bookmarkEnd w:id="950"/>
      <w:bookmarkEnd w:id="951"/>
      <w:bookmarkEnd w:id="953"/>
    </w:p>
    <w:p>
      <w:pPr>
        <w:pStyle w:val="Style36"/>
        <w:keepNext/>
        <w:keepLines/>
        <w:widowControl w:val="0"/>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54"/>
      <w:bookmarkEnd w:id="955"/>
      <w:bookmarkEnd w:id="95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305,264,</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348.83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37,587,9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267,676,4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87,366,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8,002,994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79,363,097.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8,301,80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4,740,32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3,561,472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313,566,</w:t>
            </w:r>
          </w:p>
          <w:p>
            <w:pPr>
              <w:pStyle w:val="Style18"/>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42,328,2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271,237,8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87,366,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8,002,994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79,363,097.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189,277,371.12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9,463,868.55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76,894,872.64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7,689,487.26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27,464,526.74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10,985,810.70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10,894,010.28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8,715,208.23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733,568.05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733,568.05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305,264,348.83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37,587,942.80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12.31%</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单项金额不重大但单项计提坏账准备</w:t>
      </w:r>
    </w:p>
    <w:tbl>
      <w:tblPr>
        <w:tblOverlap w:val="never"/>
        <w:jc w:val="left"/>
        <w:tblLayout w:type="fixed"/>
      </w:tblPr>
      <w:tblGrid>
        <w:gridCol w:w="1853"/>
        <w:gridCol w:w="1690"/>
        <w:gridCol w:w="1694"/>
        <w:gridCol w:w="1152"/>
        <w:gridCol w:w="199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万代江山（北京）投资 管理有限公司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2,129,600.00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1,064,800.00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已诉，完全收回存在困难</w:t>
            </w:r>
          </w:p>
        </w:tc>
      </w:tr>
      <w:tr>
        <w:trPr>
          <w:trHeight w:val="97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常州博裕市场置业有限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6,172,200.00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3,675,527.45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预计无法全部收回，按预 计可收回金额低于账面 余额的金额计提</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8,301,800.00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4,740,327.45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19" w:line="1" w:lineRule="exact"/>
      </w:pPr>
    </w:p>
    <w:p>
      <w:pPr>
        <w:pStyle w:val="Style36"/>
        <w:keepNext/>
        <w:keepLines/>
        <w:widowControl w:val="0"/>
        <w:shd w:val="clear" w:color="auto" w:fill="auto"/>
        <w:bidi w:val="0"/>
        <w:spacing w:before="0" w:after="34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58"/>
      <w:bookmarkEnd w:id="959"/>
      <w:bookmarkEnd w:id="961"/>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2,846,600.46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53,200.00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62"/>
      <w:bookmarkEnd w:id="963"/>
      <w:bookmarkEnd w:id="9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66"/>
      <w:bookmarkEnd w:id="967"/>
      <w:bookmarkEnd w:id="969"/>
    </w:p>
    <w:tbl>
      <w:tblPr>
        <w:tblOverlap w:val="never"/>
        <w:jc w:val="left"/>
        <w:tblLayout w:type="fixed"/>
      </w:tblPr>
      <w:tblGrid>
        <w:gridCol w:w="3624"/>
        <w:gridCol w:w="1666"/>
        <w:gridCol w:w="1522"/>
        <w:gridCol w:w="1570"/>
      </w:tblGrid>
      <w:tr>
        <w:trP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单位名称（自然人姓名）</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占应收账款余额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left"/>
        <w:tblLayout w:type="fixed"/>
      </w:tblPr>
      <w:tblGrid>
        <w:gridCol w:w="3624"/>
        <w:gridCol w:w="1666"/>
        <w:gridCol w:w="1522"/>
        <w:gridCol w:w="1570"/>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郑州玉安联合置业有限公司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13,482,010.00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674,100.50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自然人谭妹家族</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10,564,517.50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528,225.88</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神华集团</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7,223,799.53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511,009.17</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青岛海尔物业发展有限公司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7,084,230.00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708,423.00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合肥荣事达三洋电器股份有限公司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6,110,467.33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537,323.37</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44,465,024.36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2,959,081.92</w:t>
            </w:r>
          </w:p>
        </w:tc>
      </w:tr>
    </w:tbl>
    <w:p>
      <w:pPr>
        <w:widowControl w:val="0"/>
        <w:spacing w:after="239" w:line="1" w:lineRule="exact"/>
      </w:pPr>
    </w:p>
    <w:p>
      <w:pPr>
        <w:pStyle w:val="Style23"/>
        <w:keepNext w:val="0"/>
        <w:keepLines w:val="0"/>
        <w:widowControl w:val="0"/>
        <w:shd w:val="clear" w:color="auto" w:fill="auto"/>
        <w:bidi w:val="0"/>
        <w:spacing w:before="0" w:after="680" w:line="316" w:lineRule="exact"/>
        <w:ind w:left="0" w:right="0" w:firstLine="300"/>
        <w:jc w:val="both"/>
      </w:pPr>
      <w:r>
        <w:rPr>
          <w:color w:val="000000"/>
          <w:spacing w:val="0"/>
          <w:w w:val="100"/>
          <w:position w:val="0"/>
        </w:rPr>
        <w:t>注：根据中国证监会证监发行字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2006］5</w:t>
      </w:r>
      <w:r>
        <w:rPr>
          <w:color w:val="000000"/>
          <w:spacing w:val="0"/>
          <w:w w:val="100"/>
          <w:position w:val="0"/>
        </w:rPr>
        <w:t>号文的相关规定，本财务报表附注披露的公司期末应收账款金额前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名情况已将 受同一实际控制人控制的销售客户合并计算，其中谭妹家族包括梅州市敏捷建筑工程有限公司、中山市敏捷房地产有限公司、 广州市敏捷房地产开发有限公司、中山市翠恒房地产开发有限公司和肇庆市锦绣大地房地产有限公司；神华集团包括神华宁 夏煤业集团有限责任公司、神华物资集团有限公司、中国神华能源股份有限公司、神华新疆能源有限责任公司、神华新疆吉 木萨尔能源有限责任公司、焦作神华重型机械制造有限公司和神华蒙西煤化股份有限公司等公司。</w:t>
      </w:r>
    </w:p>
    <w:p>
      <w:pPr>
        <w:pStyle w:val="Style36"/>
        <w:keepNext/>
        <w:keepLines/>
        <w:widowControl w:val="0"/>
        <w:shd w:val="clear" w:color="auto" w:fill="auto"/>
        <w:tabs>
          <w:tab w:pos="488"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70"/>
      <w:bookmarkEnd w:id="971"/>
      <w:bookmarkEnd w:id="973"/>
    </w:p>
    <w:p>
      <w:pPr>
        <w:pStyle w:val="Style36"/>
        <w:keepNext/>
        <w:keepLines/>
        <w:widowControl w:val="0"/>
        <w:shd w:val="clear" w:color="auto" w:fill="auto"/>
        <w:tabs>
          <w:tab w:pos="488" w:val="left"/>
        </w:tabs>
        <w:bidi w:val="0"/>
        <w:spacing w:before="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74"/>
      <w:bookmarkEnd w:id="975"/>
      <w:bookmarkEnd w:id="977"/>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6</w:t>
      </w:r>
      <w:bookmarkEnd w:id="980"/>
      <w:r>
        <w:rPr>
          <w:color w:val="000000"/>
          <w:spacing w:val="0"/>
          <w:w w:val="100"/>
          <w:position w:val="0"/>
        </w:rPr>
        <w:t>、预付款项</w:t>
      </w:r>
      <w:bookmarkEnd w:id="978"/>
      <w:bookmarkEnd w:id="979"/>
      <w:bookmarkEnd w:id="981"/>
    </w:p>
    <w:p>
      <w:pPr>
        <w:pStyle w:val="Style36"/>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82"/>
      <w:bookmarkEnd w:id="983"/>
      <w:bookmarkEnd w:id="9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8,952,855.70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2,743,574.89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33.76%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233,602.55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1,165,695.46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14.34%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74,516.17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15.99%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2,255,325.33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2,918,590.00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35.91%</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11,516,299.75</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8,127,860.35</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2986"/>
        <w:gridCol w:w="1843"/>
        <w:gridCol w:w="2846"/>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铜山经济开发区财政局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2,249,092.00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预付土地款，尚未结算</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2,249,092.00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both"/>
      </w:pPr>
      <w:bookmarkStart w:id="986" w:name="bookmark986"/>
      <w:bookmarkStart w:id="987" w:name="bookmark987"/>
      <w:bookmarkStart w:id="988" w:name="bookmark988"/>
      <w:bookmarkStart w:id="989" w:name="bookmark989"/>
      <w:r>
        <w:rPr>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86"/>
      <w:bookmarkEnd w:id="987"/>
      <w:bookmarkEnd w:id="989"/>
    </w:p>
    <w:tbl>
      <w:tblPr>
        <w:tblOverlap w:val="never"/>
        <w:jc w:val="left"/>
        <w:tblLayout w:type="fixed"/>
      </w:tblPr>
      <w:tblGrid>
        <w:gridCol w:w="2986"/>
        <w:gridCol w:w="1843"/>
        <w:gridCol w:w="2846"/>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占预付款项余额的比例</w:t>
            </w:r>
            <w:r>
              <w:rPr>
                <w:rFonts w:ascii="Times New Roman" w:eastAsia="Times New Roman" w:hAnsi="Times New Roman" w:cs="Times New Roman"/>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铜山经济开发区财政局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2,249,092.00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19.53</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MPE.CORPORATION</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961,588.82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8.35</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深圳市耕谷阳网络设备有限公司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669,991.00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莱钢</w:t>
            </w:r>
            <w:r>
              <w:rPr>
                <w:rFonts w:ascii="Times New Roman" w:eastAsia="Times New Roman" w:hAnsi="Times New Roman" w:cs="Times New Roman"/>
                <w:color w:val="000000"/>
                <w:spacing w:val="0"/>
                <w:w w:val="100"/>
                <w:position w:val="0"/>
              </w:rPr>
              <w:t>（</w:t>
            </w:r>
            <w:r>
              <w:rPr>
                <w:color w:val="000000"/>
                <w:spacing w:val="0"/>
                <w:w w:val="100"/>
                <w:position w:val="0"/>
              </w:rPr>
              <w:t>广东</w:t>
            </w:r>
            <w:r>
              <w:rPr>
                <w:rFonts w:ascii="Times New Roman" w:eastAsia="Times New Roman" w:hAnsi="Times New Roman" w:cs="Times New Roman"/>
                <w:color w:val="000000"/>
                <w:spacing w:val="0"/>
                <w:w w:val="100"/>
                <w:position w:val="0"/>
              </w:rPr>
              <w:t>）</w:t>
            </w:r>
            <w:r>
              <w:rPr>
                <w:color w:val="000000"/>
                <w:spacing w:val="0"/>
                <w:w w:val="100"/>
                <w:position w:val="0"/>
              </w:rPr>
              <w:t>经贸有限公司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628,920.00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佛山市顺德区钢涛贸易有限公司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618,222.00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5.37</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5,127,813.82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44.53</w:t>
            </w:r>
          </w:p>
        </w:tc>
      </w:tr>
    </w:tbl>
    <w:p>
      <w:pPr>
        <w:widowControl w:val="0"/>
        <w:spacing w:after="1019" w:line="1" w:lineRule="exact"/>
      </w:pPr>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7</w:t>
      </w:r>
      <w:bookmarkEnd w:id="992"/>
      <w:r>
        <w:rPr>
          <w:color w:val="000000"/>
          <w:spacing w:val="0"/>
          <w:w w:val="100"/>
          <w:position w:val="0"/>
        </w:rPr>
        <w:t>、应收利息</w:t>
      </w:r>
      <w:bookmarkEnd w:id="990"/>
      <w:bookmarkEnd w:id="991"/>
      <w:bookmarkEnd w:id="993"/>
    </w:p>
    <w:p>
      <w:pPr>
        <w:pStyle w:val="Style36"/>
        <w:keepNext/>
        <w:keepLines/>
        <w:widowControl w:val="0"/>
        <w:shd w:val="clear" w:color="auto" w:fill="auto"/>
        <w:bidi w:val="0"/>
        <w:spacing w:before="0" w:after="340" w:line="240" w:lineRule="auto"/>
        <w:ind w:left="0" w:right="0" w:firstLine="0"/>
        <w:jc w:val="both"/>
      </w:pPr>
      <w:bookmarkStart w:id="994" w:name="bookmark994"/>
      <w:bookmarkStart w:id="995" w:name="bookmark995"/>
      <w:bookmarkStart w:id="996" w:name="bookmark996"/>
      <w:bookmarkStart w:id="997" w:name="bookmark997"/>
      <w:r>
        <w:rPr>
          <w:color w:val="000000"/>
          <w:spacing w:val="0"/>
          <w:w w:val="100"/>
          <w:position w:val="0"/>
        </w:rPr>
        <w:t>（</w:t>
      </w:r>
      <w:bookmarkEnd w:id="996"/>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94"/>
      <w:bookmarkEnd w:id="995"/>
      <w:bookmarkEnd w:id="99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00" w:name="bookmark1000"/>
      <w:bookmarkStart w:id="1001" w:name="bookmark1001"/>
      <w:bookmarkStart w:id="998" w:name="bookmark998"/>
      <w:bookmarkStart w:id="999" w:name="bookmark999"/>
      <w:r>
        <w:rPr>
          <w:color w:val="000000"/>
          <w:spacing w:val="0"/>
          <w:w w:val="100"/>
          <w:position w:val="0"/>
        </w:rPr>
        <w:t>（</w:t>
      </w:r>
      <w:bookmarkEnd w:id="100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001"/>
      <w:bookmarkEnd w:id="998"/>
      <w:bookmarkEnd w:id="999"/>
    </w:p>
    <w:tbl>
      <w:tblPr>
        <w:tblOverlap w:val="never"/>
        <w:jc w:val="center"/>
        <w:tblLayout w:type="fixed"/>
      </w:tblPr>
      <w:tblGrid>
        <w:gridCol w:w="1920"/>
        <w:gridCol w:w="1915"/>
        <w:gridCol w:w="1915"/>
        <w:gridCol w:w="1910"/>
        <w:gridCol w:w="1982"/>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r>
        <w:trPr>
          <w:trHeight w:val="499" w:hRule="exact"/>
        </w:trPr>
        <w:tc>
          <w:tcPr>
            <w:tcBorders>
              <w:top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624" w:hRule="exact"/>
        </w:trPr>
        <w:tc>
          <w:tcPr>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bookmarkStart w:id="1002" w:name="bookmark1002"/>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、应收股利</w:t>
            </w:r>
            <w:bookmarkEnd w:id="1002"/>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8" w:hRule="exact"/>
        </w:trPr>
        <w:tc>
          <w:tcPr>
            <w:tcBorders>
              <w:bottom w:val="single" w:sz="4"/>
            </w:tcBorders>
            <w:shd w:val="clear" w:color="auto" w:fill="FFFFFF"/>
            <w:vAlign w:val="top"/>
          </w:tcPr>
          <w:p>
            <w:pPr>
              <w:pStyle w:val="Style18"/>
              <w:keepNext w:val="0"/>
              <w:keepLines w:val="0"/>
              <w:widowControl w:val="0"/>
              <w:shd w:val="clear" w:color="auto" w:fill="auto"/>
              <w:bidi w:val="0"/>
              <w:spacing w:before="160" w:after="0" w:line="240" w:lineRule="auto"/>
              <w:ind w:left="0" w:right="0" w:firstLine="0"/>
              <w:jc w:val="left"/>
              <w:rPr>
                <w:sz w:val="20"/>
                <w:szCs w:val="20"/>
              </w:rPr>
            </w:pPr>
            <w:bookmarkStart w:id="1003" w:name="bookmark1003"/>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）应收股利</w:t>
            </w:r>
            <w:bookmarkEnd w:id="1003"/>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bl>
    <w:p>
      <w:pPr>
        <w:pStyle w:val="Style27"/>
        <w:keepNext w:val="0"/>
        <w:keepLines w:val="0"/>
        <w:widowControl w:val="0"/>
        <w:shd w:val="clear" w:color="auto" w:fill="auto"/>
        <w:tabs>
          <w:tab w:pos="3562" w:val="left"/>
          <w:tab w:pos="6758" w:val="left"/>
        </w:tabs>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期末余额</w:t>
        <w:tab/>
        <w:t>期初余额</w:t>
      </w:r>
    </w:p>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04" w:name="bookmark1004"/>
      <w:bookmarkStart w:id="1005" w:name="bookmark1005"/>
      <w:bookmarkStart w:id="1006" w:name="bookmark10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04"/>
      <w:bookmarkEnd w:id="1005"/>
      <w:bookmarkEnd w:id="100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27"/>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both"/>
      </w:pPr>
      <w:bookmarkStart w:id="1007" w:name="bookmark1007"/>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9</w:t>
      </w:r>
      <w:bookmarkEnd w:id="1009"/>
      <w:r>
        <w:rPr>
          <w:color w:val="000000"/>
          <w:spacing w:val="0"/>
          <w:w w:val="100"/>
          <w:position w:val="0"/>
        </w:rPr>
        <w:t>、其他应收款</w:t>
      </w:r>
      <w:bookmarkEnd w:id="1007"/>
      <w:bookmarkEnd w:id="1008"/>
      <w:bookmarkEnd w:id="1010"/>
    </w:p>
    <w:p>
      <w:pPr>
        <w:pStyle w:val="Style36"/>
        <w:keepNext/>
        <w:keepLines/>
        <w:widowControl w:val="0"/>
        <w:shd w:val="clear" w:color="auto" w:fill="auto"/>
        <w:bidi w:val="0"/>
        <w:spacing w:before="0" w:line="240" w:lineRule="auto"/>
        <w:ind w:left="0" w:right="0" w:firstLine="0"/>
        <w:jc w:val="both"/>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11"/>
      <w:bookmarkEnd w:id="1012"/>
      <w:bookmarkEnd w:id="101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3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21,780,8</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1,584,90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20,195,94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213,424.7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2,795,127.6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21,780,8</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1,584,90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20,195,94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3,008,5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213,424.7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7.09%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2,795,127.6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组合中，按账龄分析法计提坏账准备的其他应收款：</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20,384,190.75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1,019,209.53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533,044.84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53,304.48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474,118.00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189,647.20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333,753.70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267,002.96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21,780,850.64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1,584,907.52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15"/>
      <w:bookmarkEnd w:id="1016"/>
      <w:bookmarkEnd w:id="1018"/>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38,069.71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9"/>
      <w:bookmarkEnd w:id="1020"/>
      <w:bookmarkEnd w:id="10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66"/>
      </w:tblGrid>
      <w:tr>
        <w:trPr>
          <w:trHeight w:val="408" w:hRule="exact"/>
        </w:trPr>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23"/>
      <w:bookmarkEnd w:id="1024"/>
      <w:bookmarkEnd w:id="102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14,322,160.78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1,572,400.00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6,481,687.41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1,436,152.38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623,492.39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353,510.06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21,780,850.64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3,008,552.38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27"/>
      <w:bookmarkEnd w:id="1028"/>
      <w:bookmarkEnd w:id="103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宋淼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1,222,925.00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65,591.25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深圳市宝安区新安 金晖模具钢材经营 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西安交通大学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渭南市鸿业天成混 凝土有限公司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810,943.00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40,547.15</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宿迁市金坤新材料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585,000.00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29,250.00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4,668,868.00</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237,888.40</w:t>
            </w:r>
          </w:p>
        </w:tc>
      </w:tr>
    </w:tbl>
    <w:p>
      <w:pPr>
        <w:pStyle w:val="Style36"/>
        <w:keepNext/>
        <w:keepLines/>
        <w:widowControl w:val="0"/>
        <w:shd w:val="clear" w:color="auto" w:fill="auto"/>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31"/>
      <w:bookmarkEnd w:id="1032"/>
      <w:bookmarkEnd w:id="103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35"/>
      <w:bookmarkEnd w:id="1036"/>
      <w:bookmarkEnd w:id="1038"/>
    </w:p>
    <w:p>
      <w:pPr>
        <w:pStyle w:val="Style36"/>
        <w:keepNext/>
        <w:keepLines/>
        <w:widowControl w:val="0"/>
        <w:shd w:val="clear" w:color="auto" w:fill="auto"/>
        <w:tabs>
          <w:tab w:pos="488" w:val="left"/>
        </w:tabs>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39"/>
      <w:bookmarkEnd w:id="1040"/>
      <w:bookmarkEnd w:id="1042"/>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1</w:t>
      </w:r>
      <w:bookmarkEnd w:id="1045"/>
      <w:r>
        <w:rPr>
          <w:rFonts w:ascii="Times New Roman" w:eastAsia="Times New Roman" w:hAnsi="Times New Roman" w:cs="Times New Roman"/>
          <w:color w:val="000000"/>
          <w:spacing w:val="0"/>
          <w:w w:val="100"/>
          <w:position w:val="0"/>
        </w:rPr>
        <w:t>0</w:t>
      </w:r>
      <w:r>
        <w:rPr>
          <w:color w:val="000000"/>
          <w:spacing w:val="0"/>
          <w:w w:val="100"/>
          <w:position w:val="0"/>
        </w:rPr>
        <w:t>、存货</w:t>
      </w:r>
      <w:bookmarkEnd w:id="1043"/>
      <w:bookmarkEnd w:id="1044"/>
      <w:bookmarkEnd w:id="1046"/>
    </w:p>
    <w:p>
      <w:pPr>
        <w:pStyle w:val="Style36"/>
        <w:keepNext/>
        <w:keepLines/>
        <w:widowControl w:val="0"/>
        <w:shd w:val="clear" w:color="auto" w:fill="auto"/>
        <w:bidi w:val="0"/>
        <w:spacing w:before="0" w:after="340" w:line="240" w:lineRule="auto"/>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47"/>
      <w:bookmarkEnd w:id="1048"/>
      <w:bookmarkEnd w:id="10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34,891,744.75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34,891,744.75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24,619,392.92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24,619,392.92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135,801,909.61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135,801,909.61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23,879,638.41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23,879,638.41</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25,874,324.00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25,874,324.00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11,356,350.17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11,356,350.17</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196,567,978.36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196,567,978.36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59,855,381.50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59,855,381.50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51"/>
      <w:bookmarkEnd w:id="1052"/>
      <w:bookmarkEnd w:id="105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4D4D4"/>
            <w:vAlign w:val="center"/>
          </w:tcPr>
          <w:p>
            <w:pP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55"/>
      <w:bookmarkEnd w:id="1056"/>
      <w:bookmarkEnd w:id="1058"/>
    </w:p>
    <w:p>
      <w:pPr>
        <w:pStyle w:val="Style36"/>
        <w:keepNext/>
        <w:keepLines/>
        <w:widowControl w:val="0"/>
        <w:shd w:val="clear" w:color="auto" w:fill="auto"/>
        <w:tabs>
          <w:tab w:pos="488" w:val="left"/>
        </w:tabs>
        <w:bidi w:val="0"/>
        <w:spacing w:before="0" w:after="34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59"/>
      <w:bookmarkEnd w:id="1060"/>
      <w:bookmarkEnd w:id="106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063"/>
      <w:bookmarkEnd w:id="1064"/>
      <w:bookmarkEnd w:id="1066"/>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1</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067"/>
      <w:bookmarkEnd w:id="1068"/>
      <w:bookmarkEnd w:id="107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1</w:t>
      </w:r>
      <w:bookmarkEnd w:id="1073"/>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071"/>
      <w:bookmarkEnd w:id="1072"/>
      <w:bookmarkEnd w:id="10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78,400,000.00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733,772.83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96,617.98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待摊房屋租赁费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17,586.46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应缴增值税</w:t>
            </w:r>
            <w:r>
              <w:rPr>
                <w:rFonts w:ascii="Times New Roman" w:eastAsia="Times New Roman" w:hAnsi="Times New Roman" w:cs="Times New Roman"/>
                <w:color w:val="000000"/>
                <w:spacing w:val="0"/>
                <w:w w:val="100"/>
                <w:position w:val="0"/>
              </w:rPr>
              <w:t>-</w:t>
            </w:r>
            <w:r>
              <w:rPr>
                <w:color w:val="000000"/>
                <w:spacing w:val="0"/>
                <w:w w:val="100"/>
                <w:position w:val="0"/>
              </w:rPr>
              <w:t>留抵进项税额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548,674.35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6,391.33</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79,796,651.62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253,630.90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1</w:t>
      </w:r>
      <w:bookmarkEnd w:id="1077"/>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75"/>
      <w:bookmarkEnd w:id="1076"/>
      <w:bookmarkEnd w:id="1078"/>
    </w:p>
    <w:p>
      <w:pPr>
        <w:pStyle w:val="Style36"/>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79"/>
      <w:bookmarkEnd w:id="1080"/>
      <w:bookmarkEnd w:id="108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2</w:t>
      </w:r>
      <w:r>
        <w:rPr>
          <w:color w:val="000000"/>
          <w:spacing w:val="0"/>
          <w:w w:val="100"/>
          <w:position w:val="0"/>
        </w:rPr>
        <w:t>）期末按公允价值计量的可供出售金融资产</w:t>
      </w:r>
      <w:bookmarkEnd w:id="1083"/>
      <w:bookmarkEnd w:id="1084"/>
      <w:bookmarkEnd w:id="108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087" w:name="bookmark1087"/>
      <w:bookmarkStart w:id="1088" w:name="bookmark1088"/>
      <w:bookmarkStart w:id="1089" w:name="bookmark1089"/>
      <w:bookmarkStart w:id="1090" w:name="bookmark1090"/>
      <w:r>
        <w:rPr>
          <w:color w:val="000000"/>
          <w:spacing w:val="0"/>
          <w:w w:val="100"/>
          <w:position w:val="0"/>
        </w:rPr>
        <w:t>（</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087"/>
      <w:bookmarkEnd w:id="1088"/>
      <w:bookmarkEnd w:id="109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单位持股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9"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bottom w:val="single" w:sz="4"/>
            </w:tcBorders>
            <w:shd w:val="clear" w:color="auto" w:fill="D4D4D4"/>
            <w:vAlign w:val="center"/>
          </w:tcPr>
          <w:p>
            <w:pPr/>
          </w:p>
        </w:tc>
        <w:tc>
          <w:tcPr>
            <w:vMerge/>
            <w:tcBorders>
              <w:left w:val="single" w:sz="4"/>
              <w:bottom w:val="single" w:sz="4"/>
              <w:right w:val="single" w:sz="4"/>
            </w:tcBorders>
            <w:shd w:val="clear" w:color="auto" w:fill="D4D4D4"/>
            <w:vAlign w:val="center"/>
          </w:tcPr>
          <w:p>
            <w:pPr/>
          </w:p>
        </w:tc>
      </w:tr>
    </w:tbl>
    <w:p>
      <w:pPr>
        <w:pStyle w:val="Style36"/>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091"/>
      <w:bookmarkEnd w:id="1092"/>
      <w:bookmarkEnd w:id="10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095"/>
      <w:bookmarkEnd w:id="1096"/>
      <w:bookmarkEnd w:id="109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公允价值相对于</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成本的下跌幅度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1</w:t>
      </w:r>
      <w:bookmarkEnd w:id="1101"/>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99"/>
      <w:bookmarkEnd w:id="1100"/>
      <w:bookmarkEnd w:id="1102"/>
    </w:p>
    <w:p>
      <w:pPr>
        <w:pStyle w:val="Style36"/>
        <w:keepNext/>
        <w:keepLines/>
        <w:widowControl w:val="0"/>
        <w:shd w:val="clear" w:color="auto" w:fill="auto"/>
        <w:bidi w:val="0"/>
        <w:spacing w:before="0" w:after="34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103"/>
      <w:bookmarkEnd w:id="1104"/>
      <w:bookmarkEnd w:id="110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）期末重要的持有至到期投资</w:t>
      </w:r>
      <w:bookmarkEnd w:id="1107"/>
      <w:bookmarkEnd w:id="1108"/>
      <w:bookmarkEnd w:id="1110"/>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11"/>
      <w:bookmarkEnd w:id="1112"/>
      <w:bookmarkEnd w:id="1114"/>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15"/>
      <w:bookmarkEnd w:id="1116"/>
      <w:bookmarkEnd w:id="1118"/>
    </w:p>
    <w:p>
      <w:pPr>
        <w:pStyle w:val="Style36"/>
        <w:keepNext/>
        <w:keepLines/>
        <w:widowControl w:val="0"/>
        <w:shd w:val="clear" w:color="auto" w:fill="auto"/>
        <w:bidi w:val="0"/>
        <w:spacing w:before="0" w:after="340" w:line="240" w:lineRule="auto"/>
        <w:ind w:left="0" w:right="0" w:firstLine="0"/>
        <w:jc w:val="both"/>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19"/>
      <w:bookmarkEnd w:id="1120"/>
      <w:bookmarkEnd w:id="1122"/>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411"/>
        <w:gridCol w:w="1166"/>
        <w:gridCol w:w="1166"/>
        <w:gridCol w:w="1166"/>
        <w:gridCol w:w="1166"/>
        <w:gridCol w:w="1166"/>
        <w:gridCol w:w="1166"/>
        <w:gridCol w:w="1176"/>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13"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4D4D4"/>
            <w:vAlign w:val="center"/>
          </w:tcPr>
          <w:p>
            <w:pP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w:t>
      </w:r>
      <w:bookmarkEnd w:id="112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23"/>
      <w:bookmarkEnd w:id="1124"/>
      <w:bookmarkEnd w:id="1126"/>
    </w:p>
    <w:p>
      <w:pPr>
        <w:pStyle w:val="Style36"/>
        <w:keepNext/>
        <w:keepLines/>
        <w:widowControl w:val="0"/>
        <w:shd w:val="clear" w:color="auto" w:fill="auto"/>
        <w:tabs>
          <w:tab w:pos="488" w:val="left"/>
        </w:tabs>
        <w:bidi w:val="0"/>
        <w:spacing w:before="0" w:after="380" w:line="240" w:lineRule="auto"/>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27"/>
      <w:bookmarkEnd w:id="1128"/>
      <w:bookmarkEnd w:id="1130"/>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31"/>
      <w:bookmarkEnd w:id="1132"/>
      <w:bookmarkEnd w:id="113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403" w:hRule="exact"/>
        </w:trPr>
        <w:tc>
          <w:tcPr>
            <w:gridSpan w:val="1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1</w:t>
      </w:r>
      <w:bookmarkEnd w:id="1137"/>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35"/>
      <w:bookmarkEnd w:id="1136"/>
      <w:bookmarkEnd w:id="1138"/>
    </w:p>
    <w:p>
      <w:pPr>
        <w:pStyle w:val="Style36"/>
        <w:keepNext/>
        <w:keepLines/>
        <w:widowControl w:val="0"/>
        <w:shd w:val="clear" w:color="auto" w:fill="auto"/>
        <w:tabs>
          <w:tab w:pos="488" w:val="left"/>
        </w:tabs>
        <w:bidi w:val="0"/>
        <w:spacing w:before="0" w:line="240" w:lineRule="auto"/>
        <w:ind w:left="0" w:right="0" w:firstLine="0"/>
        <w:jc w:val="left"/>
      </w:pPr>
      <w:bookmarkStart w:id="1139" w:name="bookmark1139"/>
      <w:bookmarkStart w:id="1140" w:name="bookmark1140"/>
      <w:bookmarkStart w:id="1141" w:name="bookmark1141"/>
      <w:bookmarkStart w:id="1142" w:name="bookmark1142"/>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39"/>
      <w:bookmarkEnd w:id="1140"/>
      <w:bookmarkEnd w:id="1142"/>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43"/>
      <w:bookmarkEnd w:id="1144"/>
      <w:bookmarkEnd w:id="114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147" w:name="bookmark1147"/>
      <w:bookmarkStart w:id="1148" w:name="bookmark1148"/>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47"/>
      <w:bookmarkEnd w:id="1148"/>
      <w:bookmarkEnd w:id="115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1</w:t>
      </w:r>
      <w:bookmarkEnd w:id="1153"/>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51"/>
      <w:bookmarkEnd w:id="1152"/>
      <w:bookmarkEnd w:id="1154"/>
    </w:p>
    <w:p>
      <w:pPr>
        <w:pStyle w:val="Style36"/>
        <w:keepNext/>
        <w:keepLines/>
        <w:widowControl w:val="0"/>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55"/>
      <w:bookmarkEnd w:id="1156"/>
      <w:bookmarkEnd w:id="115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62,334,746.96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2,994,189.60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17,323,791.58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8,802,048.68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91,454,776.82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110,319,510.03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2,297,568.06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14,684,542.80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3,293,540.98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130,595,161.87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246,705.55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2,022,769.22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2,269,474.77</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28,498,501.15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28,629,364.40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81,821,008.88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2,050,862.51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12,530,910.33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3,293,540.98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99,696,322.70</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37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395,960.85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395,960.85</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395,960.85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395,960.85</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172,654,256.99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5,291,757.66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32,008,334.38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11,699,628.81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221,653,977.84</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10,656,854.48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1,120,391.82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5,723,249.71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6,352,347.61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23,852,843.62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11,615,775.58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1,525,427.74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4,550,761.04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2,757,741.33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20,449,705.69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3,618,145.22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437,238.49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1,813,128.51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847,936.16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6,716,448.38</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7,997,630.36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1,088,189.25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2,737,632.53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1,909,805.17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13,733,257.31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358,735.85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358,735.85</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22,272,630.06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2,645,819.56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10,274,010.75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8,751,353.09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43,943,813.46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147,531,626.93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2,645,938.10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21,734,323.63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2,948,275.72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174,860,164.38</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51,677,892.48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1,873,797.78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11,600,541.87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2,449,701.07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67,601,933.20</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59"/>
      <w:bookmarkEnd w:id="1160"/>
      <w:bookmarkEnd w:id="116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6"/>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3</w:t>
      </w:r>
      <w:r>
        <w:rPr>
          <w:color w:val="000000"/>
          <w:spacing w:val="0"/>
          <w:w w:val="100"/>
          <w:position w:val="0"/>
        </w:rPr>
        <w:t>）通过融资租赁租入的固定资产情况</w:t>
      </w:r>
      <w:bookmarkEnd w:id="1163"/>
      <w:bookmarkEnd w:id="1164"/>
      <w:bookmarkEnd w:id="116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4</w:t>
      </w:r>
      <w:r>
        <w:rPr>
          <w:color w:val="000000"/>
          <w:spacing w:val="0"/>
          <w:w w:val="100"/>
          <w:position w:val="0"/>
        </w:rPr>
        <w:t>）通过经营租赁租出的固定资产</w:t>
      </w:r>
      <w:bookmarkEnd w:id="1167"/>
      <w:bookmarkEnd w:id="1168"/>
      <w:bookmarkEnd w:id="11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1,920,730.11</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171"/>
      <w:bookmarkEnd w:id="1172"/>
      <w:bookmarkEnd w:id="11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16,701,499.80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2</w:t>
      </w:r>
      <w:bookmarkEnd w:id="117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75"/>
      <w:bookmarkEnd w:id="1176"/>
      <w:bookmarkEnd w:id="1178"/>
    </w:p>
    <w:p>
      <w:pPr>
        <w:pStyle w:val="Style36"/>
        <w:keepNext/>
        <w:keepLines/>
        <w:widowControl w:val="0"/>
        <w:shd w:val="clear" w:color="auto" w:fill="auto"/>
        <w:bidi w:val="0"/>
        <w:spacing w:before="0" w:after="34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9"/>
      <w:bookmarkEnd w:id="1180"/>
      <w:bookmarkEnd w:id="118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散料搬运核心装 置及设备扩产项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13,834,033.49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13,834,033.49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13,834,033.49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13,834,033.49</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83"/>
      <w:bookmarkEnd w:id="1184"/>
      <w:bookmarkEnd w:id="118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39"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散料搬 运核心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76,600,0</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13,834,0</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11,814,4</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67.66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28,498,5</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78.50%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line="1" w:lineRule="exact"/>
      </w:pP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99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装置及 设备扩 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待安装 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1,730,86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130,863.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76,600,0</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13,834,0</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33.49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13,545,3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28,629,3</w:t>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both"/>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87"/>
      <w:bookmarkEnd w:id="1188"/>
      <w:bookmarkEnd w:id="11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191"/>
      <w:bookmarkEnd w:id="1192"/>
      <w:bookmarkEnd w:id="119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195"/>
      <w:bookmarkEnd w:id="1196"/>
      <w:bookmarkEnd w:id="119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99"/>
      <w:bookmarkEnd w:id="1200"/>
      <w:bookmarkEnd w:id="1202"/>
    </w:p>
    <w:p>
      <w:pPr>
        <w:pStyle w:val="Style36"/>
        <w:keepNext/>
        <w:keepLines/>
        <w:widowControl w:val="0"/>
        <w:shd w:val="clear" w:color="auto" w:fill="auto"/>
        <w:tabs>
          <w:tab w:pos="488" w:val="left"/>
        </w:tabs>
        <w:bidi w:val="0"/>
        <w:spacing w:before="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03"/>
      <w:bookmarkEnd w:id="1204"/>
      <w:bookmarkEnd w:id="1206"/>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207"/>
      <w:bookmarkEnd w:id="1208"/>
      <w:bookmarkEnd w:id="121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11"/>
      <w:bookmarkEnd w:id="1212"/>
      <w:bookmarkEnd w:id="1214"/>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2" name="Shape 12"/>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2" fillcolor="#FEFFFF" stroked="f"/>
            </w:pict>
          </mc:Fallback>
        </mc:AlternateContent>
      </w:r>
    </w:p>
    <w:p>
      <w:pPr>
        <w:pStyle w:val="Style29"/>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15"/>
      <w:bookmarkEnd w:id="1216"/>
      <w:bookmarkEnd w:id="1218"/>
    </w:p>
    <w:p>
      <w:pPr>
        <w:pStyle w:val="Style36"/>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9"/>
      <w:bookmarkEnd w:id="1220"/>
      <w:bookmarkEnd w:id="12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特许经营权</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24,548,289.17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2,121,000.00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26,969,289.17</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39,865,589.52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21,090,118.64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127,350.43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6,006,256.00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67,089,314.59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127,350.43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187,555.43</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31"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58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39,805,384.52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21,090,118.64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6,006,256.00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66,901,759.16</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64,413,878.69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23,211,118.64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427,350.43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6,006,256.00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94,058,603.76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1,424,370.48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1,366,053.29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2,932,923.77</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2,187,952.62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763,896.77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2,484,086.40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5,465,935.79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600,791.70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381,683.87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54,404.00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1,066,879.57</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26"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 业合并增加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1,587,160.92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382,212.90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2,429,682.40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4,399,056.22</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3,612,323.10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2,129,950.06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172,500.00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2,484,086.40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8,398,859.56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60,801,555.59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21,081,168.58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254,850.43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3,522,169.60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85,659,744.20</w:t>
            </w:r>
          </w:p>
        </w:tc>
      </w:tr>
      <w:tr>
        <w:trPr>
          <w:trHeight w:val="72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23,123,918.69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754,946.71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24,036,365.40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36"/>
        <w:keepNext/>
        <w:keepLines/>
        <w:widowControl w:val="0"/>
        <w:shd w:val="clear" w:color="auto" w:fill="auto"/>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23"/>
      <w:bookmarkEnd w:id="1224"/>
      <w:bookmarkEnd w:id="12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2</w:t>
      </w:r>
      <w:bookmarkEnd w:id="1229"/>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27"/>
      <w:bookmarkEnd w:id="1228"/>
      <w:bookmarkEnd w:id="1230"/>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3192"/>
        <w:gridCol w:w="3187"/>
        <w:gridCol w:w="107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2</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231"/>
      <w:bookmarkEnd w:id="1232"/>
      <w:bookmarkEnd w:id="1234"/>
    </w:p>
    <w:p>
      <w:pPr>
        <w:pStyle w:val="Style36"/>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35"/>
      <w:bookmarkEnd w:id="1236"/>
      <w:bookmarkEnd w:id="123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20"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深圳市伟创自动 化设备有限公司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334,964,694.37</w:t>
            </w:r>
          </w:p>
        </w:tc>
      </w:tr>
    </w:tbl>
    <w:p>
      <w:pPr>
        <w:widowControl w:val="0"/>
        <w:spacing w:after="359" w:line="1" w:lineRule="exact"/>
      </w:pPr>
    </w:p>
    <w:p>
      <w:pPr>
        <w:pStyle w:val="Style36"/>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39"/>
      <w:bookmarkEnd w:id="1240"/>
      <w:bookmarkEnd w:id="1242"/>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373"/>
        <w:gridCol w:w="1368"/>
        <w:gridCol w:w="2731"/>
        <w:gridCol w:w="2736"/>
        <w:gridCol w:w="1378"/>
      </w:tblGrid>
      <w:tr>
        <w:trPr>
          <w:trHeight w:val="1042"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23"/>
        <w:keepNext w:val="0"/>
        <w:keepLines w:val="0"/>
        <w:widowControl w:val="0"/>
        <w:shd w:val="clear" w:color="auto" w:fill="auto"/>
        <w:bidi w:val="0"/>
        <w:spacing w:before="0" w:after="0" w:line="311" w:lineRule="exact"/>
        <w:ind w:left="0" w:right="0" w:firstLine="0"/>
        <w:jc w:val="left"/>
      </w:pPr>
      <w:r>
        <w:rPr>
          <w:color w:val="000000"/>
          <w:spacing w:val="0"/>
          <w:w w:val="100"/>
          <w:position w:val="0"/>
        </w:rPr>
        <w:t>说明商誉减值测试过程、参数及商誉减值损失的确认方法：</w:t>
      </w:r>
    </w:p>
    <w:p>
      <w:pPr>
        <w:pStyle w:val="Style23"/>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本期公司以发行股份及支付现金的方式购买伟创自动化</w:t>
      </w:r>
      <w:r>
        <w:rPr>
          <w:rFonts w:ascii="Times New Roman" w:eastAsia="Times New Roman" w:hAnsi="Times New Roman" w:cs="Times New Roman"/>
          <w:color w:val="000000"/>
          <w:spacing w:val="0"/>
          <w:w w:val="100"/>
          <w:position w:val="0"/>
        </w:rPr>
        <w:t>100%</w:t>
      </w:r>
      <w:r>
        <w:rPr>
          <w:color w:val="000000"/>
          <w:spacing w:val="0"/>
          <w:w w:val="100"/>
          <w:position w:val="0"/>
        </w:rPr>
        <w:t>股权，交易定价系以中联资产评估集团有限公司（以下简 称评估公司）以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日为评估基准日，对伟创自动化</w:t>
      </w:r>
      <w:r>
        <w:rPr>
          <w:rFonts w:ascii="Times New Roman" w:eastAsia="Times New Roman" w:hAnsi="Times New Roman" w:cs="Times New Roman"/>
          <w:color w:val="000000"/>
          <w:spacing w:val="0"/>
          <w:w w:val="100"/>
          <w:position w:val="0"/>
        </w:rPr>
        <w:t>100%</w:t>
      </w:r>
      <w:r>
        <w:rPr>
          <w:color w:val="000000"/>
          <w:spacing w:val="0"/>
          <w:w w:val="100"/>
          <w:position w:val="0"/>
        </w:rPr>
        <w:t>的股东权益价值以收益法确定标的资产的评估价值为基 础，经交易各方协商确定，交易价格为</w:t>
      </w:r>
      <w:r>
        <w:rPr>
          <w:rFonts w:ascii="Times New Roman" w:eastAsia="Times New Roman" w:hAnsi="Times New Roman" w:cs="Times New Roman"/>
          <w:color w:val="000000"/>
          <w:spacing w:val="0"/>
          <w:w w:val="100"/>
          <w:position w:val="0"/>
        </w:rPr>
        <w:t>55,000</w:t>
      </w:r>
      <w:r>
        <w:rPr>
          <w:color w:val="000000"/>
          <w:spacing w:val="0"/>
          <w:w w:val="100"/>
          <w:position w:val="0"/>
        </w:rPr>
        <w:t>万元。上述合并对价与合并日（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日）可辨认净资产的公允价值差 额</w:t>
      </w:r>
      <w:r>
        <w:rPr>
          <w:rFonts w:ascii="Times New Roman" w:eastAsia="Times New Roman" w:hAnsi="Times New Roman" w:cs="Times New Roman"/>
          <w:color w:val="000000"/>
          <w:spacing w:val="0"/>
          <w:w w:val="100"/>
          <w:position w:val="0"/>
        </w:rPr>
        <w:t>334,964,694.37</w:t>
      </w:r>
      <w:r>
        <w:rPr>
          <w:color w:val="000000"/>
          <w:spacing w:val="0"/>
          <w:w w:val="100"/>
          <w:position w:val="0"/>
        </w:rPr>
        <w:t>元在合并报表中确认为商誉。</w:t>
      </w:r>
    </w:p>
    <w:p>
      <w:pPr>
        <w:pStyle w:val="Style23"/>
        <w:keepNext w:val="0"/>
        <w:keepLines w:val="0"/>
        <w:widowControl w:val="0"/>
        <w:shd w:val="clear" w:color="auto" w:fill="auto"/>
        <w:bidi w:val="0"/>
        <w:spacing w:before="0" w:after="1080" w:line="311" w:lineRule="exact"/>
        <w:ind w:left="0" w:right="0" w:firstLine="380"/>
        <w:jc w:val="both"/>
      </w:pPr>
      <w:r>
        <w:rPr>
          <w:color w:val="000000"/>
          <w:spacing w:val="0"/>
          <w:w w:val="100"/>
          <w:position w:val="0"/>
        </w:rPr>
        <w:t>上述评估价值系以伟创自动化</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年预测净利润和净现金流入为基础，折现率为</w:t>
      </w:r>
      <w:r>
        <w:rPr>
          <w:rFonts w:ascii="Times New Roman" w:eastAsia="Times New Roman" w:hAnsi="Times New Roman" w:cs="Times New Roman"/>
          <w:color w:val="000000"/>
          <w:spacing w:val="0"/>
          <w:w w:val="100"/>
          <w:position w:val="0"/>
        </w:rPr>
        <w:t>11.79%</w:t>
      </w:r>
      <w:r>
        <w:rPr>
          <w:color w:val="000000"/>
          <w:spacing w:val="0"/>
          <w:w w:val="100"/>
          <w:position w:val="0"/>
        </w:rPr>
        <w:t>，预测期以 后的现金流量推断得出。经比较</w:t>
      </w:r>
      <w:r>
        <w:rPr>
          <w:rFonts w:ascii="Times New Roman" w:eastAsia="Times New Roman" w:hAnsi="Times New Roman" w:cs="Times New Roman"/>
          <w:color w:val="000000"/>
          <w:spacing w:val="0"/>
          <w:w w:val="100"/>
          <w:position w:val="0"/>
        </w:rPr>
        <w:t>2015</w:t>
      </w:r>
      <w:r>
        <w:rPr>
          <w:color w:val="000000"/>
          <w:spacing w:val="0"/>
          <w:w w:val="100"/>
          <w:position w:val="0"/>
        </w:rPr>
        <w:t>年度伟创自动化净利润和净现金流入实际实现情况和预测情况，伟创自动化均已超额实 现。未来预期也不会发生重大不利变化，伟创自动化整体权益价值不存在重大减值，本公司因并购伟创自动化而确认的商誉 亦不存在减值的情况。</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2</w:t>
      </w:r>
      <w:bookmarkEnd w:id="1245"/>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43"/>
      <w:bookmarkEnd w:id="1244"/>
      <w:bookmarkEnd w:id="12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926,732.67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922,772.28</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926,732.67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922,772.28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47"/>
      <w:bookmarkEnd w:id="1248"/>
      <w:bookmarkEnd w:id="1250"/>
    </w:p>
    <w:p>
      <w:pPr>
        <w:pStyle w:val="Style36"/>
        <w:keepNext/>
        <w:keepLines/>
        <w:widowControl w:val="0"/>
        <w:shd w:val="clear" w:color="auto" w:fill="auto"/>
        <w:bidi w:val="0"/>
        <w:spacing w:before="0" w:line="240" w:lineRule="auto"/>
        <w:ind w:left="0" w:right="0" w:firstLine="0"/>
        <w:jc w:val="left"/>
      </w:pPr>
      <w:bookmarkStart w:id="1251" w:name="bookmark1251"/>
      <w:bookmarkStart w:id="1252" w:name="bookmark1252"/>
      <w:bookmarkStart w:id="1253" w:name="bookmark12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51"/>
      <w:bookmarkEnd w:id="1252"/>
      <w:bookmarkEnd w:id="125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43,393,846.51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6,661,710.15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8,096,828.14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1,321,095.67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136,011.44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20,401.72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43,393,846.51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6,661,710.15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8,232,839.58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1,341,497.39</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54"/>
      <w:bookmarkEnd w:id="1255"/>
      <w:bookmarkEnd w:id="1256"/>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3830"/>
        <w:gridCol w:w="383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57"/>
      <w:bookmarkEnd w:id="1258"/>
      <w:bookmarkEnd w:id="12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6,661,710.15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1,341,497.39</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r>
        <w:rPr>
          <w:color w:val="000000"/>
          <w:spacing w:val="0"/>
          <w:w w:val="100"/>
          <w:position w:val="0"/>
        </w:rPr>
        <w:t>（</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61"/>
      <w:bookmarkEnd w:id="1262"/>
      <w:bookmarkEnd w:id="126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604,331.26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119,591.03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13,632,273.90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14,236,605.16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119,591.03</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65"/>
      <w:bookmarkEnd w:id="1266"/>
      <w:bookmarkEnd w:id="126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433,288.68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1,360,404.58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1,948,903.41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9,889,677.23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13,632,273.90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269"/>
      <w:bookmarkEnd w:id="1270"/>
      <w:bookmarkEnd w:id="127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273"/>
      <w:bookmarkEnd w:id="1274"/>
      <w:bookmarkEnd w:id="1276"/>
    </w:p>
    <w:p>
      <w:pPr>
        <w:pStyle w:val="Style36"/>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7"/>
      <w:bookmarkEnd w:id="1278"/>
      <w:bookmarkEnd w:id="1279"/>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67,900,000.00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短期借款分类的说明：</w:t>
      </w:r>
    </w:p>
    <w:p>
      <w:pPr>
        <w:pStyle w:val="Style36"/>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80"/>
      <w:bookmarkEnd w:id="1281"/>
      <w:bookmarkEnd w:id="1282"/>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rFonts w:ascii="Times New Roman" w:eastAsia="Times New Roman" w:hAnsi="Times New Roman" w:cs="Times New Roman"/>
          <w:color w:val="000000"/>
          <w:spacing w:val="0"/>
          <w:w w:val="100"/>
          <w:position w:val="0"/>
        </w:rPr>
        <w:t>3</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83"/>
      <w:bookmarkEnd w:id="1284"/>
      <w:bookmarkEnd w:id="1286"/>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8" w:val="left"/>
        </w:tabs>
        <w:bidi w:val="0"/>
        <w:spacing w:before="0" w:line="240" w:lineRule="auto"/>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3</w:t>
      </w:r>
      <w:bookmarkEnd w:id="128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87"/>
      <w:bookmarkEnd w:id="1288"/>
      <w:bookmarkEnd w:id="1290"/>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78" w:val="left"/>
        </w:tabs>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3</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91"/>
      <w:bookmarkEnd w:id="1292"/>
      <w:bookmarkEnd w:id="12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23,283,556.00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23,283,556.00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95"/>
      <w:bookmarkEnd w:id="1296"/>
      <w:bookmarkEnd w:id="1298"/>
    </w:p>
    <w:p>
      <w:pPr>
        <w:pStyle w:val="Style36"/>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99"/>
      <w:bookmarkEnd w:id="1300"/>
      <w:bookmarkEnd w:id="130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7,009,365.26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320,522.43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128,071,310.46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29,558,245.85</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135,080,675.72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29,878,768.28</w:t>
            </w:r>
          </w:p>
        </w:tc>
      </w:tr>
    </w:tbl>
    <w:p>
      <w:pPr>
        <w:spacing w:lineRule="exact" w:line="1"/>
        <w:rPr>
          <w:sz w:val="2"/>
          <w:szCs w:val="2"/>
        </w:rPr>
      </w:pPr>
      <w:r>
        <w:br w:type="page"/>
      </w:r>
    </w:p>
    <w:p>
      <w:pPr>
        <w:pStyle w:val="Style36"/>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02"/>
      <w:bookmarkEnd w:id="1303"/>
      <w:bookmarkEnd w:id="130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05"/>
      <w:bookmarkEnd w:id="1306"/>
      <w:bookmarkEnd w:id="1308"/>
    </w:p>
    <w:p>
      <w:pPr>
        <w:pStyle w:val="Style36"/>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09"/>
      <w:bookmarkEnd w:id="1310"/>
      <w:bookmarkEnd w:id="131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183,991,805.95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20,868,105.88</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183,991,805.95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20,868,105.88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12"/>
      <w:bookmarkEnd w:id="1313"/>
      <w:bookmarkEnd w:id="131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惠州市艾比森光电有限公司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5,736,000.00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河南中新置业有限公司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5,339,730.00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2,567,760.00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贵州省肿瘤医院有限公司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1,915,200.00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陕西安康博泰投资有限公司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1,859,550.00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海南海航国瑞投资开发有限公司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1,578,549.70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广东美的暖通设备有限公司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1,501,122.52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中山百灵达电子有限公司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1,351,282.06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杭州九阳欧南多小家电有限公司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1,330,358.05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开封市隆万达实业有限公司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项目尚未结算</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24,479,552.33</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）期末建造合同形成的已结算未完工项目情况</w:t>
      </w:r>
      <w:bookmarkEnd w:id="1315"/>
      <w:bookmarkEnd w:id="1316"/>
      <w:bookmarkEnd w:id="131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19"/>
      <w:bookmarkEnd w:id="1320"/>
      <w:bookmarkEnd w:id="1322"/>
    </w:p>
    <w:p>
      <w:pPr>
        <w:pStyle w:val="Style36"/>
        <w:keepNext/>
        <w:keepLines/>
        <w:widowControl w:val="0"/>
        <w:shd w:val="clear" w:color="auto" w:fill="auto"/>
        <w:bidi w:val="0"/>
        <w:spacing w:before="0" w:after="340" w:line="240" w:lineRule="auto"/>
        <w:ind w:left="0" w:right="0" w:firstLine="0"/>
        <w:jc w:val="left"/>
      </w:pPr>
      <w:bookmarkStart w:id="1323" w:name="bookmark1323"/>
      <w:bookmarkStart w:id="1324" w:name="bookmark1324"/>
      <w:bookmarkStart w:id="1325" w:name="bookmark13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23"/>
      <w:bookmarkEnd w:id="1324"/>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2,966,834.88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37,388,641.88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29,566,342.15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10,789,134.61</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4,758,040.70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4,751,931.68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6,109.02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2,966,834.88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42,146,682.58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34,318,273.83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10,795,243.63</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26"/>
      <w:bookmarkEnd w:id="1327"/>
      <w:bookmarkEnd w:id="132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2,834,507.50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32,800,769.91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25,025,915.64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10,609,361.77</w:t>
            </w: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1,183,576.45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1,183,576.45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2,125,351.06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2,124,159.71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1,191.35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1,898,322.92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1,897,209.47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113,314.30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113,251.93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113,713.84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113,698.31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15.53</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1,278,367.20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1,221,500.80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56,866.40</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132,327.38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121,715.09</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2,966,834.88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37,388,641.88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29,566,342.15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10,789,134.61</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29" w:name="bookmark1329"/>
      <w:bookmarkStart w:id="1330" w:name="bookmark1330"/>
      <w:bookmarkStart w:id="1331" w:name="bookmark1331"/>
      <w:bookmarkStart w:id="1332" w:name="bookmark1332"/>
      <w:r>
        <w:rPr>
          <w:color w:val="000000"/>
          <w:spacing w:val="0"/>
          <w:w w:val="100"/>
          <w:position w:val="0"/>
        </w:rPr>
        <w:t>（</w:t>
      </w:r>
      <w:bookmarkEnd w:id="133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329"/>
      <w:bookmarkEnd w:id="1330"/>
      <w:bookmarkEnd w:id="133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4,425,178.38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4,419,685.19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5,493.19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332,862.32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332,246.49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615.83</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4,758,040.70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4,751,931.68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6,109.02</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3</w:t>
      </w:r>
      <w:bookmarkEnd w:id="1335"/>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33"/>
      <w:bookmarkEnd w:id="1334"/>
      <w:bookmarkEnd w:id="1336"/>
    </w:p>
    <w:p>
      <w:pPr>
        <w:pStyle w:val="Style2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8,187,419.06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4,354,377.91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435,540.06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3,453,636.53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4,923,691.20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105,678.47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16,460.27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392,550.44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250,217.05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465,106.09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149,299.40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190,963.49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107,235.88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115,842.20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71,490.58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287,114.31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120,449.31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12,380.63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49,184.53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194,080.96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13,840,312.24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10,042,406.13</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3</w:t>
      </w:r>
      <w:bookmarkEnd w:id="1339"/>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37"/>
      <w:bookmarkEnd w:id="1338"/>
      <w:bookmarkEnd w:id="134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30,555.55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119,383.35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149,938.90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4</w:t>
      </w:r>
      <w:bookmarkEnd w:id="1343"/>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41"/>
      <w:bookmarkEnd w:id="1342"/>
      <w:bookmarkEnd w:id="134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45"/>
      <w:bookmarkEnd w:id="1346"/>
      <w:bookmarkEnd w:id="1348"/>
    </w:p>
    <w:p>
      <w:pPr>
        <w:pStyle w:val="Style36"/>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49"/>
      <w:bookmarkEnd w:id="1350"/>
      <w:bookmarkEnd w:id="1351"/>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176,000,000.56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应计未付市场推广费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6,799,134.28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4,277,325.39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应付未付款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2,144,555.63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783,986.13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2,016,530.11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2,000,642.95</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186,960,220.58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7,061,954.47</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52"/>
      <w:bookmarkEnd w:id="1353"/>
      <w:bookmarkEnd w:id="135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355"/>
      <w:bookmarkEnd w:id="1356"/>
      <w:bookmarkEnd w:id="1358"/>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59"/>
      <w:bookmarkEnd w:id="1360"/>
      <w:bookmarkEnd w:id="136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63"/>
      <w:bookmarkEnd w:id="1364"/>
      <w:bookmarkEnd w:id="136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7"/>
        <w:gridCol w:w="802"/>
        <w:gridCol w:w="792"/>
        <w:gridCol w:w="802"/>
        <w:gridCol w:w="797"/>
        <w:gridCol w:w="797"/>
        <w:gridCol w:w="797"/>
        <w:gridCol w:w="802"/>
        <w:gridCol w:w="797"/>
        <w:gridCol w:w="797"/>
        <w:gridCol w:w="859"/>
      </w:tblGrid>
      <w:tr>
        <w:trPr>
          <w:trHeight w:val="413" w:hRule="exact"/>
        </w:trPr>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49" w:hRule="exact"/>
        </w:trPr>
        <w:tc>
          <w:tcPr>
            <w:gridSpan w:val="3"/>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短期应付债券的增减变动：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367"/>
      <w:bookmarkEnd w:id="1368"/>
      <w:bookmarkEnd w:id="1370"/>
    </w:p>
    <w:p>
      <w:pPr>
        <w:pStyle w:val="Style36"/>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1"/>
      <w:bookmarkEnd w:id="1372"/>
      <w:bookmarkEnd w:id="13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长期借款分类的说明：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29"/>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374"/>
      <w:bookmarkEnd w:id="1375"/>
      <w:bookmarkEnd w:id="1377"/>
    </w:p>
    <w:p>
      <w:pPr>
        <w:pStyle w:val="Style36"/>
        <w:keepNext/>
        <w:keepLines/>
        <w:widowControl w:val="0"/>
        <w:shd w:val="clear" w:color="auto" w:fill="auto"/>
        <w:bidi w:val="0"/>
        <w:spacing w:before="0" w:line="240" w:lineRule="auto"/>
        <w:ind w:left="0" w:right="0" w:firstLine="0"/>
        <w:jc w:val="both"/>
      </w:pPr>
      <w:bookmarkStart w:id="1378" w:name="bookmark1378"/>
      <w:bookmarkStart w:id="1379" w:name="bookmark1379"/>
      <w:bookmarkStart w:id="1380" w:name="bookmark13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378"/>
      <w:bookmarkEnd w:id="1379"/>
      <w:bookmarkEnd w:id="1380"/>
    </w:p>
    <w:p>
      <w:pPr>
        <w:pStyle w:val="Style2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color w:val="000000"/>
          <w:spacing w:val="0"/>
          <w:w w:val="100"/>
          <w:position w:val="0"/>
        </w:rPr>
        <w:t>（</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381"/>
      <w:bookmarkEnd w:id="1382"/>
      <w:bookmarkEnd w:id="1384"/>
    </w:p>
    <w:p>
      <w:pPr>
        <w:pStyle w:val="Style23"/>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 元</w:t>
      </w:r>
    </w:p>
    <w:p>
      <w:pPr>
        <w:pStyle w:val="Style36"/>
        <w:keepNext/>
        <w:keepLines/>
        <w:widowControl w:val="0"/>
        <w:shd w:val="clear" w:color="auto" w:fill="auto"/>
        <w:tabs>
          <w:tab w:pos="488"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color w:val="000000"/>
          <w:spacing w:val="0"/>
          <w:w w:val="100"/>
          <w:position w:val="0"/>
        </w:rPr>
        <w:t>（</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385"/>
      <w:bookmarkEnd w:id="1386"/>
      <w:bookmarkEnd w:id="1388"/>
    </w:p>
    <w:p>
      <w:pPr>
        <w:pStyle w:val="Style36"/>
        <w:keepNext/>
        <w:keepLines/>
        <w:widowControl w:val="0"/>
        <w:shd w:val="clear" w:color="auto" w:fill="auto"/>
        <w:tabs>
          <w:tab w:pos="488" w:val="left"/>
        </w:tabs>
        <w:bidi w:val="0"/>
        <w:spacing w:before="0" w:line="240" w:lineRule="auto"/>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389"/>
      <w:bookmarkEnd w:id="1390"/>
      <w:bookmarkEnd w:id="1392"/>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期末发行在外的优先股、永续债等其他金融工具基本情况</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期末发行在外的优先股、永续债等金融工具变动情况表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其他金融工具划分为金融负债的依据说明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93"/>
      <w:bookmarkEnd w:id="1394"/>
      <w:bookmarkEnd w:id="1396"/>
    </w:p>
    <w:p>
      <w:pPr>
        <w:pStyle w:val="Style36"/>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397"/>
      <w:bookmarkEnd w:id="1398"/>
      <w:bookmarkEnd w:id="1399"/>
    </w:p>
    <w:p>
      <w:pPr>
        <w:pStyle w:val="Style2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00"/>
      <w:bookmarkEnd w:id="1401"/>
      <w:bookmarkEnd w:id="1403"/>
    </w:p>
    <w:p>
      <w:pPr>
        <w:pStyle w:val="Style36"/>
        <w:keepNext/>
        <w:keepLines/>
        <w:widowControl w:val="0"/>
        <w:shd w:val="clear" w:color="auto" w:fill="auto"/>
        <w:bidi w:val="0"/>
        <w:spacing w:before="0" w:line="240" w:lineRule="auto"/>
        <w:ind w:left="0" w:right="0" w:firstLine="0"/>
        <w:jc w:val="left"/>
      </w:pPr>
      <w:bookmarkStart w:id="1404" w:name="bookmark1404"/>
      <w:bookmarkStart w:id="1405" w:name="bookmark1405"/>
      <w:bookmarkStart w:id="1406" w:name="bookmark14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04"/>
      <w:bookmarkEnd w:id="1405"/>
      <w:bookmarkEnd w:id="1406"/>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both"/>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07"/>
      <w:bookmarkEnd w:id="1408"/>
      <w:bookmarkEnd w:id="1409"/>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59"/>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18"/>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10"/>
      <w:bookmarkEnd w:id="1411"/>
      <w:bookmarkEnd w:id="1413"/>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5</w:t>
      </w:r>
      <w:bookmarkEnd w:id="1416"/>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14"/>
      <w:bookmarkEnd w:id="1415"/>
      <w:bookmarkEnd w:id="1417"/>
    </w:p>
    <w:p>
      <w:pPr>
        <w:pStyle w:val="Style2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其他说明，包括重要预计负债的相关重要假设、估计说明:</w:t>
      </w:r>
    </w:p>
    <w:p>
      <w:pPr>
        <w:pStyle w:val="Style29"/>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18"/>
      <w:bookmarkEnd w:id="1419"/>
      <w:bookmarkEnd w:id="142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与资产相关的政府 补助</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 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自动化输送及仓 储成套设备研发 及产业化项目补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智能立体停车库 系统的应用示范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5,050,000.00</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3"/>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32"/>
        <w:keepNext w:val="0"/>
        <w:keepLines w:val="0"/>
        <w:widowControl w:val="0"/>
        <w:shd w:val="clear" w:color="auto" w:fill="auto"/>
        <w:bidi w:val="0"/>
        <w:spacing w:before="0" w:after="660" w:line="240" w:lineRule="auto"/>
        <w:ind w:left="0" w:right="0" w:firstLine="0"/>
        <w:jc w:val="both"/>
      </w:pPr>
      <w:r>
        <w:rPr>
          <w:color w:val="000000"/>
          <w:spacing w:val="0"/>
          <w:w w:val="100"/>
          <w:position w:val="0"/>
        </w:rPr>
        <w:t>系企业合并转入</w:t>
      </w:r>
    </w:p>
    <w:p>
      <w:pPr>
        <w:pStyle w:val="Style29"/>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22"/>
      <w:bookmarkEnd w:id="1423"/>
      <w:bookmarkEnd w:id="1425"/>
    </w:p>
    <w:p>
      <w:pPr>
        <w:pStyle w:val="Style23"/>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5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26"/>
      <w:bookmarkEnd w:id="1427"/>
      <w:bookmarkEnd w:id="142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4D4D4"/>
            <w:vAlign w:val="top"/>
          </w:tcPr>
          <w:p>
            <w:pPr>
              <w:widowControl w:val="0"/>
              <w:rPr>
                <w:sz w:val="10"/>
                <w:szCs w:val="10"/>
              </w:rPr>
            </w:pP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一</w:t>
            </w:r>
            <w:r>
              <w:rPr>
                <w:color w:val="000000"/>
                <w:spacing w:val="0"/>
                <w:w w:val="100"/>
                <w:position w:val="0"/>
              </w:rPr>
              <w:t>）</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top"/>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4D4D4"/>
            <w:vAlign w:val="center"/>
          </w:tcPr>
          <w:p>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30,784,308.00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30,784,308.00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90,784,308.00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3"/>
        <w:keepNext w:val="0"/>
        <w:keepLines w:val="0"/>
        <w:widowControl w:val="0"/>
        <w:shd w:val="clear" w:color="auto" w:fill="auto"/>
        <w:bidi w:val="0"/>
        <w:spacing w:before="0" w:line="310" w:lineRule="exact"/>
        <w:ind w:left="0" w:right="0" w:firstLine="440"/>
        <w:jc w:val="left"/>
      </w:pPr>
      <w:r>
        <w:rPr>
          <w:color w:val="000000"/>
          <w:spacing w:val="0"/>
          <w:w w:val="100"/>
          <w:position w:val="0"/>
        </w:rPr>
        <w:t>经中国证券监督管理委员会《关于核准徐州五洋科技股份有限公司首次公开发行股票的批复》（证监许可〔</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186 </w:t>
      </w:r>
      <w:r>
        <w:rPr>
          <w:color w:val="000000"/>
          <w:spacing w:val="0"/>
          <w:w w:val="100"/>
          <w:position w:val="0"/>
        </w:rPr>
        <w:t>号）核准，公司于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万股，每股面值</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 币</w:t>
      </w:r>
      <w:r>
        <w:rPr>
          <w:rFonts w:ascii="Times New Roman" w:eastAsia="Times New Roman" w:hAnsi="Times New Roman" w:cs="Times New Roman"/>
          <w:color w:val="000000"/>
          <w:spacing w:val="0"/>
          <w:w w:val="100"/>
          <w:position w:val="0"/>
        </w:rPr>
        <w:t>8.2</w:t>
      </w:r>
      <w:r>
        <w:rPr>
          <w:rFonts w:ascii="Times New Roman" w:eastAsia="Times New Roman" w:hAnsi="Times New Roman" w:cs="Times New Roman"/>
          <w:color w:val="000000"/>
          <w:spacing w:val="0"/>
          <w:w w:val="100"/>
          <w:position w:val="0"/>
        </w:rPr>
        <w:t>7</w:t>
      </w:r>
      <w:r>
        <w:rPr>
          <w:color w:val="000000"/>
          <w:spacing w:val="0"/>
          <w:w w:val="100"/>
          <w:position w:val="0"/>
        </w:rPr>
        <w:t>元。此次公开发行增加股本</w:t>
      </w:r>
      <w:r>
        <w:rPr>
          <w:rFonts w:ascii="Times New Roman" w:eastAsia="Times New Roman" w:hAnsi="Times New Roman" w:cs="Times New Roman"/>
          <w:color w:val="000000"/>
          <w:spacing w:val="0"/>
          <w:w w:val="100"/>
          <w:position w:val="0"/>
        </w:rPr>
        <w:t>2,000</w:t>
      </w:r>
      <w:r>
        <w:rPr>
          <w:color w:val="000000"/>
          <w:spacing w:val="0"/>
          <w:w w:val="100"/>
          <w:position w:val="0"/>
        </w:rPr>
        <w:t>万元，增加资本公积（股本溢价）</w:t>
      </w:r>
      <w:r>
        <w:rPr>
          <w:rFonts w:ascii="Times New Roman" w:eastAsia="Times New Roman" w:hAnsi="Times New Roman" w:cs="Times New Roman"/>
          <w:color w:val="000000"/>
          <w:spacing w:val="0"/>
          <w:w w:val="100"/>
          <w:position w:val="0"/>
        </w:rPr>
        <w:t xml:space="preserve">112,140,267.10 </w:t>
      </w:r>
      <w:r>
        <w:rPr>
          <w:color w:val="000000"/>
          <w:spacing w:val="0"/>
          <w:w w:val="100"/>
          <w:position w:val="0"/>
        </w:rPr>
        <w:t>（含发行费用进项税额</w:t>
      </w:r>
      <w:r>
        <w:rPr>
          <w:rFonts w:ascii="Times New Roman" w:eastAsia="Times New Roman" w:hAnsi="Times New Roman" w:cs="Times New Roman"/>
          <w:color w:val="000000"/>
          <w:spacing w:val="0"/>
          <w:w w:val="100"/>
          <w:position w:val="0"/>
        </w:rPr>
        <w:t>670,383.25</w:t>
      </w:r>
      <w:r>
        <w:rPr>
          <w:color w:val="000000"/>
          <w:spacing w:val="0"/>
          <w:w w:val="100"/>
          <w:position w:val="0"/>
        </w:rPr>
        <w:t>元） 元。本次股本变动业经天健会计师事务所（特殊普通合伙）审验，并由其于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日出具《验资报告》（天健验</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25 </w:t>
      </w:r>
      <w:r>
        <w:rPr>
          <w:color w:val="000000"/>
          <w:spacing w:val="0"/>
          <w:w w:val="100"/>
          <w:position w:val="0"/>
        </w:rPr>
        <w:t>号）。</w:t>
      </w:r>
    </w:p>
    <w:p>
      <w:pPr>
        <w:pStyle w:val="Style23"/>
        <w:keepNext w:val="0"/>
        <w:keepLines w:val="0"/>
        <w:widowControl w:val="0"/>
        <w:shd w:val="clear" w:color="auto" w:fill="auto"/>
        <w:bidi w:val="0"/>
        <w:spacing w:before="0" w:line="311" w:lineRule="exact"/>
        <w:ind w:left="0" w:right="0" w:firstLine="440"/>
        <w:jc w:val="left"/>
      </w:pPr>
      <w:r>
        <w:rPr>
          <w:color w:val="000000"/>
          <w:spacing w:val="0"/>
          <w:w w:val="100"/>
          <w:position w:val="0"/>
        </w:rPr>
        <w:t>经中国证券监督管理委员会《关于核准徐州五洋科技股份有限公司向林伟通等发行股份购买资产并募集配套资金的批 复》（证监许可</w:t>
      </w:r>
      <w:r>
        <w:rPr>
          <w:rFonts w:ascii="Times New Roman" w:eastAsia="Times New Roman" w:hAnsi="Times New Roman" w:cs="Times New Roman"/>
          <w:color w:val="000000"/>
          <w:spacing w:val="0"/>
          <w:w w:val="100"/>
          <w:position w:val="0"/>
        </w:rPr>
        <w:t>[2015]2647</w:t>
      </w:r>
      <w:r>
        <w:rPr>
          <w:color w:val="000000"/>
          <w:spacing w:val="0"/>
          <w:w w:val="100"/>
          <w:position w:val="0"/>
        </w:rPr>
        <w:t>号）核准，公司获准向林伟通等八名伟创自动化原股东定向增发人民币普通股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股）股票 </w:t>
      </w:r>
      <w:r>
        <w:rPr>
          <w:rFonts w:ascii="Times New Roman" w:eastAsia="Times New Roman" w:hAnsi="Times New Roman" w:cs="Times New Roman"/>
          <w:color w:val="000000"/>
          <w:spacing w:val="0"/>
          <w:w w:val="100"/>
          <w:position w:val="0"/>
        </w:rPr>
        <w:t>10,784,308.00</w:t>
      </w:r>
      <w:r>
        <w:rPr>
          <w:color w:val="000000"/>
          <w:spacing w:val="0"/>
          <w:w w:val="100"/>
          <w:position w:val="0"/>
        </w:rPr>
        <w:t>股，每股发行价格为人民币</w:t>
      </w:r>
      <w:r>
        <w:rPr>
          <w:rFonts w:ascii="Times New Roman" w:eastAsia="Times New Roman" w:hAnsi="Times New Roman" w:cs="Times New Roman"/>
          <w:color w:val="000000"/>
          <w:spacing w:val="0"/>
          <w:w w:val="100"/>
          <w:position w:val="0"/>
        </w:rPr>
        <w:t>34.68</w:t>
      </w:r>
      <w:r>
        <w:rPr>
          <w:color w:val="000000"/>
          <w:spacing w:val="0"/>
          <w:w w:val="100"/>
          <w:position w:val="0"/>
        </w:rPr>
        <w:t>元，合计增资金额</w:t>
      </w:r>
      <w:r>
        <w:rPr>
          <w:rFonts w:ascii="Times New Roman" w:eastAsia="Times New Roman" w:hAnsi="Times New Roman" w:cs="Times New Roman"/>
          <w:color w:val="000000"/>
          <w:spacing w:val="0"/>
          <w:w w:val="100"/>
          <w:position w:val="0"/>
        </w:rPr>
        <w:t>373,999,801.44</w:t>
      </w:r>
      <w:r>
        <w:rPr>
          <w:color w:val="000000"/>
          <w:spacing w:val="0"/>
          <w:w w:val="100"/>
          <w:position w:val="0"/>
        </w:rPr>
        <w:t>元，其中，计入股本</w:t>
      </w:r>
      <w:r>
        <w:rPr>
          <w:rFonts w:ascii="Times New Roman" w:eastAsia="Times New Roman" w:hAnsi="Times New Roman" w:cs="Times New Roman"/>
          <w:color w:val="000000"/>
          <w:spacing w:val="0"/>
          <w:w w:val="100"/>
          <w:position w:val="0"/>
        </w:rPr>
        <w:t>10,784,308.00</w:t>
      </w:r>
      <w:r>
        <w:rPr>
          <w:color w:val="000000"/>
          <w:spacing w:val="0"/>
          <w:w w:val="100"/>
          <w:position w:val="0"/>
        </w:rPr>
        <w:t>元，计入资 本公积（股本溢价）</w:t>
      </w:r>
      <w:r>
        <w:rPr>
          <w:rFonts w:ascii="Times New Roman" w:eastAsia="Times New Roman" w:hAnsi="Times New Roman" w:cs="Times New Roman"/>
          <w:color w:val="000000"/>
          <w:spacing w:val="0"/>
          <w:w w:val="100"/>
          <w:position w:val="0"/>
        </w:rPr>
        <w:t>363,215,493.44</w:t>
      </w:r>
      <w:r>
        <w:rPr>
          <w:color w:val="000000"/>
          <w:spacing w:val="0"/>
          <w:w w:val="100"/>
          <w:position w:val="0"/>
        </w:rPr>
        <w:t>元。本次股本变动业经天健会计师事务所（特殊普通合伙）审验，并由其于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日出具《验资报告》（天健验〔</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488</w:t>
      </w:r>
      <w:r>
        <w:rPr>
          <w:color w:val="000000"/>
          <w:spacing w:val="0"/>
          <w:w w:val="100"/>
          <w:position w:val="0"/>
        </w:rPr>
        <w:t>号）。</w:t>
      </w:r>
      <w:r>
        <w:br w:type="page"/>
      </w:r>
    </w:p>
    <w:p>
      <w:pPr>
        <w:pStyle w:val="Style29"/>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30"/>
      <w:bookmarkEnd w:id="1431"/>
      <w:bookmarkEnd w:id="1433"/>
    </w:p>
    <w:p>
      <w:pPr>
        <w:pStyle w:val="Style36"/>
        <w:keepNext/>
        <w:keepLines/>
        <w:widowControl w:val="0"/>
        <w:shd w:val="clear" w:color="auto" w:fill="auto"/>
        <w:tabs>
          <w:tab w:pos="488" w:val="left"/>
        </w:tabs>
        <w:bidi w:val="0"/>
        <w:spacing w:before="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34"/>
      <w:bookmarkEnd w:id="1435"/>
      <w:bookmarkEnd w:id="1437"/>
    </w:p>
    <w:p>
      <w:pPr>
        <w:pStyle w:val="Style36"/>
        <w:keepNext/>
        <w:keepLines/>
        <w:widowControl w:val="0"/>
        <w:shd w:val="clear" w:color="auto" w:fill="auto"/>
        <w:tabs>
          <w:tab w:pos="488"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38"/>
      <w:bookmarkEnd w:id="1439"/>
      <w:bookmarkEnd w:id="14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61"/>
        <w:gridCol w:w="1061"/>
        <w:gridCol w:w="1066"/>
        <w:gridCol w:w="1066"/>
        <w:gridCol w:w="1056"/>
        <w:gridCol w:w="1066"/>
        <w:gridCol w:w="107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5</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42"/>
      <w:bookmarkEnd w:id="1443"/>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86,836,056.43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475,355,760.54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562,191,816.97</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86,836,056.43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475,355,760.54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562,191,816.97</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5</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46"/>
      <w:bookmarkEnd w:id="1447"/>
      <w:bookmarkEnd w:id="1449"/>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50"/>
      <w:bookmarkEnd w:id="1451"/>
      <w:bookmarkEnd w:id="145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8"/>
        <w:gridCol w:w="1070"/>
        <w:gridCol w:w="936"/>
        <w:gridCol w:w="1152"/>
        <w:gridCol w:w="931"/>
        <w:gridCol w:w="936"/>
        <w:gridCol w:w="936"/>
        <w:gridCol w:w="806"/>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32"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减：前期计入</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当期转入损益</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减：所得税 费用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税后归属 于母公司</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税后归属</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于少数股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4D4D4"/>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29"/>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54"/>
      <w:bookmarkEnd w:id="1455"/>
      <w:bookmarkEnd w:id="1457"/>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其他说明，包括本期增减变动情况、变动原因说明:</w:t>
      </w:r>
    </w:p>
    <w:p>
      <w:pPr>
        <w:pStyle w:val="Style29"/>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58"/>
      <w:bookmarkEnd w:id="1459"/>
      <w:bookmarkEnd w:id="14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11,924,951.71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1,382,112.31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13,307,064.02</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11,924,951.71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1,382,112.31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13,307,064.02</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盈余公积说明，包括本期增减变动情况、变动原因说明：</w:t>
      </w:r>
    </w:p>
    <w:p>
      <w:pPr>
        <w:pStyle w:val="Style23"/>
        <w:keepNext w:val="0"/>
        <w:keepLines w:val="0"/>
        <w:widowControl w:val="0"/>
        <w:shd w:val="clear" w:color="auto" w:fill="auto"/>
        <w:bidi w:val="0"/>
        <w:spacing w:before="0" w:after="1300" w:line="240" w:lineRule="auto"/>
        <w:ind w:left="0" w:right="0" w:firstLine="380"/>
        <w:jc w:val="left"/>
      </w:pPr>
      <w:r>
        <w:rPr>
          <w:color w:val="000000"/>
          <w:spacing w:val="0"/>
          <w:w w:val="100"/>
          <w:position w:val="0"/>
        </w:rPr>
        <w:t>本期盈余公积增加数系根据公司</w:t>
      </w:r>
      <w:r>
        <w:rPr>
          <w:rFonts w:ascii="Times New Roman" w:eastAsia="Times New Roman" w:hAnsi="Times New Roman" w:cs="Times New Roman"/>
          <w:color w:val="000000"/>
          <w:spacing w:val="0"/>
          <w:w w:val="100"/>
          <w:position w:val="0"/>
        </w:rPr>
        <w:t>2015</w:t>
      </w:r>
      <w:r>
        <w:rPr>
          <w:color w:val="000000"/>
          <w:spacing w:val="0"/>
          <w:w w:val="100"/>
          <w:position w:val="0"/>
        </w:rPr>
        <w:t>年度实现净利润</w:t>
      </w:r>
      <w:r>
        <w:rPr>
          <w:rFonts w:ascii="Times New Roman" w:eastAsia="Times New Roman" w:hAnsi="Times New Roman" w:cs="Times New Roman"/>
          <w:color w:val="000000"/>
          <w:spacing w:val="0"/>
          <w:w w:val="100"/>
          <w:position w:val="0"/>
        </w:rPr>
        <w:t>（</w:t>
      </w:r>
      <w:r>
        <w:rPr>
          <w:color w:val="000000"/>
          <w:spacing w:val="0"/>
          <w:w w:val="100"/>
          <w:position w:val="0"/>
        </w:rPr>
        <w:t>母公司</w:t>
      </w:r>
      <w:r>
        <w:rPr>
          <w:rFonts w:ascii="Times New Roman" w:eastAsia="Times New Roman" w:hAnsi="Times New Roman" w:cs="Times New Roman"/>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计提的法定盈余公积</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,382,112.3</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6</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62"/>
      <w:bookmarkEnd w:id="1463"/>
      <w:bookmarkEnd w:id="146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91,776,206.53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63,783,813.32</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21,697,152.15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30,977,719.97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1,382,112.31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2,985,326.76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102,491,246.37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91,776,206.53</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3"/>
        <w:keepNext w:val="0"/>
        <w:keepLines w:val="0"/>
        <w:widowControl w:val="0"/>
        <w:shd w:val="clear" w:color="auto" w:fill="auto"/>
        <w:tabs>
          <w:tab w:pos="330" w:val="left"/>
        </w:tabs>
        <w:bidi w:val="0"/>
        <w:spacing w:before="0" w:after="10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1</w:t>
      </w:r>
      <w:bookmarkEnd w:id="146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rPr>
        <w:t>2</w:t>
      </w:r>
      <w:bookmarkEnd w:id="146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23"/>
        <w:keepNext w:val="0"/>
        <w:keepLines w:val="0"/>
        <w:widowControl w:val="0"/>
        <w:shd w:val="clear" w:color="auto" w:fill="auto"/>
        <w:tabs>
          <w:tab w:pos="349" w:val="left"/>
        </w:tabs>
        <w:bidi w:val="0"/>
        <w:spacing w:before="0" w:after="10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rPr>
        <w:t>4</w:t>
      </w:r>
      <w:bookmarkEnd w:id="146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23"/>
        <w:keepNext w:val="0"/>
        <w:keepLines w:val="0"/>
        <w:widowControl w:val="0"/>
        <w:shd w:val="clear" w:color="auto" w:fill="auto"/>
        <w:tabs>
          <w:tab w:pos="349" w:val="left"/>
        </w:tabs>
        <w:bidi w:val="0"/>
        <w:spacing w:before="0" w:after="36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6</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71"/>
      <w:bookmarkEnd w:id="1472"/>
      <w:bookmarkEnd w:id="147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203,966,736.63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129,687,894.99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187,152,793.62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107,633,549.03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2,745,921.68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1,538,774.56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2,710,256.57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1,078,813.14</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206,712,658.31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131,226,669.55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189,863,050.19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108,712,362.17</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6</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、营业税金及附加</w:t>
      </w:r>
      <w:bookmarkEnd w:id="1475"/>
      <w:bookmarkEnd w:id="1476"/>
      <w:bookmarkEnd w:id="147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220,945.46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17,494.00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917,244.78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650,823.29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402,356.03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278,525.55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271,561.50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185,683.68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12,222.00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34,512.00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1,824,329.77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1,167,038.52</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79"/>
      <w:bookmarkEnd w:id="1480"/>
      <w:bookmarkEnd w:id="14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5,757,125.17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6,424,711.11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3,488,416.97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4,806,539.00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4,421,338.46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1,598,650.93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1,151,830.60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1,124,256.88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7,256,131.18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6,750,031.23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4,001,088.66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3,656,235.08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799,946.88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941,893.19</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248,214.81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66,759.97</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27,124,092.73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25,369,077.39</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83"/>
      <w:bookmarkEnd w:id="1484"/>
      <w:bookmarkEnd w:id="148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10,546,772.71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8,149,152.65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4,954,008.31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3,689,069.21</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852,290.95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976,972.68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230,265.00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189,650.88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318,878.47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153,742.27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895,841.77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801,589.76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1,580,468.60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1,111,568.24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1,383,193.94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2,139,151.58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5,044,386.14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545,063.46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414,657.41</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26,351,169.35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17,625,554.68</w:t>
            </w:r>
          </w:p>
        </w:tc>
      </w:tr>
    </w:tbl>
    <w:p>
      <w:pPr>
        <w:widowControl w:val="0"/>
        <w:spacing w:after="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6</w:t>
      </w:r>
      <w:bookmarkEnd w:id="148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87"/>
      <w:bookmarkEnd w:id="1488"/>
      <w:bookmarkEnd w:id="14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1,183,295.80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175,733.33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-1,912,949.55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-413,734.56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128,420.21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36,978.68</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-601,233.54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-201,022.55</w:t>
            </w:r>
          </w:p>
        </w:tc>
      </w:tr>
    </w:tbl>
    <w:p>
      <w:pPr>
        <w:widowControl w:val="0"/>
        <w:spacing w:after="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6</w:t>
      </w:r>
      <w:bookmarkEnd w:id="149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91"/>
      <w:bookmarkEnd w:id="1492"/>
      <w:bookmarkEnd w:id="149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2,916,470.17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3,026,588.48</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2,916,470.17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3,026,588.48</w:t>
            </w:r>
          </w:p>
        </w:tc>
      </w:tr>
    </w:tbl>
    <w:p>
      <w:pPr>
        <w:widowControl w:val="0"/>
        <w:spacing w:after="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95"/>
      <w:bookmarkEnd w:id="1496"/>
      <w:bookmarkEnd w:id="149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99"/>
      <w:bookmarkEnd w:id="1500"/>
      <w:bookmarkEnd w:id="1502"/>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1,013,849.85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6</w:t>
      </w:r>
      <w:bookmarkEnd w:id="1505"/>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03"/>
      <w:bookmarkEnd w:id="1504"/>
      <w:bookmarkEnd w:id="15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50,007.43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50,007.43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6,736,526.27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6,736,526.27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3,231.16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r>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6,790,108.88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2,999,231.16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6,790,108.88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5"/>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补贴是否影</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响当年盈亏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年度科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技专项扶持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年省级 建设与民生 科技专项补 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支持中小企</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业发展和管</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徐州高新区 财政局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企业上市及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新三板挂牌</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徐州市财政 局</w:t>
            </w:r>
            <w:r>
              <w:rPr>
                <w:rFonts w:ascii="Times New Roman" w:eastAsia="Times New Roman" w:hAnsi="Times New Roman" w:cs="Times New Roman"/>
                <w:color w:val="000000"/>
                <w:spacing w:val="0"/>
                <w:w w:val="100"/>
                <w:position w:val="0"/>
              </w:rPr>
              <w:t>/</w:t>
            </w:r>
            <w:r>
              <w:rPr>
                <w:color w:val="000000"/>
                <w:spacing w:val="0"/>
                <w:w w:val="100"/>
                <w:position w:val="0"/>
              </w:rPr>
              <w:t>铜山区财 政局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奖励上市而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给予的政府</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年前瞻</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性研究资金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科技创新奖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年产学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铜山区财政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因研究开发、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研资金补助</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年产业</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转型升级补</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失业保险稳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定岗位补贴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东莞市社会</w:t>
            </w:r>
          </w:p>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保险基金中 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57,626.27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第一批</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省高新技术</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东莞市科学 技术局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年东莞</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市第二批专</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利补贴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东莞市科学 技术局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年度创</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业人才补助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传统产业加 速调整及创 新型经济培 育补助资金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徐州市铜山 区科技项目 补助资金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铜山区科技</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计划项目经</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重大项目建</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设先进单位</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和先进个人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因研究开发、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技术更新及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改造等获得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65,000.00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7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省级专利资</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助经费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3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递延收益转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铜山区财政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奖励上市而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给予的政府</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6,736,526.27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2,996,000.00</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7</w:t>
      </w:r>
      <w:bookmarkEnd w:id="1509"/>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07"/>
      <w:bookmarkEnd w:id="1508"/>
      <w:bookmarkEnd w:id="15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地方水利建设基金及堤围防 护建设费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16,286.44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防洪安保基金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16,286.44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30,074.96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7</w:t>
      </w:r>
      <w:bookmarkEnd w:id="1513"/>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11"/>
      <w:bookmarkEnd w:id="1512"/>
      <w:bookmarkEnd w:id="1514"/>
    </w:p>
    <w:p>
      <w:pPr>
        <w:pStyle w:val="Style36"/>
        <w:keepNext/>
        <w:keepLines/>
        <w:widowControl w:val="0"/>
        <w:shd w:val="clear" w:color="auto" w:fill="auto"/>
        <w:bidi w:val="0"/>
        <w:spacing w:before="0" w:after="34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15"/>
      <w:bookmarkEnd w:id="1516"/>
      <w:bookmarkEnd w:id="151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4,374,139.31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5,851,901.09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317,886.51</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3,961,680.42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6,169,787.60</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18"/>
      <w:bookmarkEnd w:id="1519"/>
      <w:bookmarkEnd w:id="152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25,658,832.57</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3,848,824.89</w:t>
            </w:r>
          </w:p>
        </w:tc>
      </w:tr>
    </w:tbl>
    <w:p>
      <w:pPr>
        <w:widowControl w:val="0"/>
        <w:spacing w:line="1" w:lineRule="exact"/>
      </w:pPr>
      <w:r>
        <w:br w:type="page"/>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-209,746.88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-424,793.37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420,823.98</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1,196,789.22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-870,217.42</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3,961,680.42</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74" w:val="left"/>
        </w:tabs>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7</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521"/>
      <w:bookmarkEnd w:id="1522"/>
      <w:bookmarkEnd w:id="1524"/>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74" w:val="left"/>
        </w:tabs>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525"/>
      <w:bookmarkEnd w:id="1526"/>
      <w:bookmarkEnd w:id="1528"/>
    </w:p>
    <w:p>
      <w:pPr>
        <w:pStyle w:val="Style36"/>
        <w:keepNext/>
        <w:keepLines/>
        <w:widowControl w:val="0"/>
        <w:shd w:val="clear" w:color="auto" w:fill="auto"/>
        <w:bidi w:val="0"/>
        <w:spacing w:before="0" w:line="240" w:lineRule="auto"/>
        <w:ind w:left="0" w:right="0" w:firstLine="0"/>
        <w:jc w:val="left"/>
      </w:pPr>
      <w:bookmarkStart w:id="1529" w:name="bookmark1529"/>
      <w:bookmarkStart w:id="1530" w:name="bookmark1530"/>
      <w:bookmarkStart w:id="1531" w:name="bookmark15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9"/>
      <w:bookmarkEnd w:id="1530"/>
      <w:bookmarkEnd w:id="15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6,909,526.27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1,496,000.00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1,912,949.55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413,734.56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收到的其他及往来款净额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2,639,761.39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1,315,498.00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11,462,237.21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3,225,232.56</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line="240" w:lineRule="auto"/>
        <w:ind w:left="0" w:right="0" w:firstLine="0"/>
        <w:jc w:val="left"/>
      </w:pPr>
      <w:bookmarkStart w:id="1532" w:name="bookmark1532"/>
      <w:bookmarkStart w:id="1533" w:name="bookmark1533"/>
      <w:bookmarkStart w:id="1534" w:name="bookmark15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32"/>
      <w:bookmarkEnd w:id="1533"/>
      <w:bookmarkEnd w:id="153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支付办公、差旅、招待费等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11,531,316.08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8,755,406.41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7,579,441.07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3,078,922.12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支付咨询服务费等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1,209,918.11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801,589.76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支付技术开发服务、检验费等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94,428.93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789,305.05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支付其他往来款净额及费用等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3,608,248.81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2,693,537.39</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24,023,353.00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16,118,760.73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6"/>
        <w:keepNext/>
        <w:keepLines/>
        <w:widowControl w:val="0"/>
        <w:shd w:val="clear" w:color="auto" w:fill="auto"/>
        <w:bidi w:val="0"/>
        <w:spacing w:before="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5"/>
      <w:bookmarkEnd w:id="1536"/>
      <w:bookmarkEnd w:id="15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购买日伟创自动化持有的现金及现金等 价物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29,380,913.41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29,380,913.41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39"/>
      <w:bookmarkEnd w:id="1540"/>
      <w:bookmarkEnd w:id="154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支付购买理财产品净额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57,700,000.00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59,950,000.00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43"/>
      <w:bookmarkEnd w:id="1544"/>
      <w:bookmarkEnd w:id="154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2,827,000.00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color w:val="000000"/>
          <w:spacing w:val="0"/>
          <w:w w:val="100"/>
          <w:position w:val="0"/>
        </w:rPr>
        <w:t>（</w:t>
      </w:r>
      <w:bookmarkEnd w:id="154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7"/>
      <w:bookmarkEnd w:id="1548"/>
      <w:bookmarkEnd w:id="1550"/>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支付首次公开发行中介服务费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10,230,116.15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10,230,116.15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7</w:t>
      </w:r>
      <w:bookmarkEnd w:id="1553"/>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51"/>
      <w:bookmarkEnd w:id="1552"/>
      <w:bookmarkEnd w:id="1554"/>
    </w:p>
    <w:p>
      <w:pPr>
        <w:pStyle w:val="Style36"/>
        <w:keepNext/>
        <w:keepLines/>
        <w:widowControl w:val="0"/>
        <w:shd w:val="clear" w:color="auto" w:fill="auto"/>
        <w:bidi w:val="0"/>
        <w:spacing w:before="0" w:line="240" w:lineRule="auto"/>
        <w:ind w:left="0" w:right="0" w:firstLine="0"/>
        <w:jc w:val="left"/>
      </w:pPr>
      <w:bookmarkStart w:id="1555" w:name="bookmark1555"/>
      <w:bookmarkStart w:id="1556" w:name="bookmark1556"/>
      <w:bookmarkStart w:id="1557" w:name="bookmark15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55"/>
      <w:bookmarkEnd w:id="1556"/>
      <w:bookmarkEnd w:id="1557"/>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21,697,152.15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30,977,719.97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2,916,470.17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3,119,568.48</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6,819,412.31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5,824,575.75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1,301,972.92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977,159.79</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1,183,295.80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175,733.33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-1,013,849.85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-14,899.87</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-412,458.89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317,886.51</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19,566,863.99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-29,320,396.52</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10,517,072.28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-12,078,604.96</w:t>
            </w:r>
          </w:p>
        </w:tc>
      </w:tr>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-6,030,469.38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9,388,810.50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-42,465.81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w:t>
            </w:r>
          </w:p>
        </w:tc>
      </w:tr>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56,456,948.65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7,867,552.98</w:t>
            </w:r>
          </w:p>
        </w:tc>
      </w:tr>
      <w:tr>
        <w:trPr>
          <w:trHeight w:val="710"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188,263,818.58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45,082,783.78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45,082,783.78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47,553,800.56</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143,181,034.80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-2,471,016.78</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58"/>
      <w:bookmarkEnd w:id="1559"/>
      <w:bookmarkEnd w:id="156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29,380,913.41</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29,380,913.41</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4997"/>
        <w:gridCol w:w="4589"/>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-29,380,913.41</w:t>
            </w:r>
          </w:p>
        </w:tc>
      </w:tr>
    </w:tbl>
    <w:p>
      <w:pPr>
        <w:widowControl w:val="0"/>
        <w:spacing w:after="5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32"/>
        <w:keepNext w:val="0"/>
        <w:keepLines w:val="0"/>
        <w:widowControl w:val="0"/>
        <w:shd w:val="clear" w:color="auto" w:fill="auto"/>
        <w:bidi w:val="0"/>
        <w:spacing w:before="0" w:after="360" w:line="240" w:lineRule="auto"/>
        <w:ind w:left="0" w:right="0" w:firstLine="0"/>
        <w:jc w:val="left"/>
      </w:pPr>
      <w:r>
        <w:rPr>
          <w:color w:val="000000"/>
          <w:spacing w:val="0"/>
          <w:w w:val="100"/>
          <w:position w:val="0"/>
        </w:rPr>
        <w:t>现金流量表列于收到的其他与投资活动有关的现金。</w:t>
      </w:r>
    </w:p>
    <w:p>
      <w:pPr>
        <w:pStyle w:val="Style36"/>
        <w:keepNext/>
        <w:keepLines/>
        <w:widowControl w:val="0"/>
        <w:shd w:val="clear" w:color="auto" w:fill="auto"/>
        <w:bidi w:val="0"/>
        <w:spacing w:before="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561"/>
      <w:bookmarkEnd w:id="1562"/>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564"/>
      <w:bookmarkEnd w:id="1565"/>
      <w:bookmarkEnd w:id="156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188,263,818.58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45,082,783.78</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437,472.04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17,706.40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187,826,346.54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45,065,077.38</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188,263,818.58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45,082,783.78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pStyle w:val="Style23"/>
        <w:keepNext w:val="0"/>
        <w:keepLines w:val="0"/>
        <w:widowControl w:val="0"/>
        <w:shd w:val="clear" w:color="auto" w:fill="auto"/>
        <w:bidi w:val="0"/>
        <w:spacing w:before="0" w:after="360" w:line="307" w:lineRule="exact"/>
        <w:ind w:left="0" w:right="0" w:firstLine="300"/>
        <w:jc w:val="left"/>
      </w:pPr>
      <w:r>
        <w:rPr>
          <w:color w:val="000000"/>
          <w:spacing w:val="0"/>
          <w:w w:val="100"/>
          <w:position w:val="0"/>
        </w:rPr>
        <w:t>期初货币资金中，用于质押的定期存单</w:t>
      </w:r>
      <w:r>
        <w:rPr>
          <w:rFonts w:ascii="Times New Roman" w:eastAsia="Times New Roman" w:hAnsi="Times New Roman" w:cs="Times New Roman"/>
          <w:color w:val="000000"/>
          <w:spacing w:val="0"/>
          <w:w w:val="100"/>
          <w:position w:val="0"/>
        </w:rPr>
        <w:t>697,320.00</w:t>
      </w:r>
      <w:r>
        <w:rPr>
          <w:color w:val="000000"/>
          <w:spacing w:val="0"/>
          <w:w w:val="100"/>
          <w:position w:val="0"/>
        </w:rPr>
        <w:t xml:space="preserve">元不属于现金及现金等价物。期末货币资金中，用于质押的定期存单 </w:t>
      </w:r>
      <w:r>
        <w:rPr>
          <w:rFonts w:ascii="Times New Roman" w:eastAsia="Times New Roman" w:hAnsi="Times New Roman" w:cs="Times New Roman"/>
          <w:color w:val="000000"/>
          <w:spacing w:val="0"/>
          <w:w w:val="100"/>
          <w:position w:val="0"/>
        </w:rPr>
        <w:t>697,320.00</w:t>
      </w:r>
      <w:r>
        <w:rPr>
          <w:color w:val="000000"/>
          <w:spacing w:val="0"/>
          <w:w w:val="100"/>
          <w:position w:val="0"/>
        </w:rPr>
        <w:t>元、承兑汇票保证金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,485,066.80</w:t>
      </w:r>
      <w:r>
        <w:rPr>
          <w:color w:val="000000"/>
          <w:spacing w:val="0"/>
          <w:w w:val="100"/>
          <w:position w:val="0"/>
        </w:rPr>
        <w:t>元、履约保函保证金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,490,945.9</w:t>
      </w:r>
      <w:r>
        <w:rPr>
          <w:rFonts w:ascii="Times New Roman" w:eastAsia="Times New Roman" w:hAnsi="Times New Roman" w:cs="Times New Roman"/>
          <w:color w:val="000000"/>
          <w:spacing w:val="0"/>
          <w:w w:val="100"/>
          <w:position w:val="0"/>
        </w:rPr>
        <w:t>2</w:t>
      </w:r>
      <w:r>
        <w:rPr>
          <w:color w:val="000000"/>
          <w:spacing w:val="0"/>
          <w:w w:val="100"/>
          <w:position w:val="0"/>
        </w:rPr>
        <w:t>元不属于现金及现金等价物。</w:t>
      </w:r>
    </w:p>
    <w:p>
      <w:pPr>
        <w:pStyle w:val="Style29"/>
        <w:keepNext/>
        <w:keepLines/>
        <w:widowControl w:val="0"/>
        <w:shd w:val="clear" w:color="auto" w:fill="auto"/>
        <w:tabs>
          <w:tab w:pos="474" w:val="left"/>
        </w:tabs>
        <w:bidi w:val="0"/>
        <w:spacing w:before="0" w:after="2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7</w:t>
      </w:r>
      <w:bookmarkEnd w:id="157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568"/>
      <w:bookmarkEnd w:id="1569"/>
      <w:bookmarkEnd w:id="1571"/>
    </w:p>
    <w:p>
      <w:pPr>
        <w:pStyle w:val="Style2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9"/>
        <w:keepNext/>
        <w:keepLines/>
        <w:widowControl w:val="0"/>
        <w:shd w:val="clear" w:color="auto" w:fill="auto"/>
        <w:tabs>
          <w:tab w:pos="474" w:val="left"/>
        </w:tabs>
        <w:bidi w:val="0"/>
        <w:spacing w:before="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7</w:t>
      </w:r>
      <w:bookmarkEnd w:id="157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72"/>
      <w:bookmarkEnd w:id="1573"/>
      <w:bookmarkEnd w:id="157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5,673,332.72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保函及银行承兑汇票质押担保</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53,043,933.01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借款及银行承兑汇票抵押担保</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37,411,391.77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借款及银行承兑汇票抵押担保</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96,128,657.50</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7</w:t>
      </w:r>
      <w:bookmarkEnd w:id="1578"/>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576"/>
      <w:bookmarkEnd w:id="1577"/>
      <w:bookmarkEnd w:id="1579"/>
    </w:p>
    <w:p>
      <w:pPr>
        <w:pStyle w:val="Style36"/>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580"/>
      <w:bookmarkEnd w:id="1581"/>
      <w:bookmarkEnd w:id="1582"/>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p>
      <w:pPr>
        <w:widowControl w:val="0"/>
        <w:spacing w:after="79" w:line="1" w:lineRule="exact"/>
      </w:pPr>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326" w:lineRule="exact"/>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583"/>
      <w:bookmarkEnd w:id="1584"/>
      <w:bookmarkEnd w:id="1585"/>
    </w:p>
    <w:p>
      <w:pPr>
        <w:pStyle w:val="Style23"/>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74" w:val="left"/>
        </w:tabs>
        <w:bidi w:val="0"/>
        <w:spacing w:before="0" w:line="326" w:lineRule="exact"/>
        <w:ind w:left="0" w:right="0" w:firstLine="0"/>
        <w:jc w:val="left"/>
      </w:pPr>
      <w:bookmarkStart w:id="1586" w:name="bookmark1586"/>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7</w:t>
      </w:r>
      <w:bookmarkEnd w:id="158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586"/>
      <w:bookmarkEnd w:id="1587"/>
      <w:bookmarkEnd w:id="1589"/>
    </w:p>
    <w:p>
      <w:pPr>
        <w:pStyle w:val="Style23"/>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9"/>
        <w:keepNext/>
        <w:keepLines/>
        <w:widowControl w:val="0"/>
        <w:shd w:val="clear" w:color="auto" w:fill="auto"/>
        <w:tabs>
          <w:tab w:pos="474" w:val="left"/>
        </w:tabs>
        <w:bidi w:val="0"/>
        <w:spacing w:before="0" w:line="326" w:lineRule="exact"/>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7</w:t>
      </w:r>
      <w:bookmarkEnd w:id="1592"/>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590"/>
      <w:bookmarkEnd w:id="1591"/>
      <w:bookmarkEnd w:id="1593"/>
    </w:p>
    <w:p>
      <w:pPr>
        <w:pStyle w:val="Style21"/>
        <w:keepNext/>
        <w:keepLines/>
        <w:widowControl w:val="0"/>
        <w:shd w:val="clear" w:color="auto" w:fill="auto"/>
        <w:bidi w:val="0"/>
        <w:spacing w:before="0" w:after="280" w:line="240" w:lineRule="auto"/>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sz w:val="24"/>
          <w:szCs w:val="24"/>
        </w:rPr>
        <w:t>八</w:t>
      </w:r>
      <w:bookmarkEnd w:id="1596"/>
      <w:r>
        <w:rPr>
          <w:color w:val="000000"/>
          <w:spacing w:val="0"/>
          <w:w w:val="100"/>
          <w:position w:val="0"/>
          <w:sz w:val="24"/>
          <w:szCs w:val="24"/>
        </w:rPr>
        <w:t>、合并范围的变更</w:t>
      </w:r>
      <w:bookmarkEnd w:id="1594"/>
      <w:bookmarkEnd w:id="1595"/>
      <w:bookmarkEnd w:id="1597"/>
    </w:p>
    <w:p>
      <w:pPr>
        <w:pStyle w:val="Style29"/>
        <w:keepNext/>
        <w:keepLines/>
        <w:widowControl w:val="0"/>
        <w:shd w:val="clear" w:color="auto" w:fill="auto"/>
        <w:bidi w:val="0"/>
        <w:spacing w:before="0" w:after="280" w:line="326" w:lineRule="exact"/>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598"/>
      <w:bookmarkEnd w:id="1599"/>
      <w:bookmarkEnd w:id="1600"/>
    </w:p>
    <w:p>
      <w:pPr>
        <w:pStyle w:val="Style36"/>
        <w:keepNext/>
        <w:keepLines/>
        <w:widowControl w:val="0"/>
        <w:shd w:val="clear" w:color="auto" w:fill="auto"/>
        <w:bidi w:val="0"/>
        <w:spacing w:before="0" w:line="326" w:lineRule="exact"/>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01"/>
      <w:bookmarkEnd w:id="1602"/>
      <w:bookmarkEnd w:id="1603"/>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6"/>
        <w:gridCol w:w="1066"/>
        <w:gridCol w:w="1066"/>
        <w:gridCol w:w="1056"/>
        <w:gridCol w:w="1066"/>
        <w:gridCol w:w="1070"/>
      </w:tblGrid>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18"/>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715" w:hRule="exact"/>
        </w:trPr>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完成工商变 更登记</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47,083,163.9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7,616,616.06</w:t>
            </w:r>
          </w:p>
        </w:tc>
      </w:tr>
      <w:tr>
        <w:trPr>
          <w:trHeight w:val="72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550,000,000.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04"/>
      <w:bookmarkEnd w:id="1605"/>
      <w:bookmarkEnd w:id="1606"/>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176,000,198.56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373,999,801.44</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550,000,000.00</w:t>
            </w:r>
          </w:p>
        </w:tc>
      </w:tr>
    </w:tbl>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215,035,305.63</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334,964,694.37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公司收购伟创自动化的股权比例为</w:t>
      </w:r>
      <w:r>
        <w:rPr>
          <w:rFonts w:ascii="Times New Roman" w:eastAsia="Times New Roman" w:hAnsi="Times New Roman" w:cs="Times New Roman"/>
          <w:color w:val="000000"/>
          <w:spacing w:val="0"/>
          <w:w w:val="100"/>
          <w:position w:val="0"/>
        </w:rPr>
        <w:t>100%</w:t>
      </w:r>
      <w:r>
        <w:rPr>
          <w:color w:val="000000"/>
          <w:spacing w:val="0"/>
          <w:w w:val="100"/>
          <w:position w:val="0"/>
        </w:rPr>
        <w:t>，合并成本公允价值的确定系以中联资产评估集团有限公司出 具的《徐州五洋科技股份有限公司拟通过发行股份及支付现金方式收购深圳市伟创自动化设备有限公司股 权项目资产评估报告书》（中联评报字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号）为基础确定，伟创自动化以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日为评 估基准日的股东全部权益采用收益法的评估结果为</w:t>
      </w:r>
      <w:r>
        <w:rPr>
          <w:rFonts w:ascii="Times New Roman" w:eastAsia="Times New Roman" w:hAnsi="Times New Roman" w:cs="Times New Roman"/>
          <w:color w:val="000000"/>
          <w:spacing w:val="0"/>
          <w:w w:val="100"/>
          <w:position w:val="0"/>
        </w:rPr>
        <w:t>55,028.08</w:t>
      </w:r>
      <w:r>
        <w:rPr>
          <w:color w:val="000000"/>
          <w:spacing w:val="0"/>
          <w:w w:val="100"/>
          <w:position w:val="0"/>
        </w:rPr>
        <w:t>万元，经交易各方协商确定交易价格为</w:t>
      </w:r>
      <w:r>
        <w:rPr>
          <w:rFonts w:ascii="Times New Roman" w:eastAsia="Times New Roman" w:hAnsi="Times New Roman" w:cs="Times New Roman"/>
          <w:color w:val="000000"/>
          <w:spacing w:val="0"/>
          <w:w w:val="100"/>
          <w:position w:val="0"/>
        </w:rPr>
        <w:t xml:space="preserve">55,000 </w:t>
      </w:r>
      <w:r>
        <w:rPr>
          <w:color w:val="000000"/>
          <w:spacing w:val="0"/>
          <w:w w:val="100"/>
          <w:position w:val="0"/>
        </w:rPr>
        <w:t>万元。</w:t>
      </w:r>
    </w:p>
    <w:p>
      <w:pPr>
        <w:pStyle w:val="Style3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公司与林伟通、童敏、胡云高签署《盈利补偿协议》并约定，林伟通、童敏、胡云高三人为本次交易 业绩承诺主体与业绩补偿主体。林伟通、童敏、胡云高三人承诺伟创自动化</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2017</w:t>
      </w:r>
      <w:r>
        <w:rPr>
          <w:color w:val="000000"/>
          <w:spacing w:val="0"/>
          <w:w w:val="100"/>
          <w:position w:val="0"/>
        </w:rPr>
        <w:t>年预测 净利润分别为</w:t>
      </w:r>
      <w:r>
        <w:rPr>
          <w:rFonts w:ascii="Times New Roman" w:eastAsia="Times New Roman" w:hAnsi="Times New Roman" w:cs="Times New Roman"/>
          <w:color w:val="000000"/>
          <w:spacing w:val="0"/>
          <w:w w:val="100"/>
          <w:position w:val="0"/>
        </w:rPr>
        <w:t>3,999</w:t>
      </w:r>
      <w:r>
        <w:rPr>
          <w:color w:val="000000"/>
          <w:spacing w:val="0"/>
          <w:w w:val="100"/>
          <w:position w:val="0"/>
        </w:rPr>
        <w:t>万元、</w:t>
      </w:r>
      <w:r>
        <w:rPr>
          <w:rFonts w:ascii="Times New Roman" w:eastAsia="Times New Roman" w:hAnsi="Times New Roman" w:cs="Times New Roman"/>
          <w:color w:val="000000"/>
          <w:spacing w:val="0"/>
          <w:w w:val="100"/>
          <w:position w:val="0"/>
        </w:rPr>
        <w:t>4,994</w:t>
      </w:r>
      <w:r>
        <w:rPr>
          <w:color w:val="000000"/>
          <w:spacing w:val="0"/>
          <w:w w:val="100"/>
          <w:position w:val="0"/>
        </w:rPr>
        <w:t>万元和</w:t>
      </w:r>
      <w:r>
        <w:rPr>
          <w:rFonts w:ascii="Times New Roman" w:eastAsia="Times New Roman" w:hAnsi="Times New Roman" w:cs="Times New Roman"/>
          <w:color w:val="000000"/>
          <w:spacing w:val="0"/>
          <w:w w:val="100"/>
          <w:position w:val="0"/>
        </w:rPr>
        <w:t>6000</w:t>
      </w:r>
      <w:r>
        <w:rPr>
          <w:color w:val="000000"/>
          <w:spacing w:val="0"/>
          <w:w w:val="100"/>
          <w:position w:val="0"/>
        </w:rPr>
        <w:t>万元，承诺</w:t>
      </w:r>
      <w:r>
        <w:rPr>
          <w:rFonts w:ascii="Times New Roman" w:eastAsia="Times New Roman" w:hAnsi="Times New Roman" w:cs="Times New Roman"/>
          <w:color w:val="000000"/>
          <w:spacing w:val="0"/>
          <w:w w:val="100"/>
          <w:position w:val="0"/>
        </w:rPr>
        <w:t>2015-2017</w:t>
      </w:r>
      <w:r>
        <w:rPr>
          <w:color w:val="000000"/>
          <w:spacing w:val="0"/>
          <w:w w:val="100"/>
          <w:position w:val="0"/>
        </w:rPr>
        <w:t>年扣除非经常性损益后三年归属母公司股 东净利润累计不低于</w:t>
      </w:r>
      <w:r>
        <w:rPr>
          <w:rFonts w:ascii="Times New Roman" w:eastAsia="Times New Roman" w:hAnsi="Times New Roman" w:cs="Times New Roman"/>
          <w:color w:val="000000"/>
          <w:spacing w:val="0"/>
          <w:w w:val="100"/>
          <w:position w:val="0"/>
        </w:rPr>
        <w:t>15,000</w:t>
      </w:r>
      <w:r>
        <w:rPr>
          <w:color w:val="000000"/>
          <w:spacing w:val="0"/>
          <w:w w:val="100"/>
          <w:position w:val="0"/>
        </w:rPr>
        <w:t>万元。若业绩承诺期内伟创自动化未达到承诺业绩，将按以下原则确定补偿：</w:t>
      </w:r>
    </w:p>
    <w:p>
      <w:pPr>
        <w:pStyle w:val="Style32"/>
        <w:keepNext w:val="0"/>
        <w:keepLines w:val="0"/>
        <w:widowControl w:val="0"/>
        <w:shd w:val="clear" w:color="auto" w:fill="auto"/>
        <w:tabs>
          <w:tab w:pos="729" w:val="left"/>
        </w:tabs>
        <w:bidi w:val="0"/>
        <w:spacing w:before="0" w:after="0" w:line="313" w:lineRule="exact"/>
        <w:ind w:left="0" w:right="0" w:firstLine="440"/>
        <w:jc w:val="both"/>
      </w:pPr>
      <w:bookmarkStart w:id="1607" w:name="bookmark1607"/>
      <w:r>
        <w:rPr>
          <w:rFonts w:ascii="Times New Roman" w:eastAsia="Times New Roman" w:hAnsi="Times New Roman" w:cs="Times New Roman"/>
          <w:color w:val="000000"/>
          <w:spacing w:val="0"/>
          <w:w w:val="100"/>
          <w:position w:val="0"/>
        </w:rPr>
        <w:t>1</w:t>
      </w:r>
      <w:bookmarkEnd w:id="1607"/>
      <w:r>
        <w:rPr>
          <w:rFonts w:ascii="Times New Roman" w:eastAsia="Times New Roman" w:hAnsi="Times New Roman" w:cs="Times New Roman"/>
          <w:color w:val="000000"/>
          <w:spacing w:val="0"/>
          <w:w w:val="100"/>
          <w:position w:val="0"/>
        </w:rPr>
        <w:t>）</w:t>
        <w:tab/>
      </w:r>
      <w:r>
        <w:rPr>
          <w:color w:val="000000"/>
          <w:spacing w:val="0"/>
          <w:w w:val="100"/>
          <w:position w:val="0"/>
        </w:rPr>
        <w:t>业绩承诺期内，伟创自动化实现的扣除非经常性损益后的归属于母公司所有者的净利润数低于业绩 承诺数</w:t>
      </w:r>
      <w:r>
        <w:rPr>
          <w:rFonts w:ascii="Times New Roman" w:eastAsia="Times New Roman" w:hAnsi="Times New Roman" w:cs="Times New Roman"/>
          <w:color w:val="000000"/>
          <w:spacing w:val="0"/>
          <w:w w:val="100"/>
          <w:position w:val="0"/>
        </w:rPr>
        <w:t>20%</w:t>
      </w:r>
      <w:r>
        <w:rPr>
          <w:color w:val="000000"/>
          <w:spacing w:val="0"/>
          <w:w w:val="100"/>
          <w:position w:val="0"/>
        </w:rPr>
        <w:t>以内（含</w:t>
      </w:r>
      <w:r>
        <w:rPr>
          <w:rFonts w:ascii="Times New Roman" w:eastAsia="Times New Roman" w:hAnsi="Times New Roman" w:cs="Times New Roman"/>
          <w:color w:val="000000"/>
          <w:spacing w:val="0"/>
          <w:w w:val="100"/>
          <w:position w:val="0"/>
        </w:rPr>
        <w:t>20%</w:t>
      </w:r>
      <w:r>
        <w:rPr>
          <w:color w:val="000000"/>
          <w:spacing w:val="0"/>
          <w:w w:val="100"/>
          <w:position w:val="0"/>
        </w:rPr>
        <w:t>），则由林伟通、童敏、胡云高三人应以现金进行补偿，将承诺净利润数与实际 净利润之间的差额部分以现金形式向公司支付。</w:t>
      </w:r>
    </w:p>
    <w:p>
      <w:pPr>
        <w:pStyle w:val="Style32"/>
        <w:keepNext w:val="0"/>
        <w:keepLines w:val="0"/>
        <w:widowControl w:val="0"/>
        <w:shd w:val="clear" w:color="auto" w:fill="auto"/>
        <w:tabs>
          <w:tab w:pos="729" w:val="left"/>
        </w:tabs>
        <w:bidi w:val="0"/>
        <w:spacing w:before="0" w:after="0" w:line="313" w:lineRule="exact"/>
        <w:ind w:left="0" w:right="0" w:firstLine="440"/>
        <w:jc w:val="both"/>
      </w:pPr>
      <w:bookmarkStart w:id="1608" w:name="bookmark1608"/>
      <w:r>
        <w:rPr>
          <w:rFonts w:ascii="Times New Roman" w:eastAsia="Times New Roman" w:hAnsi="Times New Roman" w:cs="Times New Roman"/>
          <w:color w:val="000000"/>
          <w:spacing w:val="0"/>
          <w:w w:val="100"/>
          <w:position w:val="0"/>
        </w:rPr>
        <w:t>2</w:t>
      </w:r>
      <w:bookmarkEnd w:id="1608"/>
      <w:r>
        <w:rPr>
          <w:rFonts w:ascii="Times New Roman" w:eastAsia="Times New Roman" w:hAnsi="Times New Roman" w:cs="Times New Roman"/>
          <w:color w:val="000000"/>
          <w:spacing w:val="0"/>
          <w:w w:val="100"/>
          <w:position w:val="0"/>
        </w:rPr>
        <w:t>）</w:t>
        <w:tab/>
      </w:r>
      <w:r>
        <w:rPr>
          <w:color w:val="000000"/>
          <w:spacing w:val="0"/>
          <w:w w:val="100"/>
          <w:position w:val="0"/>
        </w:rPr>
        <w:t>业绩承诺期内，伟创自动化实现的扣除非经常性损益后的归属于母公司所有者的净利润数低于净利 润承诺数</w:t>
      </w:r>
      <w:r>
        <w:rPr>
          <w:rFonts w:ascii="Times New Roman" w:eastAsia="Times New Roman" w:hAnsi="Times New Roman" w:cs="Times New Roman"/>
          <w:color w:val="000000"/>
          <w:spacing w:val="0"/>
          <w:w w:val="100"/>
          <w:position w:val="0"/>
        </w:rPr>
        <w:t>20%</w:t>
      </w:r>
      <w:r>
        <w:rPr>
          <w:color w:val="000000"/>
          <w:spacing w:val="0"/>
          <w:w w:val="100"/>
          <w:position w:val="0"/>
        </w:rPr>
        <w:t>以上（不含</w:t>
      </w:r>
      <w:r>
        <w:rPr>
          <w:rFonts w:ascii="Times New Roman" w:eastAsia="Times New Roman" w:hAnsi="Times New Roman" w:cs="Times New Roman"/>
          <w:color w:val="000000"/>
          <w:spacing w:val="0"/>
          <w:w w:val="100"/>
          <w:position w:val="0"/>
        </w:rPr>
        <w:t>20%</w:t>
      </w:r>
      <w:r>
        <w:rPr>
          <w:color w:val="000000"/>
          <w:spacing w:val="0"/>
          <w:w w:val="100"/>
          <w:position w:val="0"/>
        </w:rPr>
        <w:t>），林伟通、童敏、胡云高三人应以本次交易取得的股份进行补偿，股份不 足以补偿时，再以本次交易取得的现金对价进行补偿。乙方补偿的上限为本次交易所取得的现金及股份对 价之和。</w:t>
      </w:r>
    </w:p>
    <w:p>
      <w:pPr>
        <w:pStyle w:val="Style32"/>
        <w:keepNext w:val="0"/>
        <w:keepLines w:val="0"/>
        <w:widowControl w:val="0"/>
        <w:shd w:val="clear" w:color="auto" w:fill="auto"/>
        <w:bidi w:val="0"/>
        <w:spacing w:before="0" w:after="640" w:line="313" w:lineRule="exact"/>
        <w:ind w:left="0" w:right="0" w:firstLine="440"/>
        <w:jc w:val="both"/>
      </w:pPr>
      <w:r>
        <w:rPr>
          <w:color w:val="000000"/>
          <w:spacing w:val="0"/>
          <w:w w:val="100"/>
          <w:position w:val="0"/>
        </w:rPr>
        <w:t>股份补偿数量按照下列计算公式计算：应补偿股份数</w:t>
      </w:r>
      <w:r>
        <w:rPr>
          <w:rFonts w:ascii="Times New Roman" w:eastAsia="Times New Roman" w:hAnsi="Times New Roman" w:cs="Times New Roman"/>
          <w:color w:val="000000"/>
          <w:spacing w:val="0"/>
          <w:w w:val="100"/>
          <w:position w:val="0"/>
        </w:rPr>
        <w:t>=</w:t>
      </w:r>
      <w:r>
        <w:rPr>
          <w:color w:val="000000"/>
          <w:spacing w:val="0"/>
          <w:w w:val="100"/>
          <w:position w:val="0"/>
        </w:rPr>
        <w:t>（净利润承诺数</w:t>
      </w:r>
      <w:r>
        <w:rPr>
          <w:color w:val="000000"/>
          <w:spacing w:val="0"/>
          <w:w w:val="100"/>
          <w:position w:val="0"/>
        </w:rPr>
        <w:t>一</w:t>
      </w:r>
      <w:r>
        <w:rPr>
          <w:color w:val="000000"/>
          <w:spacing w:val="0"/>
          <w:w w:val="100"/>
          <w:position w:val="0"/>
        </w:rPr>
        <w:t>实际净利润数）</w:t>
      </w:r>
      <w:r>
        <w:rPr>
          <w:rFonts w:ascii="Times New Roman" w:eastAsia="Times New Roman" w:hAnsi="Times New Roman" w:cs="Times New Roman"/>
          <w:color w:val="000000"/>
          <w:spacing w:val="0"/>
          <w:w w:val="100"/>
          <w:position w:val="0"/>
        </w:rPr>
        <w:t>+</w:t>
      </w:r>
      <w:r>
        <w:rPr>
          <w:color w:val="000000"/>
          <w:spacing w:val="0"/>
          <w:w w:val="100"/>
          <w:position w:val="0"/>
        </w:rPr>
        <w:t>净利润承诺 数</w:t>
      </w:r>
      <w:r>
        <w:rPr>
          <w:rFonts w:ascii="Times New Roman" w:eastAsia="Times New Roman" w:hAnsi="Times New Roman" w:cs="Times New Roman"/>
          <w:color w:val="000000"/>
          <w:spacing w:val="0"/>
          <w:w w:val="100"/>
          <w:position w:val="0"/>
        </w:rPr>
        <w:t>x</w:t>
      </w:r>
      <w:r>
        <w:rPr>
          <w:color w:val="000000"/>
          <w:spacing w:val="0"/>
          <w:w w:val="100"/>
          <w:position w:val="0"/>
        </w:rPr>
        <w:t>标的资产交易价格</w:t>
      </w:r>
      <w:r>
        <w:rPr>
          <w:rFonts w:ascii="Times New Roman" w:eastAsia="Times New Roman" w:hAnsi="Times New Roman" w:cs="Times New Roman"/>
          <w:color w:val="000000"/>
          <w:spacing w:val="0"/>
          <w:w w:val="100"/>
          <w:position w:val="0"/>
        </w:rPr>
        <w:t>+</w:t>
      </w:r>
      <w:r>
        <w:rPr>
          <w:color w:val="000000"/>
          <w:spacing w:val="0"/>
          <w:w w:val="100"/>
          <w:position w:val="0"/>
        </w:rPr>
        <w:t>发行价格。现金补偿金额按照下列计算公式计算：应补偿金额</w:t>
      </w:r>
      <w:r>
        <w:rPr>
          <w:rFonts w:ascii="Times New Roman" w:eastAsia="Times New Roman" w:hAnsi="Times New Roman" w:cs="Times New Roman"/>
          <w:color w:val="000000"/>
          <w:spacing w:val="0"/>
          <w:w w:val="100"/>
          <w:position w:val="0"/>
        </w:rPr>
        <w:t>=</w:t>
      </w:r>
      <w:r>
        <w:rPr>
          <w:color w:val="000000"/>
          <w:spacing w:val="0"/>
          <w:w w:val="100"/>
          <w:position w:val="0"/>
        </w:rPr>
        <w:t>（应补偿股份数</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已补偿的股份）</w:t>
      </w:r>
      <w:r>
        <w:rPr>
          <w:rFonts w:ascii="Times New Roman" w:eastAsia="Times New Roman" w:hAnsi="Times New Roman" w:cs="Times New Roman"/>
          <w:color w:val="000000"/>
          <w:spacing w:val="0"/>
          <w:w w:val="100"/>
          <w:position w:val="0"/>
        </w:rPr>
        <w:t>x</w:t>
      </w:r>
      <w:r>
        <w:rPr>
          <w:color w:val="000000"/>
          <w:spacing w:val="0"/>
          <w:w w:val="100"/>
          <w:position w:val="0"/>
        </w:rPr>
        <w:t>发行价格。</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大额商誉形成的主要原因：</w:t>
      </w:r>
    </w:p>
    <w:p>
      <w:pPr>
        <w:pStyle w:val="Style2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本次交易系以收益法确定的评估价值为基础确定。交易作价大于伟创自动化合并日可辨认净资产公允价值，因而形成 大额商誉。</w:t>
      </w:r>
    </w:p>
    <w:p>
      <w:pPr>
        <w:pStyle w:val="Style23"/>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09" w:name="bookmark1609"/>
      <w:bookmarkStart w:id="1610" w:name="bookmark1610"/>
      <w:bookmarkStart w:id="1611" w:name="bookmark1611"/>
      <w:bookmarkStart w:id="1612" w:name="bookmark1612"/>
      <w:r>
        <w:rPr>
          <w:color w:val="000000"/>
          <w:spacing w:val="0"/>
          <w:w w:val="100"/>
          <w:position w:val="0"/>
        </w:rPr>
        <w:t>（</w:t>
      </w:r>
      <w:bookmarkEnd w:id="161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09"/>
      <w:bookmarkEnd w:id="1610"/>
      <w:bookmarkEnd w:id="16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3"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31,871,859.33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31,871,859.33</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201,533,545.16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201,533,545.16</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156,279,460.85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156,279,460.85</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86,066,029.32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76,809,933.53</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62,737,796.29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33,115,745.29</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19,102,751.02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19,102,751.02</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19,469,152.07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19,469,152.07</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22,243,080.26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22,243,080.26</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926,732.67</w:t>
            </w:r>
          </w:p>
        </w:tc>
      </w:tr>
      <w:tr>
        <w:trPr>
          <w:trHeight w:val="39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4,907,753.87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4,907,753.87</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70,750,000.00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70,750,000.00</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15,000,000.00</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110,122,174.33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110,122,174.33</w:t>
            </w:r>
          </w:p>
        </w:tc>
      </w:tr>
      <w:tr>
        <w:trPr>
          <w:trHeight w:val="39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169,500,412.86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169,500,412.86</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8,172,742.32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8,172,742.32</w:t>
            </w:r>
          </w:p>
        </w:tc>
      </w:tr>
      <w:tr>
        <w:trPr>
          <w:trHeight w:val="39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3,725,520.23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3,725,520.23</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27,795.03</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10,754,210.44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10,754,210.44</w:t>
            </w:r>
          </w:p>
        </w:tc>
      </w:tr>
      <w:tr>
        <w:trPr>
          <w:trHeight w:val="403"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2,050,000.00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2,050,000.00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215,035,305.63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176,157,158.84</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215,035,305.63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176,157,158.84</w:t>
            </w:r>
          </w:p>
        </w:tc>
      </w:tr>
    </w:tbl>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556500" cy="10693400"/>
                <wp:wrapNone/>
                <wp:docPr id="13" name="Shape 13"/>
                <a:graphic xmlns:a="http://schemas.openxmlformats.org/drawingml/2006/main">
                  <a:graphicData uri="http://schemas.microsoft.com/office/word/2010/wordprocessingShape">
                    <wps:wsp>
                      <wps:cNvSpPr>
                        <a:spLocks noMove="1" noResize="1" noRot="1"/>
                      </wps:cNvSpPr>
                      <wps:spPr>
                        <a:xfrm>
                          <a:ext cx="7556500" cy="10693400"/>
                        </a:xfrm>
                        <a:prstGeom prst="rect"/>
                        <a:solidFill>
                          <a:srgbClr val="FEFFFF"/>
                        </a:solidFill>
                      </wps:spPr>
                      <wps:bodyPr/>
                    </wps:wsp>
                  </a:graphicData>
                </a:graphic>
              </wp:anchor>
            </w:drawing>
          </mc:Choice>
          <mc:Fallback>
            <w:pict>
              <v:rect style="position:absolute;margin-left:0;margin-top:0;width:595.pt;height:842.pt;z-index:-251658240;mso-position-horizontal-relative:page;mso-position-vertical-relative:page;z-index:-251658751" fillcolor="#FEFFFF" stroked="f"/>
            </w:pict>
          </mc:Fallback>
        </mc:AlternateConten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widowControl w:val="0"/>
        <w:spacing w:after="39" w:line="1" w:lineRule="exact"/>
      </w:pPr>
    </w:p>
    <w:p>
      <w:pPr>
        <w:pStyle w:val="Style23"/>
        <w:keepNext w:val="0"/>
        <w:keepLines w:val="0"/>
        <w:widowControl w:val="0"/>
        <w:shd w:val="clear" w:color="auto" w:fill="auto"/>
        <w:bidi w:val="0"/>
        <w:spacing w:before="0" w:after="360" w:line="302" w:lineRule="exact"/>
        <w:ind w:left="0" w:right="0" w:firstLine="440"/>
        <w:jc w:val="both"/>
      </w:pPr>
      <w:r>
        <w:rPr>
          <w:color w:val="000000"/>
          <w:spacing w:val="0"/>
          <w:w w:val="100"/>
          <w:position w:val="0"/>
        </w:rPr>
        <w:t>伟创自动化购买日可辨认资产、负债公允价值根据中联资产评估集团有限公司《资产评估报告》(中联评报字</w:t>
      </w: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color w:val="000000"/>
          <w:spacing w:val="0"/>
          <w:w w:val="100"/>
          <w:position w:val="0"/>
        </w:rPr>
        <w:t>第</w:t>
      </w:r>
      <w:r>
        <w:rPr>
          <w:rFonts w:ascii="Times New Roman" w:eastAsia="Times New Roman" w:hAnsi="Times New Roman" w:cs="Times New Roman"/>
          <w:color w:val="000000"/>
          <w:spacing w:val="0"/>
          <w:w w:val="100"/>
          <w:position w:val="0"/>
        </w:rPr>
        <w:t>862</w:t>
      </w:r>
      <w:r>
        <w:rPr>
          <w:color w:val="000000"/>
          <w:spacing w:val="0"/>
          <w:w w:val="100"/>
          <w:position w:val="0"/>
        </w:rPr>
        <w:t>号)中以资产基础法确认各项资产评估增减值情况为基础调整确定。</w:t>
      </w:r>
    </w:p>
    <w:p>
      <w:pPr>
        <w:pStyle w:val="Style23"/>
        <w:keepNext w:val="0"/>
        <w:keepLines w:val="0"/>
        <w:widowControl w:val="0"/>
        <w:shd w:val="clear" w:color="auto" w:fill="auto"/>
        <w:bidi w:val="0"/>
        <w:spacing w:before="0" w:after="40" w:line="302" w:lineRule="exact"/>
        <w:ind w:left="0" w:right="0" w:firstLine="0"/>
        <w:jc w:val="left"/>
      </w:pPr>
      <w:r>
        <w:rPr>
          <w:color w:val="000000"/>
          <w:spacing w:val="0"/>
          <w:w w:val="100"/>
          <w:position w:val="0"/>
        </w:rPr>
        <w:t>企业合并中承担的被购买方的或有负债：</w:t>
      </w:r>
    </w:p>
    <w:p>
      <w:pPr>
        <w:pStyle w:val="Style23"/>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其他说明：</w:t>
      </w:r>
    </w:p>
    <w:p>
      <w:pPr>
        <w:pStyle w:val="Style36"/>
        <w:keepNext/>
        <w:keepLines/>
        <w:widowControl w:val="0"/>
        <w:numPr>
          <w:ilvl w:val="0"/>
          <w:numId w:val="29"/>
        </w:numPr>
        <w:shd w:val="clear" w:color="auto" w:fill="auto"/>
        <w:tabs>
          <w:tab w:pos="488" w:val="left"/>
        </w:tabs>
        <w:bidi w:val="0"/>
        <w:spacing w:before="0" w:after="280" w:line="240" w:lineRule="auto"/>
        <w:ind w:left="0" w:right="0" w:firstLine="0"/>
        <w:jc w:val="left"/>
      </w:pPr>
      <w:bookmarkStart w:id="1613" w:name="bookmark1613"/>
      <w:bookmarkStart w:id="1614" w:name="bookmark1614"/>
      <w:bookmarkStart w:id="1615" w:name="bookmark1615"/>
      <w:bookmarkStart w:id="1616" w:name="bookmark1616"/>
      <w:bookmarkEnd w:id="1615"/>
      <w:r>
        <w:rPr>
          <w:color w:val="000000"/>
          <w:spacing w:val="0"/>
          <w:w w:val="100"/>
          <w:position w:val="0"/>
        </w:rPr>
        <w:t>购买日之前持有的股权按照公允价值重新计量产生的利得或损失</w:t>
      </w:r>
      <w:bookmarkEnd w:id="1613"/>
      <w:bookmarkEnd w:id="1614"/>
      <w:bookmarkEnd w:id="1616"/>
    </w:p>
    <w:p>
      <w:pPr>
        <w:pStyle w:val="Style23"/>
        <w:keepNext w:val="0"/>
        <w:keepLines w:val="0"/>
        <w:widowControl w:val="0"/>
        <w:shd w:val="clear" w:color="auto" w:fill="auto"/>
        <w:bidi w:val="0"/>
        <w:spacing w:before="0" w:line="302" w:lineRule="exact"/>
        <w:ind w:left="0" w:right="0" w:firstLine="0"/>
        <w:jc w:val="left"/>
      </w:pPr>
      <w:r>
        <w:rPr>
          <w:color w:val="000000"/>
          <w:spacing w:val="0"/>
          <w:w w:val="100"/>
          <w:position w:val="0"/>
        </w:rPr>
        <w:t>是否存在通过多次交易分步实现企业合并且在报告期内取得控制权的交易</w:t>
      </w:r>
    </w:p>
    <w:p>
      <w:pPr>
        <w:pStyle w:val="Style23"/>
        <w:keepNext w:val="0"/>
        <w:keepLines w:val="0"/>
        <w:widowControl w:val="0"/>
        <w:shd w:val="clear" w:color="auto" w:fill="auto"/>
        <w:bidi w:val="0"/>
        <w:spacing w:before="0" w:after="280" w:line="35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6"/>
        <w:keepNext/>
        <w:keepLines/>
        <w:widowControl w:val="0"/>
        <w:numPr>
          <w:ilvl w:val="0"/>
          <w:numId w:val="29"/>
        </w:numPr>
        <w:shd w:val="clear" w:color="auto" w:fill="auto"/>
        <w:tabs>
          <w:tab w:pos="488" w:val="left"/>
        </w:tabs>
        <w:bidi w:val="0"/>
        <w:spacing w:before="0" w:line="240" w:lineRule="auto"/>
        <w:ind w:left="0" w:right="0" w:firstLine="0"/>
        <w:jc w:val="left"/>
      </w:pPr>
      <w:bookmarkStart w:id="1617" w:name="bookmark1617"/>
      <w:bookmarkStart w:id="1618" w:name="bookmark1618"/>
      <w:bookmarkStart w:id="1619" w:name="bookmark1619"/>
      <w:bookmarkStart w:id="1620" w:name="bookmark1620"/>
      <w:bookmarkEnd w:id="1619"/>
      <w:r>
        <w:rPr>
          <w:color w:val="000000"/>
          <w:spacing w:val="0"/>
          <w:w w:val="100"/>
          <w:position w:val="0"/>
        </w:rPr>
        <w:t>购买日或合并当期期末无法合理确定合并对价或被购买方可辨认资产、负债公允价值的相关说明</w:t>
      </w:r>
      <w:bookmarkEnd w:id="1617"/>
      <w:bookmarkEnd w:id="1618"/>
      <w:bookmarkEnd w:id="1620"/>
    </w:p>
    <w:p>
      <w:pPr>
        <w:pStyle w:val="Style36"/>
        <w:keepNext/>
        <w:keepLines/>
        <w:widowControl w:val="0"/>
        <w:numPr>
          <w:ilvl w:val="0"/>
          <w:numId w:val="29"/>
        </w:numPr>
        <w:shd w:val="clear" w:color="auto" w:fill="auto"/>
        <w:tabs>
          <w:tab w:pos="488" w:val="left"/>
        </w:tabs>
        <w:bidi w:val="0"/>
        <w:spacing w:before="0" w:line="240" w:lineRule="auto"/>
        <w:ind w:left="0" w:right="0" w:firstLine="0"/>
        <w:jc w:val="left"/>
      </w:pPr>
      <w:bookmarkStart w:id="1617" w:name="bookmark1617"/>
      <w:bookmarkStart w:id="1618" w:name="bookmark1618"/>
      <w:bookmarkStart w:id="1621" w:name="bookmark1621"/>
      <w:bookmarkStart w:id="1622" w:name="bookmark1622"/>
      <w:bookmarkEnd w:id="1621"/>
      <w:r>
        <w:rPr>
          <w:color w:val="000000"/>
          <w:spacing w:val="0"/>
          <w:w w:val="100"/>
          <w:position w:val="0"/>
        </w:rPr>
        <w:t>其他说明</w:t>
      </w:r>
      <w:bookmarkEnd w:id="1617"/>
      <w:bookmarkEnd w:id="1618"/>
      <w:bookmarkEnd w:id="1622"/>
    </w:p>
    <w:p>
      <w:pPr>
        <w:pStyle w:val="Style29"/>
        <w:keepNext/>
        <w:keepLines/>
        <w:widowControl w:val="0"/>
        <w:shd w:val="clear" w:color="auto" w:fill="auto"/>
        <w:bidi w:val="0"/>
        <w:spacing w:before="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23"/>
      <w:bookmarkEnd w:id="1624"/>
      <w:bookmarkEnd w:id="1625"/>
    </w:p>
    <w:p>
      <w:pPr>
        <w:pStyle w:val="Style36"/>
        <w:keepNext/>
        <w:keepLines/>
        <w:widowControl w:val="0"/>
        <w:shd w:val="clear" w:color="auto" w:fill="auto"/>
        <w:bidi w:val="0"/>
        <w:spacing w:before="0" w:after="280" w:line="240" w:lineRule="auto"/>
        <w:ind w:left="0" w:right="0" w:firstLine="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26"/>
      <w:bookmarkEnd w:id="1627"/>
      <w:bookmarkEnd w:id="1628"/>
    </w:p>
    <w:p>
      <w:pPr>
        <w:pStyle w:val="Style23"/>
        <w:keepNext w:val="0"/>
        <w:keepLines w:val="0"/>
        <w:widowControl w:val="0"/>
        <w:shd w:val="clear" w:color="auto" w:fill="auto"/>
        <w:bidi w:val="0"/>
        <w:spacing w:before="0" w:after="80" w:line="302" w:lineRule="exact"/>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企业合并中</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取得的权益</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构成同一控</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初至合并日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合并当期期</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初至合并日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合并方的收</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合并方的净</w:t>
            </w:r>
          </w:p>
        </w:tc>
      </w:tr>
    </w:tbl>
    <w:p>
      <w:pPr>
        <w:widowControl w:val="0"/>
        <w:spacing w:line="1" w:lineRule="exact"/>
      </w:pPr>
      <w:r>
        <w:br w:type="page"/>
      </w:r>
    </w:p>
    <w:tbl>
      <w:tblPr>
        <w:tblOverlap w:val="never"/>
        <w:jc w:val="center"/>
        <w:tblLayout w:type="fixed"/>
      </w:tblPr>
      <w:tblGrid>
        <w:gridCol w:w="1066"/>
        <w:gridCol w:w="1066"/>
        <w:gridCol w:w="1061"/>
        <w:gridCol w:w="1061"/>
        <w:gridCol w:w="1066"/>
        <w:gridCol w:w="1066"/>
        <w:gridCol w:w="1061"/>
        <w:gridCol w:w="1066"/>
        <w:gridCol w:w="1075"/>
      </w:tblGrid>
      <w:tr>
        <w:trPr>
          <w:trHeight w:val="691"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被合并方的 收入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被合并方的 净利润</w:t>
            </w:r>
          </w:p>
        </w:tc>
        <w:tc>
          <w:tcPr>
            <w:tcBorders>
              <w:top w:val="single" w:sz="4"/>
              <w:left w:val="single" w:sz="4"/>
              <w:bottom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right w:val="single" w:sz="4"/>
            </w:tcBorders>
            <w:shd w:val="clear" w:color="auto" w:fill="D4D4D4"/>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r>
    </w:tbl>
    <w:p>
      <w:pPr>
        <w:widowControl w:val="0"/>
        <w:spacing w:after="99" w:line="1" w:lineRule="exact"/>
      </w:pP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29"/>
      <w:bookmarkEnd w:id="1630"/>
      <w:bookmarkEnd w:id="1631"/>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或有对价及其变动的说明：</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32"/>
      <w:bookmarkEnd w:id="1633"/>
      <w:bookmarkEnd w:id="163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企业合并中承担的被合并方的或有负债：</w:t>
      </w:r>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3</w:t>
      </w:r>
      <w:bookmarkEnd w:id="1638"/>
      <w:r>
        <w:rPr>
          <w:color w:val="000000"/>
          <w:spacing w:val="0"/>
          <w:w w:val="100"/>
          <w:position w:val="0"/>
        </w:rPr>
        <w:t>、</w:t>
        <w:tab/>
        <w:t>反向购买</w:t>
      </w:r>
      <w:bookmarkEnd w:id="1636"/>
      <w:bookmarkEnd w:id="1637"/>
      <w:bookmarkEnd w:id="1639"/>
    </w:p>
    <w:p>
      <w:pPr>
        <w:pStyle w:val="Style2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4</w:t>
      </w:r>
      <w:bookmarkEnd w:id="1642"/>
      <w:r>
        <w:rPr>
          <w:color w:val="000000"/>
          <w:spacing w:val="0"/>
          <w:w w:val="100"/>
          <w:position w:val="0"/>
        </w:rPr>
        <w:t>、</w:t>
        <w:tab/>
        <w:t>处置子公司</w:t>
      </w:r>
      <w:bookmarkEnd w:id="1640"/>
      <w:bookmarkEnd w:id="1641"/>
      <w:bookmarkEnd w:id="1643"/>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是否存在单次处置对子公司投资即丧失控制权的情形</w:t>
      </w:r>
    </w:p>
    <w:p>
      <w:pPr>
        <w:pStyle w:val="Style2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3"/>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w:t>
        <w:tab/>
        <w:t>其他原因的合并范围变动</w:t>
      </w:r>
      <w:bookmarkEnd w:id="1644"/>
      <w:bookmarkEnd w:id="1645"/>
      <w:bookmarkEnd w:id="1647"/>
    </w:p>
    <w:p>
      <w:pPr>
        <w:pStyle w:val="Style23"/>
        <w:keepNext w:val="0"/>
        <w:keepLines w:val="0"/>
        <w:widowControl w:val="0"/>
        <w:shd w:val="clear" w:color="auto" w:fill="auto"/>
        <w:bidi w:val="0"/>
        <w:spacing w:before="0" w:after="260" w:line="312" w:lineRule="exact"/>
        <w:ind w:left="0" w:right="0" w:firstLine="0"/>
        <w:jc w:val="left"/>
      </w:pPr>
      <w:r>
        <w:rPr>
          <w:color w:val="000000"/>
          <w:spacing w:val="0"/>
          <w:w w:val="100"/>
          <w:position w:val="0"/>
        </w:rPr>
        <w:t>说明其他原因导致的合并范围变动（如，新设子公司、清算子公司等）及其相关情况：</w:t>
      </w:r>
      <w:r>
        <w:br w:type="page"/>
      </w:r>
    </w:p>
    <w:p>
      <w:pPr>
        <w:pStyle w:val="Style29"/>
        <w:keepNext/>
        <w:keepLines/>
        <w:widowControl w:val="0"/>
        <w:shd w:val="clear" w:color="auto" w:fill="auto"/>
        <w:bidi w:val="0"/>
        <w:spacing w:before="0" w:after="34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color w:val="000000"/>
          <w:spacing w:val="0"/>
          <w:w w:val="100"/>
          <w:position w:val="0"/>
        </w:rPr>
        <w:t>、其他</w:t>
      </w:r>
      <w:bookmarkEnd w:id="1648"/>
      <w:bookmarkEnd w:id="1649"/>
      <w:bookmarkEnd w:id="1651"/>
    </w:p>
    <w:p>
      <w:pPr>
        <w:pStyle w:val="Style21"/>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sz w:val="24"/>
          <w:szCs w:val="24"/>
        </w:rPr>
        <w:t>九</w:t>
      </w:r>
      <w:bookmarkEnd w:id="1654"/>
      <w:r>
        <w:rPr>
          <w:color w:val="000000"/>
          <w:spacing w:val="0"/>
          <w:w w:val="100"/>
          <w:position w:val="0"/>
          <w:sz w:val="24"/>
          <w:szCs w:val="24"/>
        </w:rPr>
        <w:t>、在其他主体中的权益</w:t>
      </w:r>
      <w:bookmarkEnd w:id="1652"/>
      <w:bookmarkEnd w:id="1653"/>
      <w:bookmarkEnd w:id="1655"/>
    </w:p>
    <w:p>
      <w:pPr>
        <w:pStyle w:val="Style29"/>
        <w:keepNext/>
        <w:keepLines/>
        <w:widowControl w:val="0"/>
        <w:shd w:val="clear" w:color="auto" w:fill="auto"/>
        <w:bidi w:val="0"/>
        <w:spacing w:before="0" w:after="340" w:line="240" w:lineRule="auto"/>
        <w:ind w:left="0" w:right="0" w:firstLine="0"/>
        <w:jc w:val="left"/>
      </w:pPr>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6"/>
      <w:bookmarkEnd w:id="1657"/>
      <w:bookmarkEnd w:id="1658"/>
    </w:p>
    <w:p>
      <w:pPr>
        <w:pStyle w:val="Style36"/>
        <w:keepNext/>
        <w:keepLines/>
        <w:widowControl w:val="0"/>
        <w:shd w:val="clear" w:color="auto" w:fill="auto"/>
        <w:bidi w:val="0"/>
        <w:spacing w:before="0" w:after="34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9"/>
      <w:bookmarkEnd w:id="1660"/>
      <w:bookmarkEnd w:id="1661"/>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4D4D4"/>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江苏五九机电科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同一控制下企业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江苏天沃重工科 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同一控制下企业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江苏五岳科技实 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同一控制下企业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合并取得</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东莞市伟创东洋 自动化设备有限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业合并取得</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东莞市伟创华鑫 自动化设备有限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北京伟创停车场 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业合并取得</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合肥伟创自动化 设备有限公司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业合并取得</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2"/>
      <w:bookmarkEnd w:id="1663"/>
      <w:bookmarkEnd w:id="1664"/>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7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子公司少数股东的持股比例不同于表决权比例的说明:</w:t>
      </w:r>
    </w:p>
    <w:p>
      <w:pPr>
        <w:pStyle w:val="Style2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665"/>
      <w:bookmarkEnd w:id="1666"/>
      <w:bookmarkEnd w:id="16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8" w:val="left"/>
        </w:tabs>
        <w:bidi w:val="0"/>
        <w:spacing w:before="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669"/>
      <w:bookmarkEnd w:id="1670"/>
      <w:bookmarkEnd w:id="1672"/>
    </w:p>
    <w:p>
      <w:pPr>
        <w:pStyle w:val="Style36"/>
        <w:keepNext/>
        <w:keepLines/>
        <w:widowControl w:val="0"/>
        <w:shd w:val="clear" w:color="auto" w:fill="auto"/>
        <w:tabs>
          <w:tab w:pos="488" w:val="left"/>
        </w:tabs>
        <w:bidi w:val="0"/>
        <w:spacing w:before="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673"/>
      <w:bookmarkEnd w:id="1674"/>
      <w:bookmarkEnd w:id="1676"/>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677"/>
      <w:bookmarkEnd w:id="1678"/>
      <w:bookmarkEnd w:id="1679"/>
    </w:p>
    <w:p>
      <w:pPr>
        <w:pStyle w:val="Style36"/>
        <w:keepNext/>
        <w:keepLines/>
        <w:widowControl w:val="0"/>
        <w:shd w:val="clear" w:color="auto" w:fill="auto"/>
        <w:tabs>
          <w:tab w:pos="488"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w:t>
      </w:r>
      <w:bookmarkEnd w:id="168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680"/>
      <w:bookmarkEnd w:id="1681"/>
      <w:bookmarkEnd w:id="1683"/>
    </w:p>
    <w:p>
      <w:pPr>
        <w:pStyle w:val="Style36"/>
        <w:keepNext/>
        <w:keepLines/>
        <w:widowControl w:val="0"/>
        <w:shd w:val="clear" w:color="auto" w:fill="auto"/>
        <w:tabs>
          <w:tab w:pos="488" w:val="left"/>
        </w:tabs>
        <w:bidi w:val="0"/>
        <w:spacing w:before="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684"/>
      <w:bookmarkEnd w:id="1685"/>
      <w:bookmarkEnd w:id="1687"/>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3</w:t>
      </w:r>
      <w:bookmarkEnd w:id="1690"/>
      <w:r>
        <w:rPr>
          <w:color w:val="000000"/>
          <w:spacing w:val="0"/>
          <w:w w:val="100"/>
          <w:position w:val="0"/>
        </w:rPr>
        <w:t>、在合营安排或联营企业中的权益</w:t>
      </w:r>
      <w:bookmarkEnd w:id="1688"/>
      <w:bookmarkEnd w:id="1689"/>
      <w:bookmarkEnd w:id="1691"/>
    </w:p>
    <w:p>
      <w:pPr>
        <w:pStyle w:val="Style36"/>
        <w:keepNext/>
        <w:keepLines/>
        <w:widowControl w:val="0"/>
        <w:shd w:val="clear" w:color="auto" w:fill="auto"/>
        <w:bidi w:val="0"/>
        <w:spacing w:before="0" w:line="240" w:lineRule="auto"/>
        <w:ind w:left="0" w:right="0" w:firstLine="0"/>
        <w:jc w:val="left"/>
      </w:pPr>
      <w:bookmarkStart w:id="1692" w:name="bookmark1692"/>
      <w:bookmarkStart w:id="1693" w:name="bookmark1693"/>
      <w:bookmarkStart w:id="1694" w:name="bookmark16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692"/>
      <w:bookmarkEnd w:id="1693"/>
      <w:bookmarkEnd w:id="1694"/>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合营企业或联营</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4D4D4"/>
            <w:vAlign w:val="center"/>
          </w:tcPr>
          <w:p>
            <w:pPr/>
          </w:p>
        </w:tc>
      </w:tr>
    </w:tbl>
    <w:p>
      <w:pPr>
        <w:widowControl w:val="0"/>
        <w:spacing w:after="7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36"/>
        <w:keepNext/>
        <w:keepLines/>
        <w:widowControl w:val="0"/>
        <w:shd w:val="clear" w:color="auto" w:fill="auto"/>
        <w:bidi w:val="0"/>
        <w:spacing w:before="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695"/>
      <w:bookmarkEnd w:id="1696"/>
      <w:bookmarkEnd w:id="1697"/>
    </w:p>
    <w:p>
      <w:pPr>
        <w:pStyle w:val="Style2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698"/>
      <w:bookmarkEnd w:id="1699"/>
      <w:bookmarkEnd w:id="17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w:t>
      </w:r>
      <w:bookmarkEnd w:id="1704"/>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02"/>
      <w:bookmarkEnd w:id="1703"/>
      <w:bookmarkEnd w:id="1705"/>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6"/>
        <w:keepNext/>
        <w:keepLines/>
        <w:widowControl w:val="0"/>
        <w:shd w:val="clear" w:color="auto" w:fill="auto"/>
        <w:tabs>
          <w:tab w:pos="488" w:val="left"/>
        </w:tabs>
        <w:bidi w:val="0"/>
        <w:spacing w:before="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w:t>
      </w:r>
      <w:bookmarkEnd w:id="1708"/>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06"/>
      <w:bookmarkEnd w:id="1707"/>
      <w:bookmarkEnd w:id="1709"/>
    </w:p>
    <w:p>
      <w:pPr>
        <w:pStyle w:val="Style36"/>
        <w:keepNext/>
        <w:keepLines/>
        <w:widowControl w:val="0"/>
        <w:shd w:val="clear" w:color="auto" w:fill="auto"/>
        <w:tabs>
          <w:tab w:pos="488" w:val="left"/>
        </w:tabs>
        <w:bidi w:val="0"/>
        <w:spacing w:before="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w:t>
      </w:r>
      <w:bookmarkEnd w:id="1712"/>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10"/>
      <w:bookmarkEnd w:id="1711"/>
      <w:bookmarkEnd w:id="171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5"/>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6"/>
        <w:keepNext/>
        <w:keepLines/>
        <w:widowControl w:val="0"/>
        <w:shd w:val="clear" w:color="auto" w:fill="auto"/>
        <w:tabs>
          <w:tab w:pos="488" w:val="left"/>
        </w:tabs>
        <w:bidi w:val="0"/>
        <w:spacing w:before="0" w:line="240" w:lineRule="auto"/>
        <w:ind w:left="0" w:right="0" w:firstLine="0"/>
        <w:jc w:val="left"/>
      </w:pPr>
      <w:bookmarkStart w:id="1714" w:name="bookmark1714"/>
      <w:bookmarkStart w:id="1715" w:name="bookmark1715"/>
      <w:bookmarkStart w:id="1716" w:name="bookmark1716"/>
      <w:bookmarkStart w:id="1717" w:name="bookmark1717"/>
      <w:r>
        <w:rPr>
          <w:color w:val="000000"/>
          <w:spacing w:val="0"/>
          <w:w w:val="100"/>
          <w:position w:val="0"/>
        </w:rPr>
        <w:t>（</w:t>
      </w:r>
      <w:bookmarkEnd w:id="1716"/>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14"/>
      <w:bookmarkEnd w:id="1715"/>
      <w:bookmarkEnd w:id="1717"/>
    </w:p>
    <w:p>
      <w:pPr>
        <w:pStyle w:val="Style36"/>
        <w:keepNext/>
        <w:keepLines/>
        <w:widowControl w:val="0"/>
        <w:shd w:val="clear" w:color="auto" w:fill="auto"/>
        <w:tabs>
          <w:tab w:pos="488" w:val="left"/>
        </w:tabs>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18"/>
      <w:bookmarkEnd w:id="1719"/>
      <w:bookmarkEnd w:id="1721"/>
    </w:p>
    <w:p>
      <w:pPr>
        <w:pStyle w:val="Style29"/>
        <w:keepNext/>
        <w:keepLines/>
        <w:widowControl w:val="0"/>
        <w:shd w:val="clear" w:color="auto" w:fill="auto"/>
        <w:bidi w:val="0"/>
        <w:spacing w:before="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4</w:t>
      </w:r>
      <w:bookmarkEnd w:id="1724"/>
      <w:r>
        <w:rPr>
          <w:color w:val="000000"/>
          <w:spacing w:val="0"/>
          <w:w w:val="100"/>
          <w:position w:val="0"/>
        </w:rPr>
        <w:t>、重要的共同经营</w:t>
      </w:r>
      <w:bookmarkEnd w:id="1722"/>
      <w:bookmarkEnd w:id="1723"/>
      <w:bookmarkEnd w:id="1725"/>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vMerge/>
            <w:tcBorders>
              <w:left w:val="single" w:sz="4"/>
              <w:bottom w:val="single" w:sz="4"/>
            </w:tcBorders>
            <w:shd w:val="clear" w:color="auto" w:fill="D4D4D4"/>
            <w:vAlign w:val="center"/>
          </w:tcPr>
          <w:p>
            <w:pP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3"/>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在共同经营中的持股比例或享有的份额不同于表决权比例的说明: 共同经营为单独主体的，分类为共同经营的依据：</w:t>
      </w:r>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color w:val="000000"/>
          <w:spacing w:val="0"/>
          <w:w w:val="100"/>
          <w:position w:val="0"/>
        </w:rPr>
        <w:t>、</w:t>
        <w:tab/>
        <w:t>在未纳入合并财务报表范围的结构化主体中的权益</w:t>
      </w:r>
      <w:bookmarkEnd w:id="1726"/>
      <w:bookmarkEnd w:id="1727"/>
      <w:bookmarkEnd w:id="1729"/>
    </w:p>
    <w:p>
      <w:pPr>
        <w:pStyle w:val="Style2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78" w:val="left"/>
        </w:tabs>
        <w:bidi w:val="0"/>
        <w:spacing w:before="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6</w:t>
      </w:r>
      <w:bookmarkEnd w:id="1732"/>
      <w:r>
        <w:rPr>
          <w:color w:val="000000"/>
          <w:spacing w:val="0"/>
          <w:w w:val="100"/>
          <w:position w:val="0"/>
        </w:rPr>
        <w:t>、</w:t>
        <w:tab/>
        <w:t>其他</w:t>
      </w:r>
      <w:bookmarkEnd w:id="1730"/>
      <w:bookmarkEnd w:id="1731"/>
      <w:bookmarkEnd w:id="1733"/>
    </w:p>
    <w:p>
      <w:pPr>
        <w:pStyle w:val="Style21"/>
        <w:keepNext/>
        <w:keepLines/>
        <w:widowControl w:val="0"/>
        <w:shd w:val="clear" w:color="auto" w:fill="auto"/>
        <w:bidi w:val="0"/>
        <w:spacing w:before="0" w:after="260" w:line="240" w:lineRule="auto"/>
        <w:ind w:left="0" w:right="0" w:firstLine="0"/>
        <w:jc w:val="left"/>
      </w:pPr>
      <w:bookmarkStart w:id="1734" w:name="bookmark1734"/>
      <w:bookmarkStart w:id="1735" w:name="bookmark1735"/>
      <w:bookmarkStart w:id="1736" w:name="bookmark1736"/>
      <w:r>
        <w:rPr>
          <w:color w:val="000000"/>
          <w:spacing w:val="0"/>
          <w:w w:val="100"/>
          <w:position w:val="0"/>
          <w:sz w:val="24"/>
          <w:szCs w:val="24"/>
        </w:rPr>
        <w:t>十、与金融工具相关的风险</w:t>
      </w:r>
      <w:bookmarkEnd w:id="1734"/>
      <w:bookmarkEnd w:id="1735"/>
      <w:bookmarkEnd w:id="1736"/>
    </w:p>
    <w:p>
      <w:pPr>
        <w:pStyle w:val="Style23"/>
        <w:keepNext w:val="0"/>
        <w:keepLines w:val="0"/>
        <w:widowControl w:val="0"/>
        <w:shd w:val="clear" w:color="auto" w:fill="auto"/>
        <w:bidi w:val="0"/>
        <w:spacing w:before="0" w:after="0" w:line="306"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3"/>
        <w:keepNext w:val="0"/>
        <w:keepLines w:val="0"/>
        <w:widowControl w:val="0"/>
        <w:shd w:val="clear" w:color="auto" w:fill="auto"/>
        <w:bidi w:val="0"/>
        <w:spacing w:before="0" w:after="0" w:line="306" w:lineRule="exact"/>
        <w:ind w:left="0" w:right="0" w:firstLine="440"/>
        <w:jc w:val="both"/>
      </w:pPr>
      <w:r>
        <w:rPr>
          <w:color w:val="000000"/>
          <w:spacing w:val="0"/>
          <w:w w:val="100"/>
          <w:position w:val="0"/>
        </w:rPr>
        <w:t>本公司在日常活动中面临各种与金融工具相关的风险，主要包括信用风险、流动风险及市场风险。管理层已审议并批 准管理这些风险的政策，概括如下。</w:t>
      </w:r>
    </w:p>
    <w:p>
      <w:pPr>
        <w:pStyle w:val="Style23"/>
        <w:keepNext w:val="0"/>
        <w:keepLines w:val="0"/>
        <w:widowControl w:val="0"/>
        <w:shd w:val="clear" w:color="auto" w:fill="auto"/>
        <w:bidi w:val="0"/>
        <w:spacing w:before="0" w:after="0" w:line="317" w:lineRule="exact"/>
        <w:ind w:left="0" w:right="0" w:firstLine="440"/>
        <w:jc w:val="both"/>
      </w:pPr>
      <w:bookmarkStart w:id="1737" w:name="bookmark1737"/>
      <w:r>
        <w:rPr>
          <w:rFonts w:ascii="Times New Roman" w:eastAsia="Times New Roman" w:hAnsi="Times New Roman" w:cs="Times New Roman"/>
          <w:color w:val="000000"/>
          <w:spacing w:val="0"/>
          <w:w w:val="100"/>
          <w:position w:val="0"/>
        </w:rPr>
        <w:t>（</w:t>
      </w:r>
      <w:bookmarkEnd w:id="1737"/>
      <w:r>
        <w:rPr>
          <w:color w:val="000000"/>
          <w:spacing w:val="0"/>
          <w:w w:val="100"/>
          <w:position w:val="0"/>
        </w:rPr>
        <w:t>一</w:t>
      </w:r>
      <w:r>
        <w:rPr>
          <w:color w:val="000000"/>
          <w:spacing w:val="0"/>
          <w:w w:val="100"/>
          <w:position w:val="0"/>
        </w:rPr>
        <w:t>）</w:t>
      </w:r>
      <w:r>
        <w:rPr>
          <w:color w:val="000000"/>
          <w:spacing w:val="0"/>
          <w:w w:val="100"/>
          <w:position w:val="0"/>
        </w:rPr>
        <w:t>信用风险</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信用风险，是指金融工具的一方不能履行义务，造成另一方发生财务损失的风险。</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本公司的信用风险主要来自银行存款和应收款项。为控制上述相关风险，本公司分别采取了以下措施。</w:t>
      </w:r>
    </w:p>
    <w:p>
      <w:pPr>
        <w:pStyle w:val="Style23"/>
        <w:keepNext w:val="0"/>
        <w:keepLines w:val="0"/>
        <w:widowControl w:val="0"/>
        <w:numPr>
          <w:ilvl w:val="0"/>
          <w:numId w:val="31"/>
        </w:numPr>
        <w:shd w:val="clear" w:color="auto" w:fill="auto"/>
        <w:tabs>
          <w:tab w:pos="681" w:val="left"/>
        </w:tabs>
        <w:bidi w:val="0"/>
        <w:spacing w:before="0" w:after="0" w:line="317" w:lineRule="exact"/>
        <w:ind w:left="0" w:right="0" w:firstLine="380"/>
        <w:jc w:val="both"/>
      </w:pPr>
      <w:bookmarkStart w:id="1738" w:name="bookmark1738"/>
      <w:bookmarkEnd w:id="1738"/>
      <w:r>
        <w:rPr>
          <w:color w:val="000000"/>
          <w:spacing w:val="0"/>
          <w:w w:val="100"/>
          <w:position w:val="0"/>
        </w:rPr>
        <w:t>银行存款</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本公司将银行存款存放于信用评级较高的金融机构，故其信用风险较低。</w:t>
      </w:r>
    </w:p>
    <w:p>
      <w:pPr>
        <w:pStyle w:val="Style23"/>
        <w:keepNext w:val="0"/>
        <w:keepLines w:val="0"/>
        <w:widowControl w:val="0"/>
        <w:numPr>
          <w:ilvl w:val="0"/>
          <w:numId w:val="31"/>
        </w:numPr>
        <w:shd w:val="clear" w:color="auto" w:fill="auto"/>
        <w:tabs>
          <w:tab w:pos="700" w:val="left"/>
        </w:tabs>
        <w:bidi w:val="0"/>
        <w:spacing w:before="0" w:after="0" w:line="317" w:lineRule="exact"/>
        <w:ind w:left="0" w:right="0" w:firstLine="380"/>
        <w:jc w:val="both"/>
      </w:pPr>
      <w:bookmarkStart w:id="1739" w:name="bookmark1739"/>
      <w:bookmarkEnd w:id="1739"/>
      <w:r>
        <w:rPr>
          <w:color w:val="000000"/>
          <w:spacing w:val="0"/>
          <w:w w:val="100"/>
          <w:position w:val="0"/>
        </w:rPr>
        <w:t>应收款项</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本公司持续对采用信用方式交易的客户进行信用评估。根据信用评估结果，本公司选择与经认可的且信用良好的客户 进行交易，并对其应收款项余额进行监控，以确保本公司不会面临重大坏账风险。</w:t>
      </w:r>
    </w:p>
    <w:p>
      <w:pPr>
        <w:pStyle w:val="Style23"/>
        <w:keepNext w:val="0"/>
        <w:keepLines w:val="0"/>
        <w:widowControl w:val="0"/>
        <w:shd w:val="clear" w:color="auto" w:fill="auto"/>
        <w:bidi w:val="0"/>
        <w:spacing w:before="0" w:after="80" w:line="324"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rPr>
        <w:t>14.18%（2014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23.81%）</w:t>
      </w:r>
      <w:r>
        <w:rPr>
          <w:color w:val="000000"/>
          <w:spacing w:val="0"/>
          <w:w w:val="100"/>
          <w:position w:val="0"/>
        </w:rPr>
        <w:t>源于余额前五名客户。除个别房地产开发商客户以可售房源抵款外，本公司对应收账款余额未持有其他 担保物或其他信用增级。</w:t>
      </w:r>
    </w:p>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本公司的应收款项中未逾期且未减值的金额，以及虽已逾期但未减值的金额和逾期账龄分析如下:</w:t>
      </w:r>
    </w:p>
    <w:tbl>
      <w:tblPr>
        <w:tblOverlap w:val="never"/>
        <w:jc w:val="left"/>
        <w:tblLayout w:type="fixed"/>
      </w:tblPr>
      <w:tblGrid>
        <w:gridCol w:w="1430"/>
        <w:gridCol w:w="1661"/>
        <w:gridCol w:w="1421"/>
        <w:gridCol w:w="1277"/>
        <w:gridCol w:w="1133"/>
        <w:gridCol w:w="1570"/>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未逾期未减值</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33,440,200.27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33,440,200.27</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33,440,200.27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33,440,200.27</w:t>
            </w:r>
          </w:p>
        </w:tc>
      </w:tr>
    </w:tbl>
    <w:p>
      <w:pPr>
        <w:widowControl w:val="0"/>
        <w:spacing w:line="1" w:lineRule="exact"/>
      </w:pPr>
    </w:p>
    <w:p>
      <w:pPr>
        <w:pStyle w:val="Style27"/>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392"/>
        <w:gridCol w:w="1661"/>
        <w:gridCol w:w="1373"/>
        <w:gridCol w:w="1243"/>
        <w:gridCol w:w="1282"/>
        <w:gridCol w:w="1589"/>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未逾期未减值</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年以上</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26,380,920.23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26,380,920.23</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26,380,920.23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26,380,920.23</w:t>
            </w:r>
          </w:p>
        </w:tc>
      </w:tr>
    </w:tbl>
    <w:p>
      <w:pPr>
        <w:widowControl w:val="0"/>
        <w:spacing w:after="259" w:line="1" w:lineRule="exact"/>
      </w:pPr>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单项计提减值的应收款项情况见本财务报表附注合并财务报表项目注释之应收款项说明。</w:t>
      </w:r>
    </w:p>
    <w:p>
      <w:pPr>
        <w:pStyle w:val="Style23"/>
        <w:keepNext w:val="0"/>
        <w:keepLines w:val="0"/>
        <w:widowControl w:val="0"/>
        <w:shd w:val="clear" w:color="auto" w:fill="auto"/>
        <w:bidi w:val="0"/>
        <w:spacing w:before="0" w:after="0" w:line="312" w:lineRule="exact"/>
        <w:ind w:left="0" w:right="0" w:firstLine="440"/>
        <w:jc w:val="both"/>
      </w:pPr>
      <w:bookmarkStart w:id="1740" w:name="bookmark1740"/>
      <w:r>
        <w:rPr>
          <w:rFonts w:ascii="Times New Roman" w:eastAsia="Times New Roman" w:hAnsi="Times New Roman" w:cs="Times New Roman"/>
          <w:color w:val="000000"/>
          <w:spacing w:val="0"/>
          <w:w w:val="100"/>
          <w:position w:val="0"/>
        </w:rPr>
        <w:t>（</w:t>
      </w:r>
      <w:bookmarkEnd w:id="1740"/>
      <w:r>
        <w:rPr>
          <w:color w:val="000000"/>
          <w:spacing w:val="0"/>
          <w:w w:val="100"/>
          <w:position w:val="0"/>
        </w:rPr>
        <w:t>二</w:t>
      </w:r>
      <w:r>
        <w:rPr>
          <w:color w:val="000000"/>
          <w:spacing w:val="0"/>
          <w:w w:val="100"/>
          <w:position w:val="0"/>
        </w:rPr>
        <w:t>）</w:t>
      </w:r>
      <w:r>
        <w:rPr>
          <w:color w:val="000000"/>
          <w:spacing w:val="0"/>
          <w:w w:val="100"/>
          <w:position w:val="0"/>
        </w:rPr>
        <w:t>流动风险</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流动风险，是指本公司在履行以交付现金或其他金融资产的方式结算的义务时发生资金短缺的风险。流动风险可能源 于无法尽快以公允价值售出金融资产；或者源于对方无法偿还其合同债务；或者源于提前到期的债务；或者源于无法产生预</w:t>
        <w:br w:type="page"/>
      </w:r>
      <w:r>
        <w:rPr>
          <w:color w:val="000000"/>
          <w:spacing w:val="0"/>
          <w:w w:val="100"/>
          <w:position w:val="0"/>
        </w:rPr>
        <w:t>期的现金流量。</w:t>
      </w:r>
    </w:p>
    <w:p>
      <w:pPr>
        <w:pStyle w:val="Style23"/>
        <w:keepNext w:val="0"/>
        <w:keepLines w:val="0"/>
        <w:widowControl w:val="0"/>
        <w:shd w:val="clear" w:color="auto" w:fill="auto"/>
        <w:bidi w:val="0"/>
        <w:spacing w:before="0" w:after="100" w:line="307" w:lineRule="exact"/>
        <w:ind w:left="0" w:right="0" w:firstLine="420"/>
        <w:jc w:val="both"/>
      </w:pPr>
      <w:r>
        <w:rPr>
          <w:color w:val="000000"/>
          <w:spacing w:val="0"/>
          <w:w w:val="100"/>
          <w:position w:val="0"/>
        </w:rPr>
        <w:t xml:space="preserve">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w:t>
      </w:r>
      <w:r>
        <w:rPr>
          <w:color w:val="000000"/>
          <w:spacing w:val="0"/>
          <w:w w:val="100"/>
          <w:position w:val="0"/>
        </w:rPr>
        <w:t>本开支。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金融负债按剩余到期日分类</w:t>
      </w:r>
    </w:p>
    <w:tbl>
      <w:tblPr>
        <w:tblOverlap w:val="never"/>
        <w:jc w:val="left"/>
        <w:tblLayout w:type="fixed"/>
      </w:tblPr>
      <w:tblGrid>
        <w:gridCol w:w="1325"/>
        <w:gridCol w:w="1627"/>
        <w:gridCol w:w="1560"/>
        <w:gridCol w:w="1560"/>
        <w:gridCol w:w="1416"/>
        <w:gridCol w:w="1003"/>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87,900,000.00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91,180,519.14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70,752,741.36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20,427,777.78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135,080,675.72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149,938.90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186,960,220.58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410,090,835.20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413,371,354.34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392,943,576.56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20,427,777.78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r>
        <w:rPr>
          <w:color w:val="000000"/>
          <w:spacing w:val="0"/>
          <w:w w:val="100"/>
          <w:position w:val="0"/>
        </w:rPr>
        <w:t>续上表</w:t>
      </w:r>
      <w:r>
        <w:rPr>
          <w:rFonts w:ascii="Times New Roman" w:eastAsia="Times New Roman" w:hAnsi="Times New Roman" w:cs="Times New Roman"/>
          <w:color w:val="000000"/>
          <w:spacing w:val="0"/>
          <w:w w:val="100"/>
          <w:position w:val="0"/>
        </w:rPr>
        <w:t>）</w:t>
      </w:r>
    </w:p>
    <w:tbl>
      <w:tblPr>
        <w:tblOverlap w:val="never"/>
        <w:jc w:val="left"/>
        <w:tblLayout w:type="fixed"/>
      </w:tblPr>
      <w:tblGrid>
        <w:gridCol w:w="1392"/>
        <w:gridCol w:w="1402"/>
        <w:gridCol w:w="1670"/>
        <w:gridCol w:w="1464"/>
        <w:gridCol w:w="1306"/>
        <w:gridCol w:w="1306"/>
      </w:tblGrid>
      <w:tr>
        <w:trPr>
          <w:trHeight w:val="360"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1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银行借款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8,240,657.53</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8,240,657.53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29,878,768.28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29,878,768.28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29,878,768.28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14,666.67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7,061,954.47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7,061,954.47</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7,061,954.47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44,955,389.42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45,196,046.95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45,196,046.95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3"/>
        <w:keepNext w:val="0"/>
        <w:keepLines w:val="0"/>
        <w:widowControl w:val="0"/>
        <w:shd w:val="clear" w:color="auto" w:fill="auto"/>
        <w:bidi w:val="0"/>
        <w:spacing w:before="0" w:after="0" w:line="314" w:lineRule="exact"/>
        <w:ind w:left="0" w:right="0" w:firstLine="500"/>
        <w:jc w:val="left"/>
      </w:pPr>
      <w:bookmarkStart w:id="1741" w:name="bookmark1741"/>
      <w:r>
        <w:rPr>
          <w:rFonts w:ascii="Times New Roman" w:eastAsia="Times New Roman" w:hAnsi="Times New Roman" w:cs="Times New Roman"/>
          <w:color w:val="000000"/>
          <w:spacing w:val="0"/>
          <w:w w:val="100"/>
          <w:position w:val="0"/>
        </w:rPr>
        <w:t>（</w:t>
      </w:r>
      <w:bookmarkEnd w:id="1741"/>
      <w:r>
        <w:rPr>
          <w:color w:val="000000"/>
          <w:spacing w:val="0"/>
          <w:w w:val="100"/>
          <w:position w:val="0"/>
        </w:rPr>
        <w:t>三</w:t>
      </w:r>
      <w:r>
        <w:rPr>
          <w:color w:val="000000"/>
          <w:spacing w:val="0"/>
          <w:w w:val="100"/>
          <w:position w:val="0"/>
        </w:rPr>
        <w:t>）</w:t>
      </w:r>
      <w:r>
        <w:rPr>
          <w:color w:val="000000"/>
          <w:spacing w:val="0"/>
          <w:w w:val="100"/>
          <w:position w:val="0"/>
        </w:rPr>
        <w:t>市场风险</w:t>
      </w:r>
    </w:p>
    <w:p>
      <w:pPr>
        <w:pStyle w:val="Style2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市场风险，是指金融工具的公允价值或未来现金流量因市场价格变动而发生波动的风险。市场风险主要包括利率风险 和外汇风险。</w:t>
      </w:r>
    </w:p>
    <w:p>
      <w:pPr>
        <w:pStyle w:val="Style23"/>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1.</w:t>
      </w:r>
      <w:r>
        <w:rPr>
          <w:color w:val="000000"/>
          <w:spacing w:val="0"/>
          <w:w w:val="100"/>
          <w:position w:val="0"/>
        </w:rPr>
        <w:t>利率风险</w:t>
      </w:r>
    </w:p>
    <w:p>
      <w:pPr>
        <w:pStyle w:val="Style2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利率风险，是指金融工具的公允价值或未来现金流量因市场利率变动而发生波动的风险。本公司面临的市场利率变动 的风险主要与本公司以浮动利率计息的借款有关。</w:t>
      </w:r>
    </w:p>
    <w:p>
      <w:pPr>
        <w:pStyle w:val="Style2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日，本公司以浮动利率计息的银行借款人民币</w:t>
      </w:r>
      <w:r>
        <w:rPr>
          <w:rFonts w:ascii="Times New Roman" w:eastAsia="Times New Roman" w:hAnsi="Times New Roman" w:cs="Times New Roman"/>
          <w:color w:val="000000"/>
          <w:spacing w:val="0"/>
          <w:w w:val="100"/>
          <w:position w:val="0"/>
        </w:rPr>
        <w:t>87,900,000.00</w:t>
      </w:r>
      <w:r>
        <w:rPr>
          <w:color w:val="000000"/>
          <w:spacing w:val="0"/>
          <w:w w:val="100"/>
          <w:position w:val="0"/>
        </w:rPr>
        <w:t>元</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日：人民币</w:t>
      </w:r>
      <w:r>
        <w:rPr>
          <w:rFonts w:ascii="Times New Roman" w:eastAsia="Times New Roman" w:hAnsi="Times New Roman" w:cs="Times New Roman"/>
          <w:color w:val="000000"/>
          <w:spacing w:val="0"/>
          <w:w w:val="100"/>
          <w:position w:val="0"/>
        </w:rPr>
        <w:t xml:space="preserve">8,000,000.00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，在其他变量不变的假设下，假定利率变动</w:t>
      </w:r>
      <w:r>
        <w:rPr>
          <w:rFonts w:ascii="Times New Roman" w:eastAsia="Times New Roman" w:hAnsi="Times New Roman" w:cs="Times New Roman"/>
          <w:color w:val="000000"/>
          <w:spacing w:val="0"/>
          <w:w w:val="100"/>
          <w:position w:val="0"/>
        </w:rPr>
        <w:t>50</w:t>
      </w:r>
      <w:r>
        <w:rPr>
          <w:color w:val="000000"/>
          <w:spacing w:val="0"/>
          <w:w w:val="100"/>
          <w:position w:val="0"/>
        </w:rPr>
        <w:t>个基准点，不会对本公司的利润总额和股东权益产生重大的影响。</w:t>
      </w:r>
    </w:p>
    <w:p>
      <w:pPr>
        <w:pStyle w:val="Style23"/>
        <w:keepNext w:val="0"/>
        <w:keepLines w:val="0"/>
        <w:widowControl w:val="0"/>
        <w:shd w:val="clear" w:color="auto" w:fill="auto"/>
        <w:bidi w:val="0"/>
        <w:spacing w:before="0" w:after="340" w:line="314" w:lineRule="exact"/>
        <w:ind w:left="0" w:right="0" w:firstLine="36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外汇风险</w:t>
      </w:r>
    </w:p>
    <w:p>
      <w:pPr>
        <w:pStyle w:val="Style21"/>
        <w:keepNext/>
        <w:keepLines/>
        <w:widowControl w:val="0"/>
        <w:shd w:val="clear" w:color="auto" w:fill="auto"/>
        <w:bidi w:val="0"/>
        <w:spacing w:before="0" w:line="240" w:lineRule="auto"/>
        <w:ind w:left="0" w:right="0" w:firstLine="0"/>
        <w:jc w:val="left"/>
      </w:pPr>
      <w:bookmarkStart w:id="1742" w:name="bookmark1742"/>
      <w:bookmarkStart w:id="1743" w:name="bookmark1743"/>
      <w:bookmarkStart w:id="1744" w:name="bookmark1744"/>
      <w:r>
        <w:rPr>
          <w:color w:val="000000"/>
          <w:spacing w:val="0"/>
          <w:w w:val="100"/>
          <w:position w:val="0"/>
          <w:sz w:val="24"/>
          <w:szCs w:val="24"/>
        </w:rPr>
        <w:t>十^一、公允价值的披露</w:t>
      </w:r>
      <w:bookmarkEnd w:id="1742"/>
      <w:bookmarkEnd w:id="1743"/>
      <w:bookmarkEnd w:id="1744"/>
    </w:p>
    <w:p>
      <w:pPr>
        <w:pStyle w:val="Style29"/>
        <w:keepNext/>
        <w:keepLines/>
        <w:widowControl w:val="0"/>
        <w:shd w:val="clear" w:color="auto" w:fill="auto"/>
        <w:bidi w:val="0"/>
        <w:spacing w:before="0" w:after="34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45"/>
      <w:bookmarkEnd w:id="1746"/>
      <w:bookmarkEnd w:id="17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p>
    <w:tbl>
      <w:tblPr>
        <w:tblOverlap w:val="never"/>
        <w:jc w:val="center"/>
        <w:tblLayout w:type="fixed"/>
      </w:tblPr>
      <w:tblGrid>
        <w:gridCol w:w="2002"/>
        <w:gridCol w:w="1834"/>
        <w:gridCol w:w="1915"/>
        <w:gridCol w:w="1910"/>
        <w:gridCol w:w="1925"/>
      </w:tblGrid>
      <w:tr>
        <w:trPr>
          <w:trHeight w:val="379"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tcBorders>
            <w:shd w:val="clear" w:color="auto" w:fill="D4D4D4"/>
            <w:vAlign w:val="top"/>
          </w:tcPr>
          <w:p>
            <w:pPr>
              <w:widowControl w:val="0"/>
              <w:rPr>
                <w:sz w:val="10"/>
                <w:szCs w:val="10"/>
              </w:rPr>
            </w:pPr>
          </w:p>
        </w:tc>
        <w:tc>
          <w:tcPr>
            <w:tcBorders>
              <w:top w:val="single" w:sz="4"/>
              <w:left w:val="single" w:sz="4"/>
              <w:bottom w:val="single" w:sz="4"/>
              <w:right w:val="single" w:sz="4"/>
            </w:tcBorders>
            <w:shd w:val="clear" w:color="auto" w:fill="D4D4D4"/>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both"/>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2</w:t>
      </w:r>
      <w:bookmarkEnd w:id="1750"/>
      <w:r>
        <w:rPr>
          <w:color w:val="000000"/>
          <w:spacing w:val="0"/>
          <w:w w:val="100"/>
          <w:position w:val="0"/>
        </w:rPr>
        <w:t>、</w:t>
        <w:tab/>
        <w:t>持续和非持续第一层次公允价值计量项目市价的确定依据</w:t>
      </w:r>
      <w:bookmarkEnd w:id="1748"/>
      <w:bookmarkEnd w:id="1749"/>
      <w:bookmarkEnd w:id="1751"/>
    </w:p>
    <w:p>
      <w:pPr>
        <w:pStyle w:val="Style29"/>
        <w:keepNext/>
        <w:keepLines/>
        <w:widowControl w:val="0"/>
        <w:shd w:val="clear" w:color="auto" w:fill="auto"/>
        <w:tabs>
          <w:tab w:pos="378" w:val="left"/>
        </w:tabs>
        <w:bidi w:val="0"/>
        <w:spacing w:before="0" w:after="340" w:line="240" w:lineRule="auto"/>
        <w:ind w:left="0" w:right="0" w:firstLine="0"/>
        <w:jc w:val="both"/>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3</w:t>
      </w:r>
      <w:bookmarkEnd w:id="1754"/>
      <w:r>
        <w:rPr>
          <w:color w:val="000000"/>
          <w:spacing w:val="0"/>
          <w:w w:val="100"/>
          <w:position w:val="0"/>
        </w:rPr>
        <w:t>、</w:t>
        <w:tab/>
        <w:t>持续和非持续第二层次公允价值计量项目，采用的估值技术和重要参数的定性及定量信息</w:t>
      </w:r>
      <w:bookmarkEnd w:id="1752"/>
      <w:bookmarkEnd w:id="1753"/>
      <w:bookmarkEnd w:id="1755"/>
    </w:p>
    <w:p>
      <w:pPr>
        <w:pStyle w:val="Style29"/>
        <w:keepNext/>
        <w:keepLines/>
        <w:widowControl w:val="0"/>
        <w:shd w:val="clear" w:color="auto" w:fill="auto"/>
        <w:tabs>
          <w:tab w:pos="378" w:val="left"/>
        </w:tabs>
        <w:bidi w:val="0"/>
        <w:spacing w:before="0" w:after="340" w:line="240" w:lineRule="auto"/>
        <w:ind w:left="0" w:right="0" w:firstLine="0"/>
        <w:jc w:val="both"/>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4</w:t>
      </w:r>
      <w:bookmarkEnd w:id="1758"/>
      <w:r>
        <w:rPr>
          <w:color w:val="000000"/>
          <w:spacing w:val="0"/>
          <w:w w:val="100"/>
          <w:position w:val="0"/>
        </w:rPr>
        <w:t>、</w:t>
        <w:tab/>
        <w:t>持续和非持续第三层次公允价值计量项目，采用的估值技术和重要参数的定性及定量信息</w:t>
      </w:r>
      <w:bookmarkEnd w:id="1756"/>
      <w:bookmarkEnd w:id="1757"/>
      <w:bookmarkEnd w:id="1759"/>
    </w:p>
    <w:p>
      <w:pPr>
        <w:pStyle w:val="Style29"/>
        <w:keepNext/>
        <w:keepLines/>
        <w:widowControl w:val="0"/>
        <w:shd w:val="clear" w:color="auto" w:fill="auto"/>
        <w:tabs>
          <w:tab w:pos="378" w:val="left"/>
        </w:tabs>
        <w:bidi w:val="0"/>
        <w:spacing w:before="0" w:after="340" w:line="240" w:lineRule="auto"/>
        <w:ind w:left="0" w:right="0" w:firstLine="0"/>
        <w:jc w:val="both"/>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color w:val="000000"/>
          <w:spacing w:val="0"/>
          <w:w w:val="100"/>
          <w:position w:val="0"/>
        </w:rPr>
        <w:t>、</w:t>
        <w:tab/>
        <w:t>持续的第三层次公允价值计量项目，期初与期末账面价值间的调节信息及不可观察参数敏感性分析</w:t>
      </w:r>
      <w:bookmarkEnd w:id="1760"/>
      <w:bookmarkEnd w:id="1761"/>
      <w:bookmarkEnd w:id="1763"/>
    </w:p>
    <w:p>
      <w:pPr>
        <w:pStyle w:val="Style29"/>
        <w:keepNext/>
        <w:keepLines/>
        <w:widowControl w:val="0"/>
        <w:shd w:val="clear" w:color="auto" w:fill="auto"/>
        <w:tabs>
          <w:tab w:pos="378" w:val="left"/>
        </w:tabs>
        <w:bidi w:val="0"/>
        <w:spacing w:before="0" w:after="340" w:line="240" w:lineRule="auto"/>
        <w:ind w:left="0" w:right="0" w:firstLine="0"/>
        <w:jc w:val="both"/>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6</w:t>
      </w:r>
      <w:bookmarkEnd w:id="1766"/>
      <w:r>
        <w:rPr>
          <w:color w:val="000000"/>
          <w:spacing w:val="0"/>
          <w:w w:val="100"/>
          <w:position w:val="0"/>
        </w:rPr>
        <w:t>、</w:t>
        <w:tab/>
        <w:t>持续的公允价值计量项目，本期内发生各层级之间转换的，转换的原因及确定转换时点的政策</w:t>
      </w:r>
      <w:bookmarkEnd w:id="1764"/>
      <w:bookmarkEnd w:id="1765"/>
      <w:bookmarkEnd w:id="1767"/>
    </w:p>
    <w:p>
      <w:pPr>
        <w:pStyle w:val="Style29"/>
        <w:keepNext/>
        <w:keepLines/>
        <w:widowControl w:val="0"/>
        <w:shd w:val="clear" w:color="auto" w:fill="auto"/>
        <w:tabs>
          <w:tab w:pos="378" w:val="left"/>
        </w:tabs>
        <w:bidi w:val="0"/>
        <w:spacing w:before="0" w:after="34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7</w:t>
      </w:r>
      <w:bookmarkEnd w:id="1770"/>
      <w:r>
        <w:rPr>
          <w:color w:val="000000"/>
          <w:spacing w:val="0"/>
          <w:w w:val="100"/>
          <w:position w:val="0"/>
        </w:rPr>
        <w:t>、</w:t>
        <w:tab/>
        <w:t>本期内发生的估值技术变更及变更原因</w:t>
      </w:r>
      <w:bookmarkEnd w:id="1768"/>
      <w:bookmarkEnd w:id="1769"/>
      <w:bookmarkEnd w:id="1771"/>
    </w:p>
    <w:p>
      <w:pPr>
        <w:pStyle w:val="Style29"/>
        <w:keepNext/>
        <w:keepLines/>
        <w:widowControl w:val="0"/>
        <w:shd w:val="clear" w:color="auto" w:fill="auto"/>
        <w:tabs>
          <w:tab w:pos="378" w:val="left"/>
        </w:tabs>
        <w:bidi w:val="0"/>
        <w:spacing w:before="0" w:after="34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8</w:t>
      </w:r>
      <w:bookmarkEnd w:id="1774"/>
      <w:r>
        <w:rPr>
          <w:color w:val="000000"/>
          <w:spacing w:val="0"/>
          <w:w w:val="100"/>
          <w:position w:val="0"/>
        </w:rPr>
        <w:t>、</w:t>
        <w:tab/>
        <w:t>不以公允价值计量的金融资产和金融负债的公允价值情况</w:t>
      </w:r>
      <w:bookmarkEnd w:id="1772"/>
      <w:bookmarkEnd w:id="1773"/>
      <w:bookmarkEnd w:id="1775"/>
    </w:p>
    <w:p>
      <w:pPr>
        <w:pStyle w:val="Style29"/>
        <w:keepNext/>
        <w:keepLines/>
        <w:widowControl w:val="0"/>
        <w:shd w:val="clear" w:color="auto" w:fill="auto"/>
        <w:tabs>
          <w:tab w:pos="378" w:val="left"/>
        </w:tabs>
        <w:bidi w:val="0"/>
        <w:spacing w:before="0" w:after="340" w:line="240" w:lineRule="auto"/>
        <w:ind w:left="0" w:right="0" w:firstLine="0"/>
        <w:jc w:val="both"/>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9</w:t>
      </w:r>
      <w:bookmarkEnd w:id="1778"/>
      <w:r>
        <w:rPr>
          <w:color w:val="000000"/>
          <w:spacing w:val="0"/>
          <w:w w:val="100"/>
          <w:position w:val="0"/>
        </w:rPr>
        <w:t>、</w:t>
        <w:tab/>
        <w:t>其他</w:t>
      </w:r>
      <w:bookmarkEnd w:id="1776"/>
      <w:bookmarkEnd w:id="1777"/>
      <w:bookmarkEnd w:id="1779"/>
    </w:p>
    <w:p>
      <w:pPr>
        <w:pStyle w:val="Style21"/>
        <w:keepNext/>
        <w:keepLines/>
        <w:widowControl w:val="0"/>
        <w:shd w:val="clear" w:color="auto" w:fill="auto"/>
        <w:bidi w:val="0"/>
        <w:spacing w:before="0" w:line="240" w:lineRule="auto"/>
        <w:ind w:left="0" w:right="0" w:firstLine="0"/>
        <w:jc w:val="both"/>
      </w:pPr>
      <w:bookmarkStart w:id="1780" w:name="bookmark1780"/>
      <w:bookmarkStart w:id="1781" w:name="bookmark1781"/>
      <w:bookmarkStart w:id="1782" w:name="bookmark1782"/>
      <w:r>
        <w:rPr>
          <w:color w:val="000000"/>
          <w:spacing w:val="0"/>
          <w:w w:val="100"/>
          <w:position w:val="0"/>
          <w:sz w:val="24"/>
          <w:szCs w:val="24"/>
        </w:rPr>
        <w:t>十二、关联方及关联交易</w:t>
      </w:r>
      <w:bookmarkEnd w:id="1780"/>
      <w:bookmarkEnd w:id="1781"/>
      <w:bookmarkEnd w:id="1782"/>
    </w:p>
    <w:p>
      <w:pPr>
        <w:pStyle w:val="Style29"/>
        <w:keepNext/>
        <w:keepLines/>
        <w:widowControl w:val="0"/>
        <w:shd w:val="clear" w:color="auto" w:fill="auto"/>
        <w:bidi w:val="0"/>
        <w:spacing w:before="0" w:after="340" w:line="240" w:lineRule="auto"/>
        <w:ind w:left="0" w:right="0" w:firstLine="0"/>
        <w:jc w:val="both"/>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3"/>
      <w:bookmarkEnd w:id="1784"/>
      <w:bookmarkEnd w:id="1785"/>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本企业最终控制方是侯友夫、蔡敏、寿招爱家族。</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侯友夫与蔡敏为夫妻关系，寿招爱为侯友夫的母亲。对本公司的持股比例</w:t>
      </w:r>
      <w:r>
        <w:rPr>
          <w:rFonts w:ascii="Times New Roman" w:eastAsia="Times New Roman" w:hAnsi="Times New Roman" w:cs="Times New Roman"/>
          <w:color w:val="000000"/>
          <w:spacing w:val="0"/>
          <w:w w:val="100"/>
          <w:position w:val="0"/>
        </w:rPr>
        <w:t>36.27%</w:t>
      </w:r>
      <w:r>
        <w:rPr>
          <w:color w:val="000000"/>
          <w:spacing w:val="0"/>
          <w:w w:val="100"/>
          <w:position w:val="0"/>
        </w:rPr>
        <w:t>，对本公司的表决权比例</w:t>
      </w:r>
      <w:r>
        <w:rPr>
          <w:rFonts w:ascii="Times New Roman" w:eastAsia="Times New Roman" w:hAnsi="Times New Roman" w:cs="Times New Roman"/>
          <w:color w:val="000000"/>
          <w:spacing w:val="0"/>
          <w:w w:val="100"/>
          <w:position w:val="0"/>
        </w:rPr>
        <w:t>36.27%</w:t>
      </w:r>
      <w:r>
        <w:rPr>
          <w:color w:val="000000"/>
          <w:spacing w:val="0"/>
          <w:w w:val="100"/>
          <w:position w:val="0"/>
        </w:rPr>
        <w:t>。</w:t>
      </w:r>
    </w:p>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both"/>
      </w:pPr>
      <w:bookmarkStart w:id="1786" w:name="bookmark1786"/>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2</w:t>
      </w:r>
      <w:bookmarkEnd w:id="1788"/>
      <w:r>
        <w:rPr>
          <w:color w:val="000000"/>
          <w:spacing w:val="0"/>
          <w:w w:val="100"/>
          <w:position w:val="0"/>
        </w:rPr>
        <w:t>、</w:t>
        <w:tab/>
        <w:t>本企业的子公司情况</w:t>
      </w:r>
      <w:bookmarkEnd w:id="1786"/>
      <w:bookmarkEnd w:id="1787"/>
      <w:bookmarkEnd w:id="1789"/>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本企业子公司的情况详见附注在其他主体中的权益之说明。</w:t>
      </w:r>
    </w:p>
    <w:p>
      <w:pPr>
        <w:pStyle w:val="Style29"/>
        <w:keepNext/>
        <w:keepLines/>
        <w:widowControl w:val="0"/>
        <w:shd w:val="clear" w:color="auto" w:fill="auto"/>
        <w:tabs>
          <w:tab w:pos="378" w:val="left"/>
        </w:tabs>
        <w:bidi w:val="0"/>
        <w:spacing w:before="0" w:after="380" w:line="240" w:lineRule="auto"/>
        <w:ind w:left="0" w:right="0" w:firstLine="0"/>
        <w:jc w:val="both"/>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3</w:t>
      </w:r>
      <w:bookmarkEnd w:id="1792"/>
      <w:r>
        <w:rPr>
          <w:color w:val="000000"/>
          <w:spacing w:val="0"/>
          <w:w w:val="100"/>
          <w:position w:val="0"/>
        </w:rPr>
        <w:t>、</w:t>
        <w:tab/>
        <w:t>本企业合营和联营企业情况</w:t>
      </w:r>
      <w:bookmarkEnd w:id="1790"/>
      <w:bookmarkEnd w:id="1791"/>
      <w:bookmarkEnd w:id="1793"/>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本企业重要的合营或联营企业详见附注。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9"/>
        <w:keepNext/>
        <w:keepLines/>
        <w:widowControl w:val="0"/>
        <w:shd w:val="clear" w:color="auto" w:fill="auto"/>
        <w:bidi w:val="0"/>
        <w:spacing w:before="0" w:after="340" w:line="240" w:lineRule="auto"/>
        <w:ind w:left="0" w:right="0" w:firstLine="0"/>
        <w:jc w:val="both"/>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4</w:t>
      </w:r>
      <w:bookmarkEnd w:id="1796"/>
      <w:r>
        <w:rPr>
          <w:color w:val="000000"/>
          <w:spacing w:val="0"/>
          <w:w w:val="100"/>
          <w:position w:val="0"/>
        </w:rPr>
        <w:t>、其他关联方情况</w:t>
      </w:r>
      <w:bookmarkEnd w:id="1794"/>
      <w:bookmarkEnd w:id="1795"/>
      <w:bookmarkEnd w:id="1797"/>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徐州长顺物资贸易有限公司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公司实际控制人之一蔡敏的堂兄之女蔡秀芳夫妇控制的企 业，视作关联方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蔡秀芳配偶的父母控制的企业，视作关联方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深圳市奥的电子有限公司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同受股东林伟通、童敏、胡云高等控制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2.98%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2.98%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rPr>
              <w:t>2.98%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李碧华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林伟通配偶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姚有若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童敏配偶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童敏之子</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姚晅</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童敏之子</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5</w:t>
      </w:r>
      <w:bookmarkEnd w:id="1800"/>
      <w:r>
        <w:rPr>
          <w:color w:val="000000"/>
          <w:spacing w:val="0"/>
          <w:w w:val="100"/>
          <w:position w:val="0"/>
        </w:rPr>
        <w:t>、关联交易情况</w:t>
      </w:r>
      <w:bookmarkEnd w:id="1798"/>
      <w:bookmarkEnd w:id="1799"/>
      <w:bookmarkEnd w:id="1801"/>
    </w:p>
    <w:p>
      <w:pPr>
        <w:pStyle w:val="Style36"/>
        <w:keepNext/>
        <w:keepLines/>
        <w:widowControl w:val="0"/>
        <w:shd w:val="clear" w:color="auto" w:fill="auto"/>
        <w:bidi w:val="0"/>
        <w:spacing w:before="0" w:line="240" w:lineRule="auto"/>
        <w:ind w:left="0" w:right="0" w:firstLine="0"/>
        <w:jc w:val="left"/>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02"/>
      <w:bookmarkEnd w:id="1803"/>
      <w:bookmarkEnd w:id="1804"/>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徐州长顺物资贸易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988,034.18</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徐州苏兴金属材料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4,469,577.15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5,966,576.94</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东莞市奥的电子有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购销商品、提供和接受劳务的关联交易说明</w:t>
      </w:r>
    </w:p>
    <w:p>
      <w:pPr>
        <w:pStyle w:val="Style36"/>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5"/>
      <w:bookmarkEnd w:id="1806"/>
      <w:bookmarkEnd w:id="1807"/>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承包资产类 型</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益定价依据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rPr>
              <w:t>/</w:t>
            </w:r>
            <w:r>
              <w:rPr>
                <w:color w:val="000000"/>
                <w:spacing w:val="0"/>
                <w:w w:val="100"/>
                <w:position w:val="0"/>
              </w:rPr>
              <w:t>承包收益</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r>
        <w:br w:type="page"/>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出包方名 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承包方名 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出包资产类 型</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出包费定 价依据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08"/>
      <w:bookmarkEnd w:id="1809"/>
      <w:bookmarkEnd w:id="1811"/>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东莞市奥的电子有限公司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w:t>
      </w:r>
      <w:bookmarkEnd w:id="181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12"/>
      <w:bookmarkEnd w:id="1813"/>
      <w:bookmarkEnd w:id="1815"/>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本公司作为担保方</w:t>
      </w:r>
    </w:p>
    <w:p>
      <w:pPr>
        <w:widowControl w:val="0"/>
        <w:spacing w:line="1" w:lineRule="exact"/>
      </w:pPr>
      <w:r>
        <mc:AlternateContent>
          <mc:Choice Requires="wps">
            <w:drawing>
              <wp:anchor distT="0" distB="0" distL="0" distR="0" simplePos="0" relativeHeight="125829386" behindDoc="0" locked="0" layoutInCell="1" allowOverlap="1">
                <wp:simplePos x="0" y="0"/>
                <wp:positionH relativeFrom="page">
                  <wp:posOffset>712470</wp:posOffset>
                </wp:positionH>
                <wp:positionV relativeFrom="paragraph">
                  <wp:posOffset>0</wp:posOffset>
                </wp:positionV>
                <wp:extent cx="4474210" cy="231775"/>
                <wp:wrapTopAndBottom/>
                <wp:docPr id="14" name="Shape 14"/>
                <a:graphic xmlns:a="http://schemas.openxmlformats.org/drawingml/2006/main">
                  <a:graphicData uri="http://schemas.microsoft.com/office/word/2010/wordprocessingShape">
                    <wps:wsp>
                      <wps:cNvSpPr txBox="1"/>
                      <wps:spPr>
                        <a:xfrm>
                          <a:ext cx="4474210" cy="231775"/>
                        </a:xfrm>
                        <a:prstGeom prst="rect"/>
                        <a:noFill/>
                      </wps:spPr>
                      <wps:txbx>
                        <w:txbxContent>
                          <w:tbl>
                            <w:tblPr>
                              <w:tblOverlap w:val="never"/>
                              <w:jc w:val="left"/>
                              <w:tblLayout w:type="fixed"/>
                            </w:tblPr>
                            <w:tblGrid>
                              <w:gridCol w:w="1142"/>
                              <w:gridCol w:w="854"/>
                              <w:gridCol w:w="1133"/>
                              <w:gridCol w:w="3917"/>
                            </w:tblGrid>
                            <w:tr>
                              <w:trPr>
                                <w:tblHeade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担保合同下融资情况</w:t>
                                  </w:r>
                                </w:p>
                              </w:tc>
                            </w:tr>
                          </w:tbl>
                          <w:p>
                            <w:pPr>
                              <w:widowControl w:val="0"/>
                              <w:spacing w:line="1" w:lineRule="exact"/>
                            </w:pPr>
                          </w:p>
                        </w:txbxContent>
                      </wps:txbx>
                      <wps:bodyPr lIns="0" tIns="0" rIns="0" bIns="0">
                        <a:noAutoFit/>
                      </wps:bodyPr>
                    </wps:wsp>
                  </a:graphicData>
                </a:graphic>
              </wp:anchor>
            </w:drawing>
          </mc:Choice>
          <mc:Fallback>
            <w:pict>
              <v:shape id="_x0000_s1040" type="#_x0000_t202" style="position:absolute;margin-left:56.100000000000001pt;margin-top:0;width:352.30000000000001pt;height:18.25pt;z-index:-125829367;mso-wrap-distance-left:0;mso-wrap-distance-right:0;mso-position-horizontal-relative:page" filled="f" stroked="f">
                <v:textbox inset="0,0,0,0">
                  <w:txbxContent>
                    <w:tbl>
                      <w:tblPr>
                        <w:tblOverlap w:val="never"/>
                        <w:jc w:val="left"/>
                        <w:tblLayout w:type="fixed"/>
                      </w:tblPr>
                      <w:tblGrid>
                        <w:gridCol w:w="1142"/>
                        <w:gridCol w:w="854"/>
                        <w:gridCol w:w="1133"/>
                        <w:gridCol w:w="3917"/>
                      </w:tblGrid>
                      <w:tr>
                        <w:trPr>
                          <w:tblHeade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被担保方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金融机构</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担保合同下融资情况</w:t>
                            </w:r>
                          </w:p>
                        </w:tc>
                      </w:tr>
                    </w:tbl>
                    <w:p>
                      <w:pPr>
                        <w:widowControl w:val="0"/>
                        <w:spacing w:line="1" w:lineRule="exact"/>
                      </w:pPr>
                    </w:p>
                  </w:txbxContent>
                </v:textbox>
                <w10:wrap type="topAndBottom" anchorx="page"/>
              </v:shape>
            </w:pict>
          </mc:Fallback>
        </mc:AlternateContent>
      </w:r>
      <w:r>
        <mc:AlternateContent>
          <mc:Choice Requires="wps">
            <w:drawing>
              <wp:anchor distT="45720" distB="36830" distL="0" distR="0" simplePos="0" relativeHeight="125829388" behindDoc="0" locked="0" layoutInCell="1" allowOverlap="1">
                <wp:simplePos x="0" y="0"/>
                <wp:positionH relativeFrom="page">
                  <wp:posOffset>5882005</wp:posOffset>
                </wp:positionH>
                <wp:positionV relativeFrom="paragraph">
                  <wp:posOffset>45720</wp:posOffset>
                </wp:positionV>
                <wp:extent cx="252730" cy="149225"/>
                <wp:wrapTopAndBottom/>
                <wp:docPr id="16" name="Shape 16"/>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xbxContent>
                      </wps:txbx>
                      <wps:bodyPr wrap="none" lIns="0" tIns="0" rIns="0" bIns="0">
                        <a:noAutoFit/>
                      </wps:bodyPr>
                    </wps:wsp>
                  </a:graphicData>
                </a:graphic>
              </wp:anchor>
            </w:drawing>
          </mc:Choice>
          <mc:Fallback>
            <w:pict>
              <v:shape id="_x0000_s1042" type="#_x0000_t202" style="position:absolute;margin-left:463.15000000000003pt;margin-top:3.6000000000000001pt;width:19.900000000000002pt;height:11.75pt;z-index:-125829365;mso-wrap-distance-left:0;mso-wrap-distance-top:3.6000000000000001pt;mso-wrap-distance-right:0;mso-wrap-distance-bottom:2.899999999999999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xbxContent>
                </v:textbox>
                <w10:wrap type="topAndBottom" anchorx="page"/>
              </v:shape>
            </w:pict>
          </mc:Fallback>
        </mc:AlternateConten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林伟通、童敏、胡云高、 姚昕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林伟通、童敏、胡云高、 李碧华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林伟通、胡云高、童敏、 姚有若、姚晅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8,283,556.00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林伟通、胡云高、童敏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林伟通、胡云高、童敏</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line="1" w:lineRule="exact"/>
      </w:pPr>
      <w:r>
        <w:br w:type="page"/>
      </w:r>
    </w:p>
    <w:tbl>
      <w:tblPr>
        <w:tblOverlap w:val="never"/>
        <w:jc w:val="center"/>
        <w:tblLayout w:type="fixed"/>
      </w:tblPr>
      <w:tblGrid>
        <w:gridCol w:w="1142"/>
        <w:gridCol w:w="854"/>
        <w:gridCol w:w="1133"/>
        <w:gridCol w:w="994"/>
        <w:gridCol w:w="1416"/>
        <w:gridCol w:w="1416"/>
        <w:gridCol w:w="2726"/>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最后到期日</w:t>
            </w:r>
          </w:p>
        </w:tc>
        <w:tc>
          <w:tcPr>
            <w:tcBorders>
              <w:top w:val="single" w:sz="4"/>
              <w:lef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工商银行徐州 铜山支行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抵押兼保证</w:t>
            </w:r>
          </w:p>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2016/7/5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公司以自有房产土地为该笔借款 提供抵押，同时由公司股东侯友 夫、蔡敏提供连带责任保证担保</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林伟通、童敏、 胡云高、姚昕</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伟创自动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中国银行深圳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福田支行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银行承兑汇 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伟创东洋公司为该笔借款提供连 带责任保证担保，同时用公司股东 林伟通、童敏、胡云高共有房产及 童敏个人房产抵押</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林伟通、童敏、 胡云高、李碧 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伟创自动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招商银行深圳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伟创东洋公司为该笔借款提供连 带责任保证担保，同时由公司股东 童敏、公司股东配偶李碧华以个人 房产抵押</w:t>
            </w: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林伟通、胡云 高、童敏、姚 有若、姚晅</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伟创自动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广发行深圳滨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海支行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2016/2/11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伟创东洋公司为该笔借款提供连 带责任保证担保，同时由公司股东 童敏与其配偶姚有若、之子姚晅共 有房产抵押</w:t>
            </w:r>
          </w:p>
        </w:tc>
      </w:tr>
      <w:tr>
        <w:trPr>
          <w:trHeight w:val="658"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林伟通、童敏</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伟创东洋 公司</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东莞农村商业 银行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抵押兼保证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2016/5/17</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伟创东洋公司以自有房产土地为 该借款及票据提供抵押，同时由伟 创自动化提供连带责任保证担保</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银行承兑汇 票</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8,283,556.00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2016/5/1</w:t>
            </w:r>
          </w:p>
        </w:tc>
        <w:tc>
          <w:tcPr>
            <w:vMerge/>
            <w:tcBorders>
              <w:left w:val="single" w:sz="4"/>
            </w:tcBorders>
            <w:shd w:val="clear" w:color="auto" w:fill="FFFFFF"/>
            <w:vAlign w:val="top"/>
          </w:tcPr>
          <w:p>
            <w:pPr/>
          </w:p>
        </w:tc>
      </w:tr>
      <w:tr>
        <w:trPr>
          <w:trHeight w:val="1286"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林伟通、胡云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高、童敏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伟创东洋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 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抵押兼保证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2016/6/3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合肥市伟创自动化设备有限公司 以自有土地为该借款提供抵押，同 时由伟创自动化提供连带责任保 证担保</w:t>
            </w:r>
          </w:p>
        </w:tc>
      </w:tr>
      <w:tr>
        <w:trPr>
          <w:trHeight w:val="128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林伟通、胡云 高、童敏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伟创东洋</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东莞农村商业 银行</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抵押兼保证</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借款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23,500,000.00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2016/8/18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合肥市伟创自动化设备有限公司 以房产为该借款提供抵押，同时由 伟创自动化提供连带责任保证担 保</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90,683,556.00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36"/>
        <w:keepNext/>
        <w:keepLines/>
        <w:widowControl w:val="0"/>
        <w:numPr>
          <w:ilvl w:val="0"/>
          <w:numId w:val="33"/>
        </w:numPr>
        <w:shd w:val="clear" w:color="auto" w:fill="auto"/>
        <w:bidi w:val="0"/>
        <w:spacing w:before="0" w:after="38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关联方资金拆借</w:t>
      </w:r>
      <w:bookmarkEnd w:id="1816"/>
      <w:bookmarkEnd w:id="1817"/>
      <w:bookmarkEnd w:id="1819"/>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8" w:hRule="exact"/>
        </w:trPr>
        <w:tc>
          <w:tcPr>
            <w:gridSpan w:val="5"/>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299" w:line="1" w:lineRule="exact"/>
      </w:pPr>
    </w:p>
    <w:p>
      <w:pPr>
        <w:pStyle w:val="Style36"/>
        <w:keepNext/>
        <w:keepLines/>
        <w:widowControl w:val="0"/>
        <w:numPr>
          <w:ilvl w:val="0"/>
          <w:numId w:val="33"/>
        </w:numPr>
        <w:shd w:val="clear" w:color="auto" w:fill="auto"/>
        <w:bidi w:val="0"/>
        <w:spacing w:before="0" w:after="38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关联方资产转让、债务重组情况</w:t>
      </w:r>
      <w:bookmarkEnd w:id="1820"/>
      <w:bookmarkEnd w:id="1821"/>
      <w:bookmarkEnd w:id="1823"/>
    </w:p>
    <w:p>
      <w:pPr>
        <w:pStyle w:val="Style2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36"/>
        <w:keepNext/>
        <w:keepLines/>
        <w:widowControl w:val="0"/>
        <w:shd w:val="clear" w:color="auto" w:fill="auto"/>
        <w:bidi w:val="0"/>
        <w:spacing w:before="0" w:after="34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w:t>
      </w:r>
      <w:bookmarkEnd w:id="182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24"/>
      <w:bookmarkEnd w:id="1825"/>
      <w:bookmarkEnd w:id="1827"/>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1,218,195.02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1,802,730.84</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28"/>
      <w:bookmarkEnd w:id="1829"/>
      <w:bookmarkEnd w:id="1831"/>
    </w:p>
    <w:p>
      <w:pPr>
        <w:pStyle w:val="Style29"/>
        <w:keepNext/>
        <w:keepLines/>
        <w:widowControl w:val="0"/>
        <w:shd w:val="clear" w:color="auto" w:fill="auto"/>
        <w:bidi w:val="0"/>
        <w:spacing w:before="0" w:after="3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6</w:t>
      </w:r>
      <w:bookmarkEnd w:id="1834"/>
      <w:r>
        <w:rPr>
          <w:color w:val="000000"/>
          <w:spacing w:val="0"/>
          <w:w w:val="100"/>
          <w:position w:val="0"/>
        </w:rPr>
        <w:t>、关联方应收应付款项</w:t>
      </w:r>
      <w:bookmarkEnd w:id="1832"/>
      <w:bookmarkEnd w:id="1833"/>
      <w:bookmarkEnd w:id="1835"/>
    </w:p>
    <w:p>
      <w:pPr>
        <w:pStyle w:val="Style36"/>
        <w:keepNext/>
        <w:keepLines/>
        <w:widowControl w:val="0"/>
        <w:shd w:val="clear" w:color="auto" w:fill="auto"/>
        <w:bidi w:val="0"/>
        <w:spacing w:before="0" w:after="340" w:line="240" w:lineRule="auto"/>
        <w:ind w:left="0" w:right="0" w:firstLine="0"/>
        <w:jc w:val="left"/>
      </w:pPr>
      <w:bookmarkStart w:id="1836" w:name="bookmark1836"/>
      <w:bookmarkStart w:id="1837" w:name="bookmark1837"/>
      <w:bookmarkStart w:id="1838" w:name="bookmark18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36"/>
      <w:bookmarkEnd w:id="1837"/>
      <w:bookmarkEnd w:id="183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东莞市奥的电子有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15,000.00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839" w:name="bookmark1839"/>
      <w:bookmarkStart w:id="1840" w:name="bookmark1840"/>
      <w:bookmarkStart w:id="1841" w:name="bookmark18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39"/>
      <w:bookmarkEnd w:id="1840"/>
      <w:bookmarkEnd w:id="1841"/>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1,318,066.03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859,630.40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童敏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40,219,574.40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3" w:right="856" w:bottom="1450" w:left="862" w:header="0" w:footer="3" w:gutter="0"/>
          <w:cols w:space="720"/>
          <w:noEndnote/>
          <w:rtlGutter w:val="0"/>
          <w:docGrid w:linePitch="360"/>
        </w:sectPr>
      </w:pPr>
    </w:p>
    <w:p>
      <w:pPr>
        <w:pStyle w:val="Style29"/>
        <w:keepNext/>
        <w:keepLines/>
        <w:widowControl w:val="0"/>
        <w:shd w:val="clear" w:color="auto" w:fill="auto"/>
        <w:tabs>
          <w:tab w:pos="373" w:val="left"/>
        </w:tabs>
        <w:bidi w:val="0"/>
        <w:spacing w:before="0" w:after="340" w:line="240" w:lineRule="auto"/>
        <w:ind w:left="0" w:right="0" w:firstLine="0"/>
        <w:jc w:val="left"/>
      </w:pPr>
      <w:bookmarkStart w:id="1842" w:name="bookmark1842"/>
      <w:bookmarkStart w:id="1843" w:name="bookmark1843"/>
      <w:bookmarkStart w:id="1844" w:name="bookmark1844"/>
      <w:bookmarkStart w:id="1845" w:name="bookmark1845"/>
      <w:r>
        <w:rPr>
          <w:rFonts w:ascii="Times New Roman" w:eastAsia="Times New Roman" w:hAnsi="Times New Roman" w:cs="Times New Roman"/>
          <w:color w:val="000000"/>
          <w:spacing w:val="0"/>
          <w:w w:val="100"/>
          <w:position w:val="0"/>
        </w:rPr>
        <w:t>7</w:t>
      </w:r>
      <w:bookmarkEnd w:id="1844"/>
      <w:r>
        <w:rPr>
          <w:color w:val="000000"/>
          <w:spacing w:val="0"/>
          <w:w w:val="100"/>
          <w:position w:val="0"/>
        </w:rPr>
        <w:t>、</w:t>
        <w:tab/>
        <w:t>关联方承诺</w:t>
      </w:r>
      <w:bookmarkEnd w:id="1842"/>
      <w:bookmarkEnd w:id="1843"/>
      <w:bookmarkEnd w:id="1845"/>
    </w:p>
    <w:p>
      <w:pPr>
        <w:pStyle w:val="Style29"/>
        <w:keepNext/>
        <w:keepLines/>
        <w:widowControl w:val="0"/>
        <w:shd w:val="clear" w:color="auto" w:fill="auto"/>
        <w:tabs>
          <w:tab w:pos="378" w:val="left"/>
        </w:tabs>
        <w:bidi w:val="0"/>
        <w:spacing w:before="0" w:after="34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8</w:t>
      </w:r>
      <w:bookmarkEnd w:id="1848"/>
      <w:r>
        <w:rPr>
          <w:color w:val="000000"/>
          <w:spacing w:val="0"/>
          <w:w w:val="100"/>
          <w:position w:val="0"/>
        </w:rPr>
        <w:t>、</w:t>
        <w:tab/>
        <w:t>其他</w:t>
      </w:r>
      <w:bookmarkEnd w:id="1846"/>
      <w:bookmarkEnd w:id="1847"/>
      <w:bookmarkEnd w:id="1849"/>
    </w:p>
    <w:p>
      <w:pPr>
        <w:pStyle w:val="Style21"/>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color w:val="000000"/>
          <w:spacing w:val="0"/>
          <w:w w:val="100"/>
          <w:position w:val="0"/>
          <w:sz w:val="24"/>
          <w:szCs w:val="24"/>
        </w:rPr>
        <w:t>十三、股份支付</w:t>
      </w:r>
      <w:bookmarkEnd w:id="1850"/>
      <w:bookmarkEnd w:id="1851"/>
      <w:bookmarkEnd w:id="1852"/>
    </w:p>
    <w:p>
      <w:pPr>
        <w:pStyle w:val="Style29"/>
        <w:keepNext/>
        <w:keepLines/>
        <w:widowControl w:val="0"/>
        <w:shd w:val="clear" w:color="auto" w:fill="auto"/>
        <w:tabs>
          <w:tab w:pos="368" w:val="left"/>
        </w:tabs>
        <w:bidi w:val="0"/>
        <w:spacing w:before="0" w:after="340" w:line="240" w:lineRule="auto"/>
        <w:ind w:left="0" w:right="0" w:firstLine="0"/>
        <w:jc w:val="left"/>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1</w:t>
      </w:r>
      <w:bookmarkEnd w:id="1855"/>
      <w:r>
        <w:rPr>
          <w:color w:val="000000"/>
          <w:spacing w:val="0"/>
          <w:w w:val="100"/>
          <w:position w:val="0"/>
        </w:rPr>
        <w:t>、</w:t>
        <w:tab/>
        <w:t>股份支付总体情况</w:t>
      </w:r>
      <w:bookmarkEnd w:id="1853"/>
      <w:bookmarkEnd w:id="1854"/>
      <w:bookmarkEnd w:id="1856"/>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2</w:t>
      </w:r>
      <w:bookmarkEnd w:id="1859"/>
      <w:r>
        <w:rPr>
          <w:color w:val="000000"/>
          <w:spacing w:val="0"/>
          <w:w w:val="100"/>
          <w:position w:val="0"/>
        </w:rPr>
        <w:t>、</w:t>
        <w:tab/>
        <w:t>以权益结算的股份支付情况</w:t>
      </w:r>
      <w:bookmarkEnd w:id="1857"/>
      <w:bookmarkEnd w:id="1858"/>
      <w:bookmarkEnd w:id="1860"/>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3</w:t>
      </w:r>
      <w:bookmarkEnd w:id="1863"/>
      <w:r>
        <w:rPr>
          <w:color w:val="000000"/>
          <w:spacing w:val="0"/>
          <w:w w:val="100"/>
          <w:position w:val="0"/>
        </w:rPr>
        <w:t>、</w:t>
        <w:tab/>
        <w:t>以现金结算的股份支付情况</w:t>
      </w:r>
      <w:bookmarkEnd w:id="1861"/>
      <w:bookmarkEnd w:id="1862"/>
      <w:bookmarkEnd w:id="1864"/>
    </w:p>
    <w:p>
      <w:pPr>
        <w:pStyle w:val="Style2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4</w:t>
      </w:r>
      <w:bookmarkEnd w:id="1867"/>
      <w:r>
        <w:rPr>
          <w:color w:val="000000"/>
          <w:spacing w:val="0"/>
          <w:w w:val="100"/>
          <w:position w:val="0"/>
        </w:rPr>
        <w:t>、</w:t>
        <w:tab/>
        <w:t>股份支付的修改、终止情况</w:t>
      </w:r>
      <w:bookmarkEnd w:id="1865"/>
      <w:bookmarkEnd w:id="1866"/>
      <w:bookmarkEnd w:id="1868"/>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78" w:val="left"/>
        </w:tabs>
        <w:bidi w:val="0"/>
        <w:spacing w:before="0" w:after="340" w:line="240" w:lineRule="auto"/>
        <w:ind w:left="0" w:right="0" w:firstLine="0"/>
        <w:jc w:val="left"/>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5</w:t>
      </w:r>
      <w:bookmarkEnd w:id="1871"/>
      <w:r>
        <w:rPr>
          <w:color w:val="000000"/>
          <w:spacing w:val="0"/>
          <w:w w:val="100"/>
          <w:position w:val="0"/>
        </w:rPr>
        <w:t>、</w:t>
        <w:tab/>
        <w:t>其他</w:t>
      </w:r>
      <w:bookmarkEnd w:id="1869"/>
      <w:bookmarkEnd w:id="1870"/>
      <w:bookmarkEnd w:id="1872"/>
    </w:p>
    <w:p>
      <w:pPr>
        <w:pStyle w:val="Style21"/>
        <w:keepNext/>
        <w:keepLines/>
        <w:widowControl w:val="0"/>
        <w:shd w:val="clear" w:color="auto" w:fill="auto"/>
        <w:bidi w:val="0"/>
        <w:spacing w:before="0" w:line="240" w:lineRule="auto"/>
        <w:ind w:left="0" w:right="0" w:firstLine="0"/>
        <w:jc w:val="left"/>
      </w:pPr>
      <w:bookmarkStart w:id="1873" w:name="bookmark1873"/>
      <w:bookmarkStart w:id="1874" w:name="bookmark1874"/>
      <w:bookmarkStart w:id="1875" w:name="bookmark1875"/>
      <w:r>
        <w:rPr>
          <w:color w:val="000000"/>
          <w:spacing w:val="0"/>
          <w:w w:val="100"/>
          <w:position w:val="0"/>
          <w:sz w:val="24"/>
          <w:szCs w:val="24"/>
        </w:rPr>
        <w:t>十四、承诺及或有事项</w:t>
      </w:r>
      <w:bookmarkEnd w:id="1873"/>
      <w:bookmarkEnd w:id="1874"/>
      <w:bookmarkEnd w:id="1875"/>
    </w:p>
    <w:p>
      <w:pPr>
        <w:pStyle w:val="Style29"/>
        <w:keepNext/>
        <w:keepLines/>
        <w:widowControl w:val="0"/>
        <w:shd w:val="clear" w:color="auto" w:fill="auto"/>
        <w:bidi w:val="0"/>
        <w:spacing w:before="0" w:after="340" w:line="240" w:lineRule="auto"/>
        <w:ind w:left="0" w:right="0" w:firstLine="0"/>
        <w:jc w:val="left"/>
      </w:pPr>
      <w:bookmarkStart w:id="1876" w:name="bookmark1876"/>
      <w:bookmarkStart w:id="1877" w:name="bookmark1877"/>
      <w:bookmarkStart w:id="1878" w:name="bookmark1878"/>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76"/>
      <w:bookmarkEnd w:id="1877"/>
      <w:bookmarkEnd w:id="1878"/>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资产负债表日存在的重要承诺</w:t>
      </w:r>
    </w:p>
    <w:p>
      <w:pPr>
        <w:pStyle w:val="Style27"/>
        <w:keepNext w:val="0"/>
        <w:keepLines w:val="0"/>
        <w:widowControl w:val="0"/>
        <w:shd w:val="clear" w:color="auto" w:fill="auto"/>
        <w:bidi w:val="0"/>
        <w:spacing w:before="0" w:after="0" w:line="240" w:lineRule="auto"/>
        <w:ind w:left="216"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、借款和票据抵押</w:t>
      </w:r>
    </w:p>
    <w:tbl>
      <w:tblPr>
        <w:tblOverlap w:val="never"/>
        <w:jc w:val="center"/>
        <w:tblLayout w:type="fixed"/>
      </w:tblPr>
      <w:tblGrid>
        <w:gridCol w:w="658"/>
        <w:gridCol w:w="1421"/>
        <w:gridCol w:w="1272"/>
        <w:gridCol w:w="1421"/>
        <w:gridCol w:w="1133"/>
        <w:gridCol w:w="1416"/>
        <w:gridCol w:w="1704"/>
        <w:gridCol w:w="1142"/>
      </w:tblGrid>
      <w:tr>
        <w:trPr>
          <w:trHeight w:val="355"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借款单 位</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抵押权人</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抵押物 账面价值</w:t>
            </w:r>
          </w:p>
        </w:tc>
        <w:tc>
          <w:tcPr>
            <w:gridSpan w:val="4"/>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抵押合同项下融资情况</w:t>
            </w:r>
          </w:p>
        </w:tc>
      </w:tr>
      <w:tr>
        <w:trPr>
          <w:trHeight w:val="6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借款金额</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票据金额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借款</w:t>
            </w:r>
            <w:r>
              <w:rPr>
                <w:rFonts w:ascii="Times New Roman" w:eastAsia="Times New Roman" w:hAnsi="Times New Roman" w:cs="Times New Roman"/>
                <w:color w:val="000000"/>
                <w:spacing w:val="0"/>
                <w:w w:val="100"/>
                <w:position w:val="0"/>
              </w:rPr>
              <w:t>/</w:t>
            </w:r>
            <w:r>
              <w:rPr>
                <w:color w:val="000000"/>
                <w:spacing w:val="0"/>
                <w:w w:val="100"/>
                <w:position w:val="0"/>
              </w:rPr>
              <w:t>票据最 后到期日</w:t>
            </w: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中国工商银行徐 州铜山支行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17,628,614.76</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抵押兼保证借 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2016/7/5</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5,597,003.71</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江苏银行南京北 京西路支行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1,920,730.11</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抵押兼保证借 款</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2017/6/2</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17,442,726.57</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伟创东</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洋公司</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东莞农村商业银 行清溪支行</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12,331,168.23</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抵押兼保证借 款、银行承兑 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2016/5/17</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7,869,468.36</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8,283,556.00［</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2016/5/1</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6,502,193.13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抵押兼保证借 款</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2016/6/3</w:t>
            </w:r>
          </w:p>
        </w:tc>
      </w:tr>
      <w:tr>
        <w:trPr>
          <w:trHeight w:val="66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21,163,419.91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抵押兼保证借 款</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2016/8/18</w:t>
            </w:r>
          </w:p>
        </w:tc>
      </w:tr>
    </w:tbl>
    <w:p>
      <w:pPr>
        <w:spacing w:lineRule="exact" w:line="1"/>
        <w:rPr>
          <w:sz w:val="2"/>
          <w:szCs w:val="2"/>
        </w:rPr>
      </w:pPr>
      <w:r>
        <w:br w:type="page"/>
      </w:r>
    </w:p>
    <w:tbl>
      <w:tblPr>
        <w:tblOverlap w:val="never"/>
        <w:jc w:val="center"/>
        <w:tblLayout w:type="fixed"/>
      </w:tblPr>
      <w:tblGrid>
        <w:gridCol w:w="658"/>
        <w:gridCol w:w="1421"/>
        <w:gridCol w:w="1272"/>
        <w:gridCol w:w="1421"/>
        <w:gridCol w:w="1133"/>
        <w:gridCol w:w="1416"/>
        <w:gridCol w:w="1704"/>
        <w:gridCol w:w="1142"/>
      </w:tblGrid>
      <w:tr>
        <w:trPr>
          <w:trHeight w:val="36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8,283,556.00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注：存入银行承兑汇票保证金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,485,066.8</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3"/>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、保函</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日，公司为了承接项目及与客户正常的合作关系开出履约保函</w:t>
      </w:r>
      <w:r>
        <w:rPr>
          <w:rFonts w:ascii="Times New Roman" w:eastAsia="Times New Roman" w:hAnsi="Times New Roman" w:cs="Times New Roman"/>
          <w:color w:val="000000"/>
          <w:spacing w:val="0"/>
          <w:w w:val="100"/>
          <w:position w:val="0"/>
        </w:rPr>
        <w:t>42</w:t>
      </w:r>
      <w:r>
        <w:rPr>
          <w:color w:val="000000"/>
          <w:spacing w:val="0"/>
          <w:w w:val="100"/>
          <w:position w:val="0"/>
        </w:rPr>
        <w:t>份，金额计</w:t>
      </w:r>
      <w:r>
        <w:rPr>
          <w:rFonts w:ascii="Times New Roman" w:eastAsia="Times New Roman" w:hAnsi="Times New Roman" w:cs="Times New Roman"/>
          <w:color w:val="000000"/>
          <w:spacing w:val="0"/>
          <w:w w:val="100"/>
          <w:position w:val="0"/>
        </w:rPr>
        <w:t>14,946,855.41</w:t>
      </w:r>
      <w:r>
        <w:rPr>
          <w:color w:val="000000"/>
          <w:spacing w:val="0"/>
          <w:w w:val="100"/>
          <w:position w:val="0"/>
        </w:rPr>
        <w:t>元，存入</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保证金金额</w:t>
      </w:r>
      <w:r>
        <w:rPr>
          <w:rFonts w:ascii="Times New Roman" w:eastAsia="Times New Roman" w:hAnsi="Times New Roman" w:cs="Times New Roman"/>
          <w:color w:val="000000"/>
          <w:spacing w:val="0"/>
          <w:w w:val="100"/>
          <w:position w:val="0"/>
        </w:rPr>
        <w:t>3,188,265.9</w:t>
      </w:r>
      <w:r>
        <w:rPr>
          <w:rFonts w:ascii="Times New Roman" w:eastAsia="Times New Roman" w:hAnsi="Times New Roman" w:cs="Times New Roman"/>
          <w:color w:val="000000"/>
          <w:spacing w:val="0"/>
          <w:w w:val="100"/>
          <w:position w:val="0"/>
        </w:rPr>
        <w:t>2</w:t>
      </w:r>
      <w:r>
        <w:rPr>
          <w:color w:val="000000"/>
          <w:spacing w:val="0"/>
          <w:w w:val="100"/>
          <w:position w:val="0"/>
        </w:rPr>
        <w:t>元，具体如下:</w:t>
      </w:r>
    </w:p>
    <w:tbl>
      <w:tblPr>
        <w:tblOverlap w:val="never"/>
        <w:jc w:val="center"/>
        <w:tblLayout w:type="fixed"/>
      </w:tblPr>
      <w:tblGrid>
        <w:gridCol w:w="2971"/>
        <w:gridCol w:w="1411"/>
        <w:gridCol w:w="1325"/>
        <w:gridCol w:w="1325"/>
        <w:gridCol w:w="1325"/>
        <w:gridCol w:w="116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left"/>
            </w:pPr>
            <w:r>
              <w:rPr>
                <w:color w:val="000000"/>
                <w:spacing w:val="0"/>
                <w:w w:val="100"/>
                <w:position w:val="0"/>
              </w:rPr>
              <w:t>保函受益人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担保金额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开立日期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开出银行</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浙江天虹物资贸易有限公司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697,320.00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697,320.00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2015/4/9</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交通银行徐州 科技支行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海南海航国瑞投资开发有限公司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378,120.00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179,999.87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2014/6/17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无固定到期日</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中国银行深圳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分行福田支行</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冠捷科技（青岛）有限公司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2014/9/16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2016/08/16</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冠捷显示科技中国有限公司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90,550.00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2014/11/13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2016/11/13</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深圳九矿企业机械地盘工程公司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2014/8/18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2017/02/18</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江苏融科智地房地产开发有限公司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280,060.00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2017/07/24</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温州市现代服务业投资集团有限公司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261,900.00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竣工验收前一直 有效</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温州市气象局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199,584.00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货物验收合格一 直有效</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中新天津生态城房地产登记发证交易 中心</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337,646.00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2014/7/22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竣工验收前一直 有效</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温州市现代服务业投资集团有限公司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721,680.00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2016/04/30</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温州市气象局</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62,480.00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买房正式运行三 个月</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佛山华强广场投资建设有限公司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555,680.00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2016/08/08</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佛山华强广场投资建设有限公司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277,840.00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验收证书后第</w:t>
            </w:r>
            <w:r>
              <w:rPr>
                <w:rFonts w:ascii="Times New Roman" w:eastAsia="Times New Roman" w:hAnsi="Times New Roman" w:cs="Times New Roman"/>
                <w:color w:val="000000"/>
                <w:spacing w:val="0"/>
                <w:w w:val="100"/>
                <w:position w:val="0"/>
              </w:rPr>
              <w:t xml:space="preserve">15 </w:t>
            </w:r>
            <w:r>
              <w:rPr>
                <w:color w:val="000000"/>
                <w:spacing w:val="0"/>
                <w:w w:val="100"/>
                <w:position w:val="0"/>
              </w:rPr>
              <w:t>天起</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佛山市和记黄埔地产有限公司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2016/03/31</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佛山市和记黄埔地产有限公司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2015/9/16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2016/06/30</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珠海斗门区机关事务管理局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49,892.98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2016/10/12</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惠州市惠阳区花佳商贸发展有限公司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148,975.00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2016/08/06</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苏州高嘉置业有限公司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616,960.00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验收后六个月</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冠捷显示科技中国有限公司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2017/10/15</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合肥市航嘉显示科技有限公司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137,250.00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2015/10/26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2017/10/26</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深圳市能源集团有限公司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2015/11/9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无固定到期日</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广州利合房地产开发有限公司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1,391,856.00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2016/05/10</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冠捷显示科技中国有限公司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295,054.93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190,314.27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2015/11/10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2017/11/10</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和记黄埔地产（武汉江汉南）有限公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2015/11/26</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无固定到期日</w:t>
            </w:r>
          </w:p>
        </w:tc>
        <w:tc>
          <w:tcPr>
            <w:vMerge/>
            <w:tcBorders>
              <w:left w:val="single" w:sz="4"/>
              <w:right w:val="single" w:sz="4"/>
            </w:tcBorders>
            <w:shd w:val="clear" w:color="auto" w:fill="FFFFFF"/>
            <w:vAlign w:val="top"/>
          </w:tcPr>
          <w:p>
            <w:pP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和记黄埔地产（武汉江汉南）有限公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2015/12/8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无固定到期日</w:t>
            </w: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厦门市公安局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704,400.00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2015/12/10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2016/02/20</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2971"/>
        <w:gridCol w:w="1411"/>
        <w:gridCol w:w="1325"/>
        <w:gridCol w:w="1325"/>
        <w:gridCol w:w="1325"/>
        <w:gridCol w:w="1162"/>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上海中海海容房地产有限公司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2016/03/10</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深业泰富物流集团股份有限公司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2015/12/23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无固定到期日</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中山市龙盛房地产开发有限公司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267,890.34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267,890.34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2016/1/6</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中国农业银行</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深圳香梅支行</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冠捷显示科技（厦门）有限公司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164,825.00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164,825.00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2016/12/10</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南京源久房地产开发有限公司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216,333.00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216,333.00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2018/2/3</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南京苏宁房地产开发有限公司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236,121.00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236,121.00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2018/8/3</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湖南省工业设备安装有限公司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440,550.00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2015/3/23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2015/10/1</w:t>
            </w:r>
          </w:p>
        </w:tc>
        <w:tc>
          <w:tcPr>
            <w:vMerge w:val="restart"/>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广发银行深圳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滨海支行</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福建世茂新里程投资发展有限公司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2015/11/1</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海南万宁市柏福莱酒店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2016/1/15</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大连万达商业地产股份有限公司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36,829.28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7,365.86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2016/5/18</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大连万达商业地产股份有限公司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785,267.88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157,053.58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2015/5/21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2016/5/18</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佛山市依云孝德房地产有限公司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1,862,556.00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372,511.20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2015/4/14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2015/11/30</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海南佳元房地产开发有限公司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518,915.00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103,783.00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2016/1/5</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河南正大投资置业有限公司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2015/7/20</w:t>
            </w:r>
          </w:p>
        </w:tc>
        <w:tc>
          <w:tcPr>
            <w:vMerge/>
            <w:tcBorders>
              <w:left w:val="single" w:sz="4"/>
              <w:right w:val="single" w:sz="4"/>
            </w:tcBorders>
            <w:shd w:val="clear" w:color="auto" w:fill="FFFFFF"/>
            <w:vAlign w:val="top"/>
          </w:tcPr>
          <w:p>
            <w:pP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福建世茂新里程投资发展有限公司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436,000.00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2015/6/1</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苏宁环球房地产开发有限公司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135,594.00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2014/4/16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2015/8/1</w:t>
            </w: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14,946,855.41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3,188,265.92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79"/>
      <w:bookmarkEnd w:id="1880"/>
      <w:bookmarkEnd w:id="1881"/>
    </w:p>
    <w:p>
      <w:pPr>
        <w:pStyle w:val="Style36"/>
        <w:keepNext/>
        <w:keepLines/>
        <w:widowControl w:val="0"/>
        <w:shd w:val="clear" w:color="auto" w:fill="auto"/>
        <w:bidi w:val="0"/>
        <w:spacing w:before="0" w:after="260" w:line="240" w:lineRule="auto"/>
        <w:ind w:left="0" w:right="0" w:firstLine="0"/>
        <w:jc w:val="left"/>
      </w:pPr>
      <w:bookmarkStart w:id="1882" w:name="bookmark1882"/>
      <w:bookmarkStart w:id="1883" w:name="bookmark1883"/>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82"/>
      <w:bookmarkEnd w:id="1883"/>
      <w:bookmarkEnd w:id="1884"/>
    </w:p>
    <w:p>
      <w:pPr>
        <w:pStyle w:val="Style23"/>
        <w:keepNext w:val="0"/>
        <w:keepLines w:val="0"/>
        <w:widowControl w:val="0"/>
        <w:shd w:val="clear" w:color="auto" w:fill="auto"/>
        <w:bidi w:val="0"/>
        <w:spacing w:before="0" w:after="40" w:line="308" w:lineRule="exact"/>
        <w:ind w:left="0" w:right="0" w:firstLine="380"/>
        <w:jc w:val="both"/>
      </w:pPr>
      <w:r>
        <w:rPr>
          <w:color w:val="000000"/>
          <w:spacing w:val="0"/>
          <w:w w:val="100"/>
          <w:position w:val="0"/>
        </w:rPr>
        <w:t>根据本公司、天沃重工公司与西门子财务租赁有限公司（以下简称西门子租赁公司）、华融金融租赁股份有限公司（以 下简称华融租赁公司）签订《租赁合作协议》，西门子租赁公司、华融租赁公司向天沃重工公司的客户以</w:t>
      </w:r>
      <w:r>
        <w:rPr>
          <w:rFonts w:ascii="Times New Roman" w:eastAsia="Times New Roman" w:hAnsi="Times New Roman" w:cs="Times New Roman"/>
          <w:color w:val="000000"/>
          <w:spacing w:val="0"/>
          <w:w w:val="100"/>
          <w:position w:val="0"/>
        </w:rPr>
        <w:t>“</w:t>
      </w:r>
      <w:r>
        <w:rPr>
          <w:color w:val="000000"/>
          <w:spacing w:val="0"/>
          <w:w w:val="100"/>
          <w:position w:val="0"/>
        </w:rPr>
        <w:t>售后回租</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直 接租赁</w:t>
      </w:r>
      <w:r>
        <w:rPr>
          <w:rFonts w:ascii="Times New Roman" w:eastAsia="Times New Roman" w:hAnsi="Times New Roman" w:cs="Times New Roman"/>
          <w:color w:val="000000"/>
          <w:spacing w:val="0"/>
          <w:w w:val="100"/>
          <w:position w:val="0"/>
        </w:rPr>
        <w:t>”</w:t>
      </w:r>
      <w:r>
        <w:rPr>
          <w:color w:val="000000"/>
          <w:spacing w:val="0"/>
          <w:w w:val="100"/>
          <w:position w:val="0"/>
        </w:rPr>
        <w:t>的模式提供租赁服务。公司就西门子租赁公司、华融租赁公司与天沃重工公司客户签署的租赁协议项下的付款义务 以保证金形式提供连带责任担保。在天沃重工公司客户未按租赁协议约定履行相关付款义务时，公司将按照要求自两家公司 购买相应产品。截至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日，有关融资租赁情况如下：</w:t>
      </w:r>
    </w:p>
    <w:tbl>
      <w:tblPr>
        <w:tblOverlap w:val="never"/>
        <w:jc w:val="center"/>
        <w:tblLayout w:type="fixed"/>
      </w:tblPr>
      <w:tblGrid>
        <w:gridCol w:w="1709"/>
        <w:gridCol w:w="1421"/>
        <w:gridCol w:w="1416"/>
        <w:gridCol w:w="1416"/>
        <w:gridCol w:w="1416"/>
        <w:gridCol w:w="2141"/>
      </w:tblGrid>
      <w:tr>
        <w:trPr>
          <w:trHeight w:val="984"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天沃重工公司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天沃重工销售额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240"/>
              <w:jc w:val="left"/>
            </w:pPr>
            <w:r>
              <w:rPr>
                <w:color w:val="000000"/>
                <w:spacing w:val="0"/>
                <w:w w:val="100"/>
                <w:position w:val="0"/>
              </w:rPr>
              <w:t>租赁费总额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2 015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18"/>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31</w:t>
            </w:r>
            <w:r>
              <w:rPr>
                <w:color w:val="000000"/>
                <w:spacing w:val="0"/>
                <w:w w:val="100"/>
                <w:position w:val="0"/>
              </w:rPr>
              <w:t>日客户尚未支 付</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公司代付 保证金</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700"/>
              <w:jc w:val="left"/>
            </w:pPr>
            <w:r>
              <w:rPr>
                <w:color w:val="000000"/>
                <w:spacing w:val="0"/>
                <w:w w:val="100"/>
                <w:position w:val="0"/>
              </w:rPr>
              <w:t>租赁期限</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亳州市荣兴建材有限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2,485,000.00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1,034,269.65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2014.10.31-2016.9.31</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南充市鼎固建材有限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2,170,000.00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1,519,000.00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821,892.00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2015.1.31-2016.12.31</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陕西昊威工贸有限公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3,535,000.00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2,071,456.40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126,200.00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2015.2.28-2017.1.31</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深圳市鸿力健混凝土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3,180,000.00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2,226,000.00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1,404,408.66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2015.2.28-2017.1.31</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渭南市鸿业天成混凝 土有限公司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3,780,000.00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3,647,911.53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640,000.00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2015.5.31-2017.4.30</w:t>
            </w:r>
          </w:p>
        </w:tc>
      </w:tr>
      <w:tr>
        <w:trPr>
          <w:trHeight w:val="66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西安连宏环保建材有 限公司</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3,150,000.00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2,265,183.36</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240,000.00</w:t>
            </w:r>
          </w:p>
        </w:tc>
        <w:tc>
          <w:tcPr>
            <w:tcBorders>
              <w:top w:val="single" w:sz="4"/>
              <w:left w:val="single" w:sz="4"/>
              <w:bottom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2015.5.31-2017.4.30</w:t>
            </w:r>
          </w:p>
        </w:tc>
      </w:tr>
    </w:tbl>
    <w:p>
      <w:pPr>
        <w:spacing w:lineRule="exact" w:line="1"/>
        <w:rPr>
          <w:sz w:val="2"/>
          <w:szCs w:val="2"/>
        </w:rPr>
      </w:pPr>
      <w:r>
        <w:br w:type="page"/>
      </w:r>
    </w:p>
    <w:tbl>
      <w:tblPr>
        <w:tblOverlap w:val="never"/>
        <w:jc w:val="center"/>
        <w:tblLayout w:type="fixed"/>
      </w:tblPr>
      <w:tblGrid>
        <w:gridCol w:w="1709"/>
        <w:gridCol w:w="1421"/>
        <w:gridCol w:w="1416"/>
        <w:gridCol w:w="1416"/>
        <w:gridCol w:w="1416"/>
        <w:gridCol w:w="2141"/>
      </w:tblGrid>
      <w:tr>
        <w:trPr>
          <w:trHeight w:val="66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陕西勇轩混凝土有限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5,300,000.00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3,710,000.00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3,676,360.82</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530,000.00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2015.8.31-2017.7.31</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渭南致诚混凝土有限 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5,450,000.00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3,815,000.00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3,263,438.67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2015.8.31-2017.7.31</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合肥利威固新型建材 有限公司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5,720,000.00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3,610,000.00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3,570,306.81</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2015.10.20-2017.9.20</w:t>
            </w:r>
          </w:p>
        </w:tc>
      </w:tr>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安顺智杰建材有限公 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3,216,000.00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2,791,861.71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2015.8.20-2017.7.20</w:t>
            </w:r>
          </w:p>
        </w:tc>
      </w:tr>
      <w:tr>
        <w:trPr>
          <w:trHeight w:val="66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宿州市金坤新材料有 限公司</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3,120,000.00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3,605,498.28</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585,000.00</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2016.1.20-2018.12.20</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48,240,000.00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34,166,000.00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28,152,587.89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3,062,200.00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val="0"/>
        <w:keepLines w:val="0"/>
        <w:widowControl w:val="0"/>
        <w:shd w:val="clear" w:color="auto" w:fill="auto"/>
        <w:bidi w:val="0"/>
        <w:spacing w:before="0" w:after="680" w:line="240" w:lineRule="auto"/>
        <w:ind w:left="0" w:right="0" w:firstLine="380"/>
        <w:jc w:val="left"/>
      </w:pPr>
      <w:r>
        <w:rPr>
          <w:color w:val="000000"/>
          <w:spacing w:val="0"/>
          <w:w w:val="100"/>
          <w:position w:val="0"/>
        </w:rPr>
        <w:t>除上述事项外，截至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日本公司不存在其他需要披露的重大或有事项。</w:t>
      </w:r>
    </w:p>
    <w:p>
      <w:pPr>
        <w:pStyle w:val="Style36"/>
        <w:keepNext/>
        <w:keepLines/>
        <w:widowControl w:val="0"/>
        <w:shd w:val="clear" w:color="auto" w:fill="auto"/>
        <w:bidi w:val="0"/>
        <w:spacing w:before="0" w:after="400" w:line="240" w:lineRule="auto"/>
        <w:ind w:left="0" w:right="0" w:firstLine="0"/>
        <w:jc w:val="both"/>
      </w:pPr>
      <w:bookmarkStart w:id="1885" w:name="bookmark1885"/>
      <w:bookmarkStart w:id="1886" w:name="bookmark1886"/>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85"/>
      <w:bookmarkEnd w:id="1886"/>
      <w:bookmarkEnd w:id="1887"/>
    </w:p>
    <w:p>
      <w:pPr>
        <w:pStyle w:val="Style23"/>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40" w:line="240" w:lineRule="auto"/>
        <w:ind w:left="0" w:right="0" w:firstLine="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3</w:t>
      </w:r>
      <w:bookmarkEnd w:id="1890"/>
      <w:r>
        <w:rPr>
          <w:color w:val="000000"/>
          <w:spacing w:val="0"/>
          <w:w w:val="100"/>
          <w:position w:val="0"/>
        </w:rPr>
        <w:t>、其他</w:t>
      </w:r>
      <w:bookmarkEnd w:id="1888"/>
      <w:bookmarkEnd w:id="1889"/>
      <w:bookmarkEnd w:id="1891"/>
    </w:p>
    <w:p>
      <w:pPr>
        <w:pStyle w:val="Style21"/>
        <w:keepNext/>
        <w:keepLines/>
        <w:widowControl w:val="0"/>
        <w:shd w:val="clear" w:color="auto" w:fill="auto"/>
        <w:bidi w:val="0"/>
        <w:spacing w:before="0" w:line="240" w:lineRule="auto"/>
        <w:ind w:left="0" w:right="0" w:firstLine="0"/>
        <w:jc w:val="both"/>
      </w:pPr>
      <w:bookmarkStart w:id="1892" w:name="bookmark1892"/>
      <w:bookmarkStart w:id="1893" w:name="bookmark1893"/>
      <w:bookmarkStart w:id="1894" w:name="bookmark1894"/>
      <w:r>
        <w:rPr>
          <w:color w:val="000000"/>
          <w:spacing w:val="0"/>
          <w:w w:val="100"/>
          <w:position w:val="0"/>
          <w:sz w:val="24"/>
          <w:szCs w:val="24"/>
        </w:rPr>
        <w:t>十五、资产负债表日后事项</w:t>
      </w:r>
      <w:bookmarkEnd w:id="1892"/>
      <w:bookmarkEnd w:id="1893"/>
      <w:bookmarkEnd w:id="1894"/>
    </w:p>
    <w:p>
      <w:pPr>
        <w:pStyle w:val="Style29"/>
        <w:keepNext/>
        <w:keepLines/>
        <w:widowControl w:val="0"/>
        <w:shd w:val="clear" w:color="auto" w:fill="auto"/>
        <w:bidi w:val="0"/>
        <w:spacing w:before="0" w:after="400" w:line="240" w:lineRule="auto"/>
        <w:ind w:left="0" w:right="0" w:firstLine="0"/>
        <w:jc w:val="both"/>
      </w:pPr>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95"/>
      <w:bookmarkEnd w:id="1896"/>
      <w:bookmarkEnd w:id="1897"/>
    </w:p>
    <w:p>
      <w:pPr>
        <w:pStyle w:val="Style23"/>
        <w:keepNext w:val="0"/>
        <w:keepLines w:val="0"/>
        <w:widowControl w:val="0"/>
        <w:shd w:val="clear" w:color="auto" w:fill="auto"/>
        <w:bidi w:val="0"/>
        <w:spacing w:before="0" w:after="80" w:line="240" w:lineRule="auto"/>
        <w:ind w:left="0" w:right="48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29"/>
        <w:keepNext/>
        <w:keepLines/>
        <w:widowControl w:val="0"/>
        <w:shd w:val="clear" w:color="auto" w:fill="auto"/>
        <w:bidi w:val="0"/>
        <w:spacing w:before="0" w:after="40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898"/>
      <w:bookmarkEnd w:id="1899"/>
      <w:bookmarkEnd w:id="190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left"/>
      </w:pPr>
      <w:bookmarkStart w:id="1901" w:name="bookmark1901"/>
      <w:bookmarkStart w:id="1902" w:name="bookmark1902"/>
      <w:bookmarkStart w:id="1903" w:name="bookmark1903"/>
      <w:bookmarkStart w:id="1904" w:name="bookmark1904"/>
      <w:r>
        <w:rPr>
          <w:rFonts w:ascii="Times New Roman" w:eastAsia="Times New Roman" w:hAnsi="Times New Roman" w:cs="Times New Roman"/>
          <w:color w:val="000000"/>
          <w:spacing w:val="0"/>
          <w:w w:val="100"/>
          <w:position w:val="0"/>
        </w:rPr>
        <w:t>3</w:t>
      </w:r>
      <w:bookmarkEnd w:id="1903"/>
      <w:r>
        <w:rPr>
          <w:color w:val="000000"/>
          <w:spacing w:val="0"/>
          <w:w w:val="100"/>
          <w:position w:val="0"/>
        </w:rPr>
        <w:t>、</w:t>
        <w:tab/>
        <w:t>销售退回</w:t>
      </w:r>
      <w:bookmarkEnd w:id="1901"/>
      <w:bookmarkEnd w:id="1902"/>
      <w:bookmarkEnd w:id="1904"/>
    </w:p>
    <w:p>
      <w:pPr>
        <w:pStyle w:val="Style29"/>
        <w:keepNext/>
        <w:keepLines/>
        <w:widowControl w:val="0"/>
        <w:shd w:val="clear" w:color="auto" w:fill="auto"/>
        <w:tabs>
          <w:tab w:pos="378" w:val="left"/>
        </w:tabs>
        <w:bidi w:val="0"/>
        <w:spacing w:before="0" w:after="400" w:line="240" w:lineRule="auto"/>
        <w:ind w:left="0" w:right="0" w:firstLine="0"/>
        <w:jc w:val="left"/>
      </w:pPr>
      <w:bookmarkStart w:id="1905" w:name="bookmark1905"/>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4</w:t>
      </w:r>
      <w:bookmarkEnd w:id="1907"/>
      <w:r>
        <w:rPr>
          <w:color w:val="000000"/>
          <w:spacing w:val="0"/>
          <w:w w:val="100"/>
          <w:position w:val="0"/>
        </w:rPr>
        <w:t>、</w:t>
        <w:tab/>
        <w:t>其他资产负债表日后事项说明</w:t>
      </w:r>
      <w:bookmarkEnd w:id="1905"/>
      <w:bookmarkEnd w:id="1906"/>
      <w:bookmarkEnd w:id="1908"/>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利润分配事项</w:t>
      </w:r>
    </w:p>
    <w:tbl>
      <w:tblPr>
        <w:tblOverlap w:val="never"/>
        <w:jc w:val="left"/>
        <w:tblLayout w:type="fixed"/>
      </w:tblPr>
      <w:tblGrid>
        <w:gridCol w:w="4435"/>
        <w:gridCol w:w="4459"/>
      </w:tblGrid>
      <w:tr>
        <w:trPr>
          <w:trHeight w:val="989"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经公司第二届董事会第十二次会议审议，以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9,078.4308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rPr>
              <w:t>0</w:t>
            </w:r>
            <w:r>
              <w:rPr>
                <w:color w:val="000000"/>
                <w:spacing w:val="0"/>
                <w:w w:val="100"/>
                <w:position w:val="0"/>
              </w:rPr>
              <w:t>元（含税），上述事项尚需公司股东大会审</w:t>
            </w:r>
          </w:p>
        </w:tc>
      </w:tr>
    </w:tbl>
    <w:p>
      <w:pPr>
        <w:pStyle w:val="Style18"/>
        <w:keepNext w:val="0"/>
        <w:keepLines w:val="0"/>
        <w:widowControl w:val="0"/>
        <w:shd w:val="clear" w:color="auto" w:fill="auto"/>
        <w:tabs>
          <w:tab w:leader="underscore" w:pos="4397" w:val="left"/>
          <w:tab w:leader="underscore" w:pos="8837" w:val="left"/>
        </w:tabs>
        <w:bidi w:val="0"/>
        <w:spacing w:before="0" w:after="0" w:line="240" w:lineRule="auto"/>
        <w:ind w:left="0" w:right="0" w:firstLine="0"/>
        <w:jc w:val="left"/>
        <w:rPr>
          <w:sz w:val="24"/>
          <w:szCs w:val="24"/>
        </w:rPr>
      </w:pPr>
      <w:r>
        <w:rPr>
          <w:b/>
          <w:bCs/>
          <w:color w:val="000000"/>
          <w:spacing w:val="0"/>
          <w:w w:val="100"/>
          <w:position w:val="0"/>
          <w:sz w:val="24"/>
          <w:szCs w:val="24"/>
        </w:rPr>
        <w:tab/>
        <w:t>议</w:t>
        <w:tab/>
      </w:r>
    </w:p>
    <w:p>
      <w:pPr>
        <w:pStyle w:val="Style23"/>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非公开发行股份募集配套资金</w:t>
      </w:r>
    </w:p>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经中国证券监督管理委员会《关于核准徐州五洋科技股份有限公司向林伟通等发行股份购买资产并募集配套资金的批 复》（证监许可</w:t>
      </w:r>
      <w:r>
        <w:rPr>
          <w:rFonts w:ascii="Times New Roman" w:eastAsia="Times New Roman" w:hAnsi="Times New Roman" w:cs="Times New Roman"/>
          <w:color w:val="000000"/>
          <w:spacing w:val="0"/>
          <w:w w:val="100"/>
          <w:position w:val="0"/>
        </w:rPr>
        <w:t>[2015]2647</w:t>
      </w:r>
      <w:r>
        <w:rPr>
          <w:color w:val="000000"/>
          <w:spacing w:val="0"/>
          <w:w w:val="100"/>
          <w:position w:val="0"/>
        </w:rPr>
        <w:t>号）核准，公司拟向包括公司实际控制人之一侯友夫在内的不超过</w:t>
      </w:r>
      <w:r>
        <w:rPr>
          <w:rFonts w:ascii="Times New Roman" w:eastAsia="Times New Roman" w:hAnsi="Times New Roman" w:cs="Times New Roman"/>
          <w:color w:val="000000"/>
          <w:spacing w:val="0"/>
          <w:w w:val="100"/>
          <w:position w:val="0"/>
        </w:rPr>
        <w:t>5</w:t>
      </w:r>
      <w:r>
        <w:rPr>
          <w:color w:val="000000"/>
          <w:spacing w:val="0"/>
          <w:w w:val="100"/>
          <w:position w:val="0"/>
        </w:rPr>
        <w:t>名特定投资者非公开发行股 份募集配套资金不超过</w:t>
      </w:r>
      <w:r>
        <w:rPr>
          <w:rFonts w:ascii="Times New Roman" w:eastAsia="Times New Roman" w:hAnsi="Times New Roman" w:cs="Times New Roman"/>
          <w:color w:val="000000"/>
          <w:spacing w:val="0"/>
          <w:w w:val="100"/>
          <w:position w:val="0"/>
        </w:rPr>
        <w:t>29,600</w:t>
      </w:r>
      <w:r>
        <w:rPr>
          <w:color w:val="000000"/>
          <w:spacing w:val="0"/>
          <w:w w:val="100"/>
          <w:position w:val="0"/>
        </w:rPr>
        <w:t>万元。截至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日，公司尚未向前述特定投资者发行股份。</w:t>
      </w:r>
    </w:p>
    <w:p>
      <w:pPr>
        <w:pStyle w:val="Style23"/>
        <w:keepNext w:val="0"/>
        <w:keepLines w:val="0"/>
        <w:widowControl w:val="0"/>
        <w:shd w:val="clear" w:color="auto" w:fill="auto"/>
        <w:bidi w:val="0"/>
        <w:spacing w:before="0" w:after="980" w:line="307" w:lineRule="exact"/>
        <w:ind w:left="0" w:right="0" w:firstLine="520"/>
        <w:jc w:val="left"/>
      </w:pPr>
      <w:r>
        <w:rPr>
          <w:rFonts w:ascii="Times New Roman" w:eastAsia="Times New Roman" w:hAnsi="Times New Roman" w:cs="Times New Roman"/>
          <w:color w:val="000000"/>
          <w:spacing w:val="0"/>
          <w:w w:val="100"/>
          <w:position w:val="0"/>
        </w:rPr>
        <w:t>（</w:t>
      </w:r>
      <w:r>
        <w:rPr>
          <w:color w:val="000000"/>
          <w:spacing w:val="0"/>
          <w:w w:val="100"/>
          <w:position w:val="0"/>
        </w:rPr>
        <w:t>三</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日，除上述事项外，公司不存在需要披露的资产负债表日后事项。</w:t>
      </w:r>
    </w:p>
    <w:p>
      <w:pPr>
        <w:pStyle w:val="Style21"/>
        <w:keepNext/>
        <w:keepLines/>
        <w:widowControl w:val="0"/>
        <w:shd w:val="clear" w:color="auto" w:fill="auto"/>
        <w:bidi w:val="0"/>
        <w:spacing w:before="0" w:after="320" w:line="240" w:lineRule="auto"/>
        <w:ind w:left="0" w:right="0" w:firstLine="0"/>
        <w:jc w:val="left"/>
      </w:pPr>
      <w:bookmarkStart w:id="1909" w:name="bookmark1909"/>
      <w:bookmarkStart w:id="1910" w:name="bookmark1910"/>
      <w:bookmarkStart w:id="1911" w:name="bookmark1911"/>
      <w:r>
        <w:rPr>
          <w:color w:val="000000"/>
          <w:spacing w:val="0"/>
          <w:w w:val="100"/>
          <w:position w:val="0"/>
          <w:sz w:val="24"/>
          <w:szCs w:val="24"/>
        </w:rPr>
        <w:t>十六、其他重要事项</w:t>
      </w:r>
      <w:bookmarkEnd w:id="1909"/>
      <w:bookmarkEnd w:id="1910"/>
      <w:bookmarkEnd w:id="1911"/>
    </w:p>
    <w:p>
      <w:pPr>
        <w:pStyle w:val="Style29"/>
        <w:keepNext/>
        <w:keepLines/>
        <w:widowControl w:val="0"/>
        <w:shd w:val="clear" w:color="auto" w:fill="auto"/>
        <w:bidi w:val="0"/>
        <w:spacing w:before="0" w:after="320" w:line="240" w:lineRule="auto"/>
        <w:ind w:left="0" w:right="0" w:firstLine="0"/>
        <w:jc w:val="left"/>
      </w:pPr>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12"/>
      <w:bookmarkEnd w:id="1913"/>
      <w:bookmarkEnd w:id="1914"/>
    </w:p>
    <w:p>
      <w:pPr>
        <w:pStyle w:val="Style36"/>
        <w:keepNext/>
        <w:keepLines/>
        <w:widowControl w:val="0"/>
        <w:shd w:val="clear" w:color="auto" w:fill="auto"/>
        <w:bidi w:val="0"/>
        <w:spacing w:before="0" w:after="38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15"/>
      <w:bookmarkEnd w:id="1916"/>
      <w:bookmarkEnd w:id="1917"/>
    </w:p>
    <w:p>
      <w:pPr>
        <w:pStyle w:val="Style23"/>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18"/>
      <w:bookmarkEnd w:id="1919"/>
      <w:bookmarkEnd w:id="1920"/>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19" w:line="1" w:lineRule="exact"/>
      </w:pPr>
    </w:p>
    <w:p>
      <w:pPr>
        <w:pStyle w:val="Style29"/>
        <w:keepNext/>
        <w:keepLines/>
        <w:widowControl w:val="0"/>
        <w:shd w:val="clear" w:color="auto" w:fill="auto"/>
        <w:tabs>
          <w:tab w:pos="378" w:val="left"/>
        </w:tabs>
        <w:bidi w:val="0"/>
        <w:spacing w:before="0" w:after="320" w:line="240" w:lineRule="auto"/>
        <w:ind w:left="0" w:right="0" w:firstLine="0"/>
        <w:jc w:val="left"/>
      </w:pPr>
      <w:bookmarkStart w:id="1921" w:name="bookmark1921"/>
      <w:bookmarkStart w:id="1922" w:name="bookmark1922"/>
      <w:bookmarkStart w:id="1923" w:name="bookmark1923"/>
      <w:bookmarkStart w:id="1924" w:name="bookmark1924"/>
      <w:r>
        <w:rPr>
          <w:rFonts w:ascii="Times New Roman" w:eastAsia="Times New Roman" w:hAnsi="Times New Roman" w:cs="Times New Roman"/>
          <w:color w:val="000000"/>
          <w:spacing w:val="0"/>
          <w:w w:val="100"/>
          <w:position w:val="0"/>
        </w:rPr>
        <w:t>2</w:t>
      </w:r>
      <w:bookmarkEnd w:id="1923"/>
      <w:r>
        <w:rPr>
          <w:color w:val="000000"/>
          <w:spacing w:val="0"/>
          <w:w w:val="100"/>
          <w:position w:val="0"/>
        </w:rPr>
        <w:t>、</w:t>
        <w:tab/>
        <w:t>债务重组</w:t>
      </w:r>
      <w:bookmarkEnd w:id="1921"/>
      <w:bookmarkEnd w:id="1922"/>
      <w:bookmarkEnd w:id="1924"/>
    </w:p>
    <w:p>
      <w:pPr>
        <w:pStyle w:val="Style29"/>
        <w:keepNext/>
        <w:keepLines/>
        <w:widowControl w:val="0"/>
        <w:shd w:val="clear" w:color="auto" w:fill="auto"/>
        <w:tabs>
          <w:tab w:pos="378" w:val="left"/>
        </w:tabs>
        <w:bidi w:val="0"/>
        <w:spacing w:before="0" w:after="320" w:line="240" w:lineRule="auto"/>
        <w:ind w:left="0" w:right="0" w:firstLine="0"/>
        <w:jc w:val="left"/>
      </w:pPr>
      <w:bookmarkStart w:id="1925" w:name="bookmark1925"/>
      <w:bookmarkStart w:id="1926" w:name="bookmark1926"/>
      <w:bookmarkStart w:id="1927" w:name="bookmark1927"/>
      <w:bookmarkStart w:id="1928" w:name="bookmark1928"/>
      <w:r>
        <w:rPr>
          <w:rFonts w:ascii="Times New Roman" w:eastAsia="Times New Roman" w:hAnsi="Times New Roman" w:cs="Times New Roman"/>
          <w:color w:val="000000"/>
          <w:spacing w:val="0"/>
          <w:w w:val="100"/>
          <w:position w:val="0"/>
        </w:rPr>
        <w:t>3</w:t>
      </w:r>
      <w:bookmarkEnd w:id="1927"/>
      <w:r>
        <w:rPr>
          <w:color w:val="000000"/>
          <w:spacing w:val="0"/>
          <w:w w:val="100"/>
          <w:position w:val="0"/>
        </w:rPr>
        <w:t>、</w:t>
        <w:tab/>
        <w:t>资产置换</w:t>
      </w:r>
      <w:bookmarkEnd w:id="1925"/>
      <w:bookmarkEnd w:id="1926"/>
      <w:bookmarkEnd w:id="1928"/>
    </w:p>
    <w:p>
      <w:pPr>
        <w:pStyle w:val="Style36"/>
        <w:keepNext/>
        <w:keepLines/>
        <w:widowControl w:val="0"/>
        <w:shd w:val="clear" w:color="auto" w:fill="auto"/>
        <w:tabs>
          <w:tab w:pos="488" w:val="left"/>
        </w:tabs>
        <w:bidi w:val="0"/>
        <w:spacing w:before="0" w:after="32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29"/>
      <w:bookmarkEnd w:id="1930"/>
      <w:bookmarkEnd w:id="1932"/>
    </w:p>
    <w:p>
      <w:pPr>
        <w:pStyle w:val="Style36"/>
        <w:keepNext/>
        <w:keepLines/>
        <w:widowControl w:val="0"/>
        <w:shd w:val="clear" w:color="auto" w:fill="auto"/>
        <w:tabs>
          <w:tab w:pos="488" w:val="left"/>
        </w:tabs>
        <w:bidi w:val="0"/>
        <w:spacing w:before="0" w:after="32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33"/>
      <w:bookmarkEnd w:id="1934"/>
      <w:bookmarkEnd w:id="1936"/>
    </w:p>
    <w:p>
      <w:pPr>
        <w:pStyle w:val="Style29"/>
        <w:keepNext/>
        <w:keepLines/>
        <w:widowControl w:val="0"/>
        <w:shd w:val="clear" w:color="auto" w:fill="auto"/>
        <w:tabs>
          <w:tab w:pos="378" w:val="left"/>
        </w:tabs>
        <w:bidi w:val="0"/>
        <w:spacing w:before="0" w:after="320" w:line="240" w:lineRule="auto"/>
        <w:ind w:left="0" w:right="0" w:firstLine="0"/>
        <w:jc w:val="left"/>
      </w:pPr>
      <w:bookmarkStart w:id="1937" w:name="bookmark1937"/>
      <w:bookmarkStart w:id="1938" w:name="bookmark1938"/>
      <w:bookmarkStart w:id="1939" w:name="bookmark1939"/>
      <w:bookmarkStart w:id="1940" w:name="bookmark1940"/>
      <w:r>
        <w:rPr>
          <w:rFonts w:ascii="Times New Roman" w:eastAsia="Times New Roman" w:hAnsi="Times New Roman" w:cs="Times New Roman"/>
          <w:color w:val="000000"/>
          <w:spacing w:val="0"/>
          <w:w w:val="100"/>
          <w:position w:val="0"/>
        </w:rPr>
        <w:t>4</w:t>
      </w:r>
      <w:bookmarkEnd w:id="1939"/>
      <w:r>
        <w:rPr>
          <w:color w:val="000000"/>
          <w:spacing w:val="0"/>
          <w:w w:val="100"/>
          <w:position w:val="0"/>
        </w:rPr>
        <w:t>、</w:t>
        <w:tab/>
        <w:t>年金计划</w:t>
      </w:r>
      <w:bookmarkEnd w:id="1937"/>
      <w:bookmarkEnd w:id="1938"/>
      <w:bookmarkEnd w:id="1940"/>
    </w:p>
    <w:p>
      <w:pPr>
        <w:pStyle w:val="Style29"/>
        <w:keepNext/>
        <w:keepLines/>
        <w:widowControl w:val="0"/>
        <w:shd w:val="clear" w:color="auto" w:fill="auto"/>
        <w:tabs>
          <w:tab w:pos="378" w:val="left"/>
        </w:tabs>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5</w:t>
      </w:r>
      <w:bookmarkEnd w:id="1943"/>
      <w:r>
        <w:rPr>
          <w:color w:val="000000"/>
          <w:spacing w:val="0"/>
          <w:w w:val="100"/>
          <w:position w:val="0"/>
        </w:rPr>
        <w:t>、</w:t>
        <w:tab/>
        <w:t>终止经营</w:t>
      </w:r>
      <w:bookmarkEnd w:id="1941"/>
      <w:bookmarkEnd w:id="1942"/>
      <w:bookmarkEnd w:id="1944"/>
    </w:p>
    <w:p>
      <w:pPr>
        <w:pStyle w:val="Style23"/>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1042"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00" w:line="317" w:lineRule="exact"/>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6</w:t>
      </w:r>
      <w:bookmarkEnd w:id="1947"/>
      <w:r>
        <w:rPr>
          <w:color w:val="000000"/>
          <w:spacing w:val="0"/>
          <w:w w:val="100"/>
          <w:position w:val="0"/>
        </w:rPr>
        <w:t>、分部信息</w:t>
      </w:r>
      <w:bookmarkEnd w:id="1945"/>
      <w:bookmarkEnd w:id="1946"/>
      <w:bookmarkEnd w:id="1948"/>
    </w:p>
    <w:p>
      <w:pPr>
        <w:pStyle w:val="Style36"/>
        <w:keepNext/>
        <w:keepLines/>
        <w:widowControl w:val="0"/>
        <w:shd w:val="clear" w:color="auto" w:fill="auto"/>
        <w:bidi w:val="0"/>
        <w:spacing w:before="0" w:after="300" w:line="317" w:lineRule="exact"/>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949"/>
      <w:bookmarkEnd w:id="1950"/>
      <w:bookmarkEnd w:id="1951"/>
    </w:p>
    <w:p>
      <w:pPr>
        <w:pStyle w:val="Style3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公司以内部组织结构、管理要求、内部报告制度等为依据确定经营分部。公司的经营分部是指同时满 足下列条件的组成部分：</w:t>
      </w:r>
    </w:p>
    <w:p>
      <w:pPr>
        <w:pStyle w:val="Style32"/>
        <w:keepNext w:val="0"/>
        <w:keepLines w:val="0"/>
        <w:widowControl w:val="0"/>
        <w:shd w:val="clear" w:color="auto" w:fill="auto"/>
        <w:tabs>
          <w:tab w:pos="870" w:val="left"/>
        </w:tabs>
        <w:bidi w:val="0"/>
        <w:spacing w:before="0" w:after="0" w:line="317" w:lineRule="exact"/>
        <w:ind w:left="0" w:right="0" w:firstLine="440"/>
        <w:jc w:val="left"/>
      </w:pPr>
      <w:bookmarkStart w:id="1952" w:name="bookmark1952"/>
      <w:r>
        <w:rPr>
          <w:rFonts w:ascii="Times New Roman" w:eastAsia="Times New Roman" w:hAnsi="Times New Roman" w:cs="Times New Roman"/>
          <w:color w:val="000000"/>
          <w:spacing w:val="0"/>
          <w:w w:val="100"/>
          <w:position w:val="0"/>
        </w:rPr>
        <w:t>（</w:t>
      </w:r>
      <w:bookmarkEnd w:id="1952"/>
      <w:r>
        <w:rPr>
          <w:rFonts w:ascii="Times New Roman" w:eastAsia="Times New Roman" w:hAnsi="Times New Roman" w:cs="Times New Roman"/>
          <w:color w:val="000000"/>
          <w:spacing w:val="0"/>
          <w:w w:val="100"/>
          <w:position w:val="0"/>
        </w:rPr>
        <w:t>1）</w:t>
        <w:tab/>
      </w:r>
      <w:r>
        <w:rPr>
          <w:color w:val="000000"/>
          <w:spacing w:val="0"/>
          <w:w w:val="100"/>
          <w:position w:val="0"/>
        </w:rPr>
        <w:t>该组成部分能够在日常活动中产生收入、发生费用；</w:t>
      </w:r>
    </w:p>
    <w:p>
      <w:pPr>
        <w:pStyle w:val="Style32"/>
        <w:keepNext w:val="0"/>
        <w:keepLines w:val="0"/>
        <w:widowControl w:val="0"/>
        <w:shd w:val="clear" w:color="auto" w:fill="auto"/>
        <w:tabs>
          <w:tab w:pos="870" w:val="left"/>
        </w:tabs>
        <w:bidi w:val="0"/>
        <w:spacing w:before="0" w:after="0" w:line="317" w:lineRule="exact"/>
        <w:ind w:left="0" w:right="0" w:firstLine="440"/>
        <w:jc w:val="left"/>
      </w:pPr>
      <w:bookmarkStart w:id="1953" w:name="bookmark1953"/>
      <w:r>
        <w:rPr>
          <w:rFonts w:ascii="Times New Roman" w:eastAsia="Times New Roman" w:hAnsi="Times New Roman" w:cs="Times New Roman"/>
          <w:color w:val="000000"/>
          <w:spacing w:val="0"/>
          <w:w w:val="100"/>
          <w:position w:val="0"/>
        </w:rPr>
        <w:t>（</w:t>
      </w:r>
      <w:bookmarkEnd w:id="1953"/>
      <w:r>
        <w:rPr>
          <w:rFonts w:ascii="Times New Roman" w:eastAsia="Times New Roman" w:hAnsi="Times New Roman" w:cs="Times New Roman"/>
          <w:color w:val="000000"/>
          <w:spacing w:val="0"/>
          <w:w w:val="100"/>
          <w:position w:val="0"/>
        </w:rPr>
        <w:t>2）</w:t>
        <w:tab/>
      </w:r>
      <w:r>
        <w:rPr>
          <w:color w:val="000000"/>
          <w:spacing w:val="0"/>
          <w:w w:val="100"/>
          <w:position w:val="0"/>
        </w:rPr>
        <w:t>管理层能够定期评价该组成部分的经营成果，以决定向其配置资源、评价其业绩；</w:t>
      </w:r>
    </w:p>
    <w:p>
      <w:pPr>
        <w:pStyle w:val="Style32"/>
        <w:keepNext w:val="0"/>
        <w:keepLines w:val="0"/>
        <w:widowControl w:val="0"/>
        <w:shd w:val="clear" w:color="auto" w:fill="auto"/>
        <w:tabs>
          <w:tab w:pos="870" w:val="left"/>
        </w:tabs>
        <w:bidi w:val="0"/>
        <w:spacing w:before="0" w:after="0" w:line="317" w:lineRule="exact"/>
        <w:ind w:left="0" w:right="0" w:firstLine="440"/>
        <w:jc w:val="left"/>
      </w:pPr>
      <w:bookmarkStart w:id="1954" w:name="bookmark1954"/>
      <w:r>
        <w:rPr>
          <w:rFonts w:ascii="Times New Roman" w:eastAsia="Times New Roman" w:hAnsi="Times New Roman" w:cs="Times New Roman"/>
          <w:color w:val="000000"/>
          <w:spacing w:val="0"/>
          <w:w w:val="100"/>
          <w:position w:val="0"/>
        </w:rPr>
        <w:t>（</w:t>
      </w:r>
      <w:bookmarkEnd w:id="1954"/>
      <w:r>
        <w:rPr>
          <w:rFonts w:ascii="Times New Roman" w:eastAsia="Times New Roman" w:hAnsi="Times New Roman" w:cs="Times New Roman"/>
          <w:color w:val="000000"/>
          <w:spacing w:val="0"/>
          <w:w w:val="100"/>
          <w:position w:val="0"/>
        </w:rPr>
        <w:t>3）</w:t>
        <w:tab/>
      </w:r>
      <w:r>
        <w:rPr>
          <w:color w:val="000000"/>
          <w:spacing w:val="0"/>
          <w:w w:val="100"/>
          <w:position w:val="0"/>
        </w:rPr>
        <w:t>能够通过分析取得该组成部分的财务状况、经营成果和现金流量等有关会计信息。</w:t>
      </w:r>
    </w:p>
    <w:p>
      <w:pPr>
        <w:pStyle w:val="Style32"/>
        <w:keepNext w:val="0"/>
        <w:keepLines w:val="0"/>
        <w:widowControl w:val="0"/>
        <w:shd w:val="clear" w:color="auto" w:fill="auto"/>
        <w:bidi w:val="0"/>
        <w:spacing w:before="0" w:after="660" w:line="317" w:lineRule="exact"/>
        <w:ind w:left="0" w:right="0" w:firstLine="440"/>
        <w:jc w:val="left"/>
      </w:pPr>
      <w:r>
        <w:rPr>
          <w:color w:val="000000"/>
          <w:spacing w:val="0"/>
          <w:w w:val="100"/>
          <w:position w:val="0"/>
        </w:rPr>
        <w:t>本公司以产品分部为基础确定报告分部，与各分部共同使用的资产、负债按照规模比例在不同的分部 之间分配。</w:t>
      </w:r>
    </w:p>
    <w:p>
      <w:pPr>
        <w:pStyle w:val="Style36"/>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55"/>
      <w:bookmarkEnd w:id="1956"/>
      <w:bookmarkEnd w:id="19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715"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车库</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成套生产线</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散料搬运核</w:t>
            </w:r>
          </w:p>
          <w:p>
            <w:pPr>
              <w:pStyle w:val="Style18"/>
              <w:keepNext w:val="0"/>
              <w:keepLines w:val="0"/>
              <w:widowControl w:val="0"/>
              <w:shd w:val="clear" w:color="auto" w:fill="auto"/>
              <w:bidi w:val="0"/>
              <w:spacing w:before="0" w:after="0" w:line="240" w:lineRule="auto"/>
              <w:ind w:left="0" w:right="0" w:firstLine="260"/>
              <w:jc w:val="both"/>
            </w:pPr>
            <w:r>
              <w:rPr>
                <w:color w:val="000000"/>
                <w:spacing w:val="0"/>
                <w:w w:val="100"/>
                <w:position w:val="0"/>
              </w:rPr>
              <w:t>心装置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混凝土拌搅 站</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管型母线</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其他</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主营业务收 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44,560,494.1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1,690,205.13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92,581,737.0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53,649,527.6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7,902,100.71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3,582,672.00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5,110,703.61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203,966,736.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主营业务成 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30,823,754.7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1,284,959.55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52,455,158.1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37,072,458.7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10,220,306.2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2,847,462.55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5,016,204.91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129,687,894.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w:t>
            </w:r>
          </w:p>
        </w:tc>
      </w:tr>
      <w:tr>
        <w:trPr>
          <w:trHeight w:val="715"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545,535,116.</w:t>
            </w:r>
          </w:p>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20,692,298.2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922,834,764.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53,896,923.9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60,585,412.4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121,792,151.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133,698,785.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1,591,637,88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w:t>
            </w:r>
          </w:p>
        </w:tc>
      </w:tr>
      <w:tr>
        <w:trPr>
          <w:trHeight w:val="720" w:hRule="exact"/>
        </w:trPr>
        <w:tc>
          <w:tcPr>
            <w:tcBorders>
              <w:top w:val="single" w:sz="4"/>
              <w:left w:val="single" w:sz="4"/>
              <w:bottom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368,759,660.</w:t>
            </w:r>
          </w:p>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13,987,156.1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224,881,621.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20,621,003.5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14,677,538.0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72,142,785.0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71,307,755.6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643,762,009.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bookmarkStart w:id="1961" w:name="bookmark1961"/>
      <w:r>
        <w:rPr>
          <w:color w:val="000000"/>
          <w:spacing w:val="0"/>
          <w:w w:val="100"/>
          <w:position w:val="0"/>
        </w:rPr>
        <w:t>（</w:t>
      </w:r>
      <w:bookmarkEnd w:id="1960"/>
      <w:r>
        <w:rPr>
          <w:rFonts w:ascii="Times New Roman" w:eastAsia="Times New Roman" w:hAnsi="Times New Roman" w:cs="Times New Roman"/>
          <w:color w:val="000000"/>
          <w:spacing w:val="0"/>
          <w:w w:val="100"/>
          <w:position w:val="0"/>
        </w:rPr>
        <w:t>3</w:t>
      </w:r>
      <w:r>
        <w:rPr>
          <w:color w:val="000000"/>
          <w:spacing w:val="0"/>
          <w:w w:val="100"/>
          <w:position w:val="0"/>
        </w:rPr>
        <w:t>）公司无报告分部的，或者不能披露各报告分部的资产总额和负债总额的，应说明原因</w:t>
      </w:r>
      <w:bookmarkEnd w:id="1958"/>
      <w:bookmarkEnd w:id="1959"/>
      <w:bookmarkEnd w:id="1961"/>
    </w:p>
    <w:p>
      <w:pPr>
        <w:pStyle w:val="Style36"/>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4</w:t>
      </w:r>
      <w:r>
        <w:rPr>
          <w:color w:val="000000"/>
          <w:spacing w:val="0"/>
          <w:w w:val="100"/>
          <w:position w:val="0"/>
        </w:rPr>
        <w:t>）其他说明</w:t>
      </w:r>
      <w:bookmarkEnd w:id="1962"/>
      <w:bookmarkEnd w:id="1963"/>
      <w:bookmarkEnd w:id="1965"/>
    </w:p>
    <w:p>
      <w:pPr>
        <w:pStyle w:val="Style29"/>
        <w:keepNext/>
        <w:keepLines/>
        <w:widowControl w:val="0"/>
        <w:shd w:val="clear" w:color="auto" w:fill="auto"/>
        <w:bidi w:val="0"/>
        <w:spacing w:before="0" w:line="240" w:lineRule="auto"/>
        <w:ind w:left="0" w:right="0" w:firstLine="0"/>
        <w:jc w:val="left"/>
      </w:pPr>
      <w:bookmarkStart w:id="1966" w:name="bookmark1966"/>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7</w:t>
      </w:r>
      <w:bookmarkEnd w:id="1968"/>
      <w:r>
        <w:rPr>
          <w:color w:val="000000"/>
          <w:spacing w:val="0"/>
          <w:w w:val="100"/>
          <w:position w:val="0"/>
        </w:rPr>
        <w:t>、其他对投资者决策有影响的重要交易和事项</w:t>
      </w:r>
      <w:bookmarkEnd w:id="1966"/>
      <w:bookmarkEnd w:id="1967"/>
      <w:bookmarkEnd w:id="1969"/>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日，前十名股东股权质押情况如下:</w:t>
      </w:r>
    </w:p>
    <w:tbl>
      <w:tblPr>
        <w:tblOverlap w:val="never"/>
        <w:jc w:val="center"/>
        <w:tblLayout w:type="fixed"/>
      </w:tblPr>
      <w:tblGrid>
        <w:gridCol w:w="907"/>
        <w:gridCol w:w="1426"/>
        <w:gridCol w:w="994"/>
        <w:gridCol w:w="1421"/>
        <w:gridCol w:w="850"/>
        <w:gridCol w:w="850"/>
        <w:gridCol w:w="1469"/>
        <w:gridCol w:w="1805"/>
      </w:tblGrid>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股东姓名</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持有公司股份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占注册资本 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质押股份</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占个人比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占注册资 本比</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质押权人</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质押期限</w:t>
            </w:r>
          </w:p>
        </w:tc>
      </w:tr>
      <w:tr>
        <w:trPr>
          <w:trHeight w:val="66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12,660,500.00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7,500,000.00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59.24%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w:t>
            </w:r>
          </w:p>
        </w:tc>
        <w:tc>
          <w:tcPr>
            <w:vMerge w:val="restart"/>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海通证券股份有限 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12,660,500.00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13.95%</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12,660,500.00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13.95%</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28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- 2018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667" w:hRule="exact"/>
        </w:trPr>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9,262,360.00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10.20%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9,262,360.00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10.20%</w:t>
            </w:r>
          </w:p>
        </w:tc>
        <w:tc>
          <w:tcPr>
            <w:vMerge/>
            <w:tcBorders>
              <w:left w:val="single" w:sz="4"/>
              <w:bottom w:val="single" w:sz="4"/>
            </w:tcBorders>
            <w:shd w:val="clear" w:color="auto" w:fill="FFFFFF"/>
            <w:vAlign w:val="top"/>
          </w:tcPr>
          <w:p>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907"/>
        <w:gridCol w:w="1426"/>
        <w:gridCol w:w="994"/>
        <w:gridCol w:w="1421"/>
        <w:gridCol w:w="850"/>
        <w:gridCol w:w="850"/>
        <w:gridCol w:w="1469"/>
        <w:gridCol w:w="1805"/>
      </w:tblGrid>
      <w:tr>
        <w:trPr>
          <w:trHeight w:val="667"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6,836,660.00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6,836,600.00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国泰君安证券股份 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softHyphen/>
            </w:r>
          </w:p>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2018</w:t>
            </w:r>
            <w:r>
              <w:rPr>
                <w:rFonts w:ascii="Times New Roman" w:eastAsia="Times New Roman" w:hAnsi="Times New Roman" w:cs="Times New Roman"/>
                <w:color w:val="000000"/>
                <w:spacing w:val="0"/>
                <w:w w:val="100"/>
                <w:position w:val="0"/>
              </w:rPr>
              <w:t xml:space="preserve">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sz w:val="18"/>
                <w:szCs w:val="18"/>
              </w:rPr>
              <w:t>0</w:t>
            </w:r>
          </w:p>
        </w:tc>
      </w:tr>
      <w:tr>
        <w:trPr>
          <w:trHeight w:val="658"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7,596,300.00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8.37%</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6,596,300.00</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86.84%</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国元证券股份有限 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11</w:t>
            </w:r>
            <w:r>
              <w:rPr>
                <w:color w:val="000000"/>
                <w:spacing w:val="0"/>
                <w:w w:val="100"/>
                <w:position w:val="0"/>
                <w:sz w:val="18"/>
                <w:szCs w:val="18"/>
              </w:rPr>
              <w:t>0</w:t>
            </w:r>
            <w:r>
              <w:rPr>
                <w:rFonts w:ascii="Times New Roman" w:eastAsia="Times New Roman" w:hAnsi="Times New Roman" w:cs="Times New Roman"/>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49,016,320.00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42,855,760.00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39" w:line="1" w:lineRule="exact"/>
      </w:pPr>
    </w:p>
    <w:p>
      <w:pPr>
        <w:pStyle w:val="Style29"/>
        <w:keepNext/>
        <w:keepLines/>
        <w:widowControl w:val="0"/>
        <w:shd w:val="clear" w:color="auto" w:fill="auto"/>
        <w:bidi w:val="0"/>
        <w:spacing w:before="0" w:after="34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8</w:t>
      </w:r>
      <w:bookmarkEnd w:id="1972"/>
      <w:r>
        <w:rPr>
          <w:color w:val="000000"/>
          <w:spacing w:val="0"/>
          <w:w w:val="100"/>
          <w:position w:val="0"/>
        </w:rPr>
        <w:t>、其他</w:t>
      </w:r>
      <w:bookmarkEnd w:id="1970"/>
      <w:bookmarkEnd w:id="1971"/>
      <w:bookmarkEnd w:id="1973"/>
    </w:p>
    <w:p>
      <w:pPr>
        <w:pStyle w:val="Style21"/>
        <w:keepNext/>
        <w:keepLines/>
        <w:widowControl w:val="0"/>
        <w:shd w:val="clear" w:color="auto" w:fill="auto"/>
        <w:bidi w:val="0"/>
        <w:spacing w:before="0" w:line="240" w:lineRule="auto"/>
        <w:ind w:left="0" w:right="0" w:firstLine="0"/>
        <w:jc w:val="left"/>
      </w:pPr>
      <w:bookmarkStart w:id="1974" w:name="bookmark1974"/>
      <w:bookmarkStart w:id="1975" w:name="bookmark1975"/>
      <w:bookmarkStart w:id="1976" w:name="bookmark1976"/>
      <w:r>
        <w:rPr>
          <w:color w:val="000000"/>
          <w:spacing w:val="0"/>
          <w:w w:val="100"/>
          <w:position w:val="0"/>
          <w:sz w:val="24"/>
          <w:szCs w:val="24"/>
        </w:rPr>
        <w:t>十七、母公司财务报表主要项目注释</w:t>
      </w:r>
      <w:bookmarkEnd w:id="1974"/>
      <w:bookmarkEnd w:id="1975"/>
      <w:bookmarkEnd w:id="1976"/>
    </w:p>
    <w:p>
      <w:pPr>
        <w:pStyle w:val="Style29"/>
        <w:keepNext/>
        <w:keepLines/>
        <w:widowControl w:val="0"/>
        <w:shd w:val="clear" w:color="auto" w:fill="auto"/>
        <w:bidi w:val="0"/>
        <w:spacing w:before="0" w:after="340" w:line="240" w:lineRule="auto"/>
        <w:ind w:left="0" w:right="0" w:firstLine="0"/>
        <w:jc w:val="left"/>
      </w:pPr>
      <w:bookmarkStart w:id="1977" w:name="bookmark1977"/>
      <w:bookmarkStart w:id="1978" w:name="bookmark1978"/>
      <w:bookmarkStart w:id="1979" w:name="bookmark197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77"/>
      <w:bookmarkEnd w:id="1978"/>
      <w:bookmarkEnd w:id="1979"/>
    </w:p>
    <w:p>
      <w:pPr>
        <w:pStyle w:val="Style36"/>
        <w:keepNext/>
        <w:keepLines/>
        <w:widowControl w:val="0"/>
        <w:shd w:val="clear" w:color="auto" w:fill="auto"/>
        <w:bidi w:val="0"/>
        <w:spacing w:before="0" w:after="340" w:line="240" w:lineRule="auto"/>
        <w:ind w:left="0" w:right="0" w:firstLine="0"/>
        <w:jc w:val="left"/>
      </w:pPr>
      <w:bookmarkStart w:id="1980" w:name="bookmark1980"/>
      <w:bookmarkStart w:id="1981" w:name="bookmark1981"/>
      <w:bookmarkStart w:id="1982" w:name="bookmark19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80"/>
      <w:bookmarkEnd w:id="1981"/>
      <w:bookmarkEnd w:id="198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77,530,3</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10,849,2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66,681,14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6,941,161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59,814,088.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77,530,3</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10,849,2</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66,681,14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66,755,</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6,941,161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pPr>
            <w:r>
              <w:rPr>
                <w:rFonts w:ascii="Times New Roman" w:eastAsia="Times New Roman" w:hAnsi="Times New Roman" w:cs="Times New Roman"/>
                <w:color w:val="000000"/>
                <w:spacing w:val="0"/>
                <w:w w:val="100"/>
                <w:position w:val="0"/>
              </w:rPr>
              <w:t>59,814,088. 72</w:t>
            </w:r>
          </w:p>
        </w:tc>
      </w:tr>
    </w:tbl>
    <w:p>
      <w:pPr>
        <w:widowControl w:val="0"/>
        <w:spacing w:after="119" w:line="1" w:lineRule="exact"/>
      </w:pP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line="240" w:lineRule="auto"/>
        <w:ind w:left="0" w:right="0" w:firstLine="0"/>
        <w:jc w:val="left"/>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52,278,879.24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2,613,943.96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13,257,401.58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1,325,740.16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6,779,831.47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2,711,932.59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5,083,234.55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4,066,587.64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131,010.00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77,530,356.84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10,849,214.35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13.99%</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6"/>
        <w:keepNext/>
        <w:keepLines/>
        <w:widowControl w:val="0"/>
        <w:shd w:val="clear" w:color="auto" w:fill="auto"/>
        <w:bidi w:val="0"/>
        <w:spacing w:before="0" w:after="380" w:line="240" w:lineRule="auto"/>
        <w:ind w:left="0" w:right="0" w:firstLine="0"/>
        <w:jc w:val="left"/>
      </w:pPr>
      <w:bookmarkStart w:id="1983" w:name="bookmark1983"/>
      <w:bookmarkStart w:id="1984" w:name="bookmark1984"/>
      <w:bookmarkStart w:id="1985" w:name="bookmark19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83"/>
      <w:bookmarkEnd w:id="1984"/>
      <w:bookmarkEnd w:id="1985"/>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3,854,853.28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53,200.00</w:t>
      </w:r>
      <w:r>
        <w:rPr>
          <w:color w:val="000000"/>
          <w:spacing w:val="0"/>
          <w:w w:val="100"/>
          <w:position w:val="0"/>
        </w:rPr>
        <w:t>元。</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3"/>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86"/>
      <w:bookmarkEnd w:id="1987"/>
      <w:bookmarkEnd w:id="1989"/>
    </w:p>
    <w:p>
      <w:pPr>
        <w:pStyle w:val="Style23"/>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单位：元</w:t>
      </w:r>
    </w:p>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3"/>
        <w:keepNext w:val="0"/>
        <w:keepLines w:val="0"/>
        <w:widowControl w:val="0"/>
        <w:shd w:val="clear" w:color="auto" w:fill="auto"/>
        <w:bidi w:val="0"/>
        <w:spacing w:before="0" w:after="80" w:line="240" w:lineRule="auto"/>
        <w:ind w:left="0" w:right="500" w:firstLine="0"/>
        <w:jc w:val="righ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19" w:line="1" w:lineRule="exact"/>
      </w:pPr>
    </w:p>
    <w:p>
      <w:pPr>
        <w:pStyle w:val="Style36"/>
        <w:keepNext/>
        <w:keepLines/>
        <w:widowControl w:val="0"/>
        <w:shd w:val="clear" w:color="auto" w:fill="auto"/>
        <w:bidi w:val="0"/>
        <w:spacing w:before="0" w:after="320" w:line="240" w:lineRule="auto"/>
        <w:ind w:left="0" w:right="0" w:firstLine="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90"/>
      <w:bookmarkEnd w:id="1991"/>
      <w:bookmarkEnd w:id="1993"/>
    </w:p>
    <w:tbl>
      <w:tblPr>
        <w:tblOverlap w:val="never"/>
        <w:jc w:val="left"/>
        <w:tblLayout w:type="fixed"/>
      </w:tblPr>
      <w:tblGrid>
        <w:gridCol w:w="3662"/>
        <w:gridCol w:w="1699"/>
        <w:gridCol w:w="1598"/>
        <w:gridCol w:w="1579"/>
      </w:tblGrid>
      <w:tr>
        <w:trPr>
          <w:trHeight w:val="672" w:hRule="exact"/>
        </w:trPr>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占应收账款余额 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18"/>
              <w:keepNext w:val="0"/>
              <w:keepLines w:val="0"/>
              <w:widowControl w:val="0"/>
              <w:shd w:val="clear" w:color="auto" w:fill="auto"/>
              <w:bidi w:val="0"/>
              <w:spacing w:before="80" w:after="0" w:line="240" w:lineRule="auto"/>
              <w:ind w:left="0" w:right="0" w:firstLine="42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神华集团</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6,048,799.53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452,259.17</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宁夏天地西北煤机有限公司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3,747,545.63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187,377.28</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贵州水城矿业股份有限公司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2,925,635.92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174,642.59</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南充百力建材有限公司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290,000.00</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新汶矿业集团物资供销有限责任公司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1,922,800.00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147,740.00</w:t>
            </w:r>
          </w:p>
        </w:tc>
      </w:tr>
      <w:tr>
        <w:trPr>
          <w:trHeight w:val="36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17,544,781.08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1,252,019.04</w:t>
            </w:r>
          </w:p>
        </w:tc>
      </w:tr>
    </w:tbl>
    <w:p>
      <w:pPr>
        <w:pStyle w:val="Style23"/>
        <w:keepNext w:val="0"/>
        <w:keepLines w:val="0"/>
        <w:widowControl w:val="0"/>
        <w:shd w:val="clear" w:color="auto" w:fill="auto"/>
        <w:bidi w:val="0"/>
        <w:spacing w:before="0" w:after="140" w:line="315" w:lineRule="exact"/>
        <w:ind w:left="0" w:right="0" w:firstLine="300"/>
        <w:jc w:val="left"/>
      </w:pPr>
      <w:r>
        <w:rPr>
          <w:color w:val="000000"/>
          <w:spacing w:val="0"/>
          <w:w w:val="100"/>
          <w:position w:val="0"/>
        </w:rPr>
        <w:t>注：根据中国证监会证监发行字</w:t>
      </w:r>
      <w:r>
        <w:rPr>
          <w:rFonts w:ascii="Times New Roman" w:eastAsia="Times New Roman" w:hAnsi="Times New Roman" w:cs="Times New Roman"/>
          <w:color w:val="000000"/>
          <w:spacing w:val="0"/>
          <w:w w:val="100"/>
          <w:position w:val="0"/>
        </w:rPr>
        <w:t>［2006］5</w:t>
      </w:r>
      <w:r>
        <w:rPr>
          <w:color w:val="000000"/>
          <w:spacing w:val="0"/>
          <w:w w:val="100"/>
          <w:position w:val="0"/>
        </w:rPr>
        <w:t>号文的相关规定，本财务报表附注披露的公司期末应收账款金额前</w:t>
      </w:r>
      <w:r>
        <w:rPr>
          <w:rFonts w:ascii="Times New Roman" w:eastAsia="Times New Roman" w:hAnsi="Times New Roman" w:cs="Times New Roman"/>
          <w:color w:val="000000"/>
          <w:spacing w:val="0"/>
          <w:w w:val="100"/>
          <w:position w:val="0"/>
        </w:rPr>
        <w:t>5</w:t>
      </w:r>
      <w:r>
        <w:rPr>
          <w:color w:val="000000"/>
          <w:spacing w:val="0"/>
          <w:w w:val="100"/>
          <w:position w:val="0"/>
        </w:rPr>
        <w:t>名情况已将 受同一实际控制人控制的销售客户合并计算，其中神华集团包括神华宁夏煤业集团有限责任公司、神华物资集团有限公司、 中国神华能源股份有限公司、神华新疆能源有限责任公司、神华新疆吉木萨尔能源有限责任公司、焦作神华重型机械制造有 限公司和神华蒙西煤化股份有限公司等公司。</w:t>
      </w:r>
      <w:r>
        <w:br w:type="page"/>
      </w:r>
    </w:p>
    <w:p>
      <w:pPr>
        <w:pStyle w:val="Style36"/>
        <w:keepNext/>
        <w:keepLines/>
        <w:widowControl w:val="0"/>
        <w:shd w:val="clear" w:color="auto" w:fill="auto"/>
        <w:tabs>
          <w:tab w:pos="488" w:val="left"/>
        </w:tabs>
        <w:bidi w:val="0"/>
        <w:spacing w:before="0" w:line="240" w:lineRule="auto"/>
        <w:ind w:left="0" w:right="0" w:firstLine="0"/>
        <w:jc w:val="both"/>
      </w:pPr>
      <w:bookmarkStart w:id="1994" w:name="bookmark1994"/>
      <w:bookmarkStart w:id="1995" w:name="bookmark1995"/>
      <w:bookmarkStart w:id="1996" w:name="bookmark1996"/>
      <w:bookmarkStart w:id="1997" w:name="bookmark1997"/>
      <w:r>
        <w:rPr>
          <w:color w:val="000000"/>
          <w:spacing w:val="0"/>
          <w:w w:val="100"/>
          <w:position w:val="0"/>
        </w:rPr>
        <w:t>（</w:t>
      </w:r>
      <w:bookmarkEnd w:id="199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94"/>
      <w:bookmarkEnd w:id="1995"/>
      <w:bookmarkEnd w:id="1997"/>
    </w:p>
    <w:p>
      <w:pPr>
        <w:pStyle w:val="Style36"/>
        <w:keepNext/>
        <w:keepLines/>
        <w:widowControl w:val="0"/>
        <w:shd w:val="clear" w:color="auto" w:fill="auto"/>
        <w:tabs>
          <w:tab w:pos="488" w:val="left"/>
        </w:tabs>
        <w:bidi w:val="0"/>
        <w:spacing w:before="0" w:line="240" w:lineRule="auto"/>
        <w:ind w:left="0" w:right="0" w:firstLine="0"/>
        <w:jc w:val="both"/>
      </w:pPr>
      <w:bookmarkStart w:id="1998" w:name="bookmark1998"/>
      <w:bookmarkStart w:id="1999" w:name="bookmark1999"/>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98"/>
      <w:bookmarkEnd w:id="1999"/>
      <w:bookmarkEnd w:id="2001"/>
    </w:p>
    <w:p>
      <w:pPr>
        <w:pStyle w:val="Style23"/>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02"/>
      <w:bookmarkEnd w:id="2003"/>
      <w:bookmarkEnd w:id="2004"/>
    </w:p>
    <w:p>
      <w:pPr>
        <w:pStyle w:val="Style36"/>
        <w:keepNext/>
        <w:keepLines/>
        <w:widowControl w:val="0"/>
        <w:shd w:val="clear" w:color="auto" w:fill="auto"/>
        <w:bidi w:val="0"/>
        <w:spacing w:before="0" w:line="240" w:lineRule="auto"/>
        <w:ind w:left="0" w:right="0" w:firstLine="0"/>
        <w:jc w:val="both"/>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05"/>
      <w:bookmarkEnd w:id="2006"/>
      <w:bookmarkEnd w:id="20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4D4D4"/>
            <w:vAlign w:val="center"/>
          </w:tcPr>
          <w:p>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57,913,6</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2,895,68</w:t>
            </w:r>
          </w:p>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55,017,93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41,569,</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2,078,460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39,490,750.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r>
      <w:tr>
        <w:trPr>
          <w:trHeight w:val="1022"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114,937.</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1,044,971</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915,108</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89,952.57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825,155.68</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59,073,5</w:t>
            </w:r>
          </w:p>
          <w:p>
            <w:pPr>
              <w:pStyle w:val="Style1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28.23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3,010,61</w:t>
            </w:r>
          </w:p>
          <w:p>
            <w:pPr>
              <w:pStyle w:val="Style18"/>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8.45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56,062,90</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42,484,</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319.53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2,168,413</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40,315,906.</w:t>
            </w:r>
          </w:p>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期末单项金额重大并单项计提坏账准备的其他应收款:</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其他应收款（按单位）</w:t>
            </w:r>
          </w:p>
        </w:tc>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57,913,618.86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2,895,680.94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系公司之全资子公司， 坏账风险较小，按余额 的</w:t>
            </w:r>
            <w:r>
              <w:rPr>
                <w:rFonts w:ascii="Times New Roman" w:eastAsia="Times New Roman" w:hAnsi="Times New Roman" w:cs="Times New Roman"/>
                <w:color w:val="000000"/>
                <w:spacing w:val="0"/>
                <w:w w:val="100"/>
                <w:position w:val="0"/>
              </w:rPr>
              <w:t>5%</w:t>
            </w:r>
            <w:r>
              <w:rPr>
                <w:color w:val="000000"/>
                <w:spacing w:val="0"/>
                <w:w w:val="100"/>
                <w:position w:val="0"/>
              </w:rPr>
              <w:t>计提坏账准备</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57,913,618.86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2,895,680.94</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组合中，按账龄分析法计提坏账准备的其他应收款:</w:t>
      </w:r>
    </w:p>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1,094,448.90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54,722.45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bl>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60,743.35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98.35%</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1,159,909.37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114,937.51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8"/>
      <w:bookmarkEnd w:id="2009"/>
      <w:bookmarkEnd w:id="2010"/>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842,205.32</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其中本期坏账准备转回或收回金额重要的：</w:t>
      </w:r>
    </w:p>
    <w:p>
      <w:pPr>
        <w:pStyle w:val="Style2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11"/>
      <w:bookmarkEnd w:id="2012"/>
      <w:bookmarkEnd w:id="2014"/>
    </w:p>
    <w:p>
      <w:pPr>
        <w:pStyle w:val="Style2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其中重要的其他应收款核销情况：</w:t>
      </w:r>
    </w:p>
    <w:p>
      <w:pPr>
        <w:pStyle w:val="Style2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6"/>
        <w:keepNext/>
        <w:keepLines/>
        <w:widowControl w:val="0"/>
        <w:shd w:val="clear" w:color="auto" w:fill="auto"/>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15"/>
      <w:bookmarkEnd w:id="2016"/>
      <w:bookmarkEnd w:id="201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57,913,618.86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41,569,211.28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312,787.13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847,122.24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570,108.25</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59,073,528.23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42,484,319.53</w:t>
            </w:r>
          </w:p>
        </w:tc>
      </w:tr>
    </w:tbl>
    <w:p>
      <w:pPr>
        <w:widowControl w:val="0"/>
        <w:spacing w:after="299" w:line="1" w:lineRule="exact"/>
      </w:pPr>
    </w:p>
    <w:p>
      <w:pPr>
        <w:pStyle w:val="Style36"/>
        <w:keepNext/>
        <w:keepLines/>
        <w:widowControl w:val="0"/>
        <w:shd w:val="clear" w:color="auto" w:fill="auto"/>
        <w:bidi w:val="0"/>
        <w:spacing w:before="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19"/>
      <w:bookmarkEnd w:id="2020"/>
      <w:bookmarkEnd w:id="2022"/>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41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5"/>
        <w:gridCol w:w="1550"/>
        <w:gridCol w:w="1618"/>
        <w:gridCol w:w="1622"/>
      </w:tblGrid>
      <w:tr>
        <w:trPr>
          <w:trHeight w:val="370" w:hRule="exact"/>
        </w:trPr>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top"/>
          </w:tcPr>
          <w:p>
            <w:pPr>
              <w:widowControl w:val="0"/>
              <w:rPr>
                <w:sz w:val="10"/>
                <w:szCs w:val="10"/>
              </w:rPr>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4D4D4"/>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882,500.00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18,836,494.80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941,824.74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11,181,401.63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559,070.08</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6,486,690.00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324,334.50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3,759,032.43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187,951.62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中国矿业大学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6,415.00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神华集团有限责任公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祖鑫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88,920.75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4,446.04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华亭煤业集团有限责 任公司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4,205.00</w:t>
            </w: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58,314,939.61</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2,915,746.98</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23"/>
      <w:bookmarkEnd w:id="2024"/>
      <w:bookmarkEnd w:id="202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54"/>
      </w:tblGrid>
      <w:tr>
        <w:trPr>
          <w:trHeight w:val="730"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36"/>
        <w:keepNext/>
        <w:keepLines/>
        <w:widowControl w:val="0"/>
        <w:shd w:val="clear" w:color="auto" w:fill="auto"/>
        <w:tabs>
          <w:tab w:pos="488" w:val="left"/>
        </w:tabs>
        <w:bidi w:val="0"/>
        <w:spacing w:before="0" w:after="34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27"/>
      <w:bookmarkEnd w:id="2028"/>
      <w:bookmarkEnd w:id="2030"/>
    </w:p>
    <w:p>
      <w:pPr>
        <w:pStyle w:val="Style36"/>
        <w:keepNext/>
        <w:keepLines/>
        <w:widowControl w:val="0"/>
        <w:shd w:val="clear" w:color="auto" w:fill="auto"/>
        <w:tabs>
          <w:tab w:pos="488" w:val="left"/>
        </w:tabs>
        <w:bidi w:val="0"/>
        <w:spacing w:before="0" w:after="34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31"/>
      <w:bookmarkEnd w:id="2032"/>
      <w:bookmarkEnd w:id="2034"/>
    </w:p>
    <w:p>
      <w:pPr>
        <w:pStyle w:val="Style23"/>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3</w:t>
      </w:r>
      <w:bookmarkEnd w:id="2037"/>
      <w:r>
        <w:rPr>
          <w:color w:val="000000"/>
          <w:spacing w:val="0"/>
          <w:w w:val="100"/>
          <w:position w:val="0"/>
        </w:rPr>
        <w:t>、长期股权投资</w:t>
      </w:r>
      <w:bookmarkEnd w:id="2035"/>
      <w:bookmarkEnd w:id="2036"/>
      <w:bookmarkEnd w:id="2038"/>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97"/>
        <w:gridCol w:w="1363"/>
        <w:gridCol w:w="1354"/>
        <w:gridCol w:w="1358"/>
        <w:gridCol w:w="1354"/>
        <w:gridCol w:w="1373"/>
        <w:gridCol w:w="144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66,346,917.09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66,346,917.09</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66,346,917.09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66,346,917.09</w:t>
            </w:r>
          </w:p>
        </w:tc>
      </w:tr>
      <w:tr>
        <w:trPr>
          <w:trHeight w:val="1272" w:hRule="exact"/>
        </w:trPr>
        <w:tc>
          <w:tcPr>
            <w:gridSpan w:val="7"/>
            <w:tcBorders>
              <w:top w:val="single" w:sz="4"/>
            </w:tcBorders>
            <w:shd w:val="clear" w:color="auto" w:fill="FFFFFF"/>
            <w:vAlign w:val="bottom"/>
          </w:tcPr>
          <w:p>
            <w:pPr>
              <w:pStyle w:val="Style18"/>
              <w:keepNext w:val="0"/>
              <w:keepLines w:val="0"/>
              <w:widowControl w:val="0"/>
              <w:shd w:val="clear" w:color="auto" w:fill="auto"/>
              <w:bidi w:val="0"/>
              <w:spacing w:before="0" w:after="340" w:line="240" w:lineRule="auto"/>
              <w:ind w:left="0" w:right="0" w:firstLine="0"/>
              <w:jc w:val="left"/>
              <w:rPr>
                <w:sz w:val="20"/>
                <w:szCs w:val="20"/>
              </w:rPr>
            </w:pPr>
            <w:bookmarkStart w:id="2039" w:name="bookmark203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）对子公司投资</w:t>
            </w:r>
            <w:bookmarkEnd w:id="2039"/>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both"/>
            </w:pPr>
            <w:r>
              <w:rPr>
                <w:color w:val="000000"/>
                <w:spacing w:val="0"/>
                <w:w w:val="100"/>
                <w:position w:val="0"/>
              </w:rPr>
              <w:t>被投资单位</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bl>
    <w:p>
      <w:pPr>
        <w:spacing w:lineRule="exact" w:line="1"/>
        <w:rPr>
          <w:sz w:val="2"/>
          <w:szCs w:val="2"/>
        </w:rPr>
      </w:pPr>
      <w:r>
        <w:br w:type="page"/>
      </w:r>
    </w:p>
    <w:tbl>
      <w:tblPr>
        <w:tblOverlap w:val="never"/>
        <w:jc w:val="center"/>
        <w:tblLayout w:type="fixed"/>
      </w:tblPr>
      <w:tblGrid>
        <w:gridCol w:w="1454"/>
        <w:gridCol w:w="1339"/>
        <w:gridCol w:w="1330"/>
        <w:gridCol w:w="1334"/>
        <w:gridCol w:w="1339"/>
        <w:gridCol w:w="1387"/>
        <w:gridCol w:w="1402"/>
      </w:tblGrid>
      <w:tr>
        <w:trPr>
          <w:trHeight w:val="40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五九机电</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27,820,852.54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27,820,852.54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8,929,235.70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8,929,235.70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66,346,917.09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616,346,917.09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2040" w:name="bookmark2040"/>
      <w:bookmarkStart w:id="2041" w:name="bookmark2041"/>
      <w:bookmarkStart w:id="2042" w:name="bookmark20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40"/>
      <w:bookmarkEnd w:id="2041"/>
      <w:bookmarkEnd w:id="204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2"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4D4D4"/>
            <w:vAlign w:val="center"/>
          </w:tcPr>
          <w:p>
            <w:pPr/>
          </w:p>
        </w:tc>
        <w:tc>
          <w:tcPr>
            <w:vMerge/>
            <w:tcBorders>
              <w:left w:val="single" w:sz="4"/>
              <w:right w:val="single" w:sz="4"/>
            </w:tcBorders>
            <w:shd w:val="clear" w:color="auto" w:fill="D4D4D4"/>
            <w:vAlign w:val="center"/>
          </w:tcPr>
          <w:p>
            <w:pPr/>
          </w:p>
        </w:tc>
      </w:tr>
      <w:tr>
        <w:trPr>
          <w:trHeight w:val="398" w:hRule="exact"/>
        </w:trPr>
        <w:tc>
          <w:tcPr>
            <w:gridSpan w:val="1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36"/>
        <w:keepNext/>
        <w:keepLines/>
        <w:widowControl w:val="0"/>
        <w:numPr>
          <w:ilvl w:val="0"/>
          <w:numId w:val="35"/>
        </w:numPr>
        <w:shd w:val="clear" w:color="auto" w:fill="auto"/>
        <w:bidi w:val="0"/>
        <w:spacing w:before="0" w:after="320" w:line="240" w:lineRule="auto"/>
        <w:ind w:left="0" w:right="0" w:firstLine="0"/>
        <w:jc w:val="left"/>
      </w:pPr>
      <w:bookmarkStart w:id="2043" w:name="bookmark2043"/>
      <w:bookmarkStart w:id="2044" w:name="bookmark2044"/>
      <w:bookmarkStart w:id="2045" w:name="bookmark2045"/>
      <w:bookmarkStart w:id="2046" w:name="bookmark2046"/>
      <w:bookmarkEnd w:id="2045"/>
      <w:r>
        <w:rPr>
          <w:color w:val="000000"/>
          <w:spacing w:val="0"/>
          <w:w w:val="100"/>
          <w:position w:val="0"/>
        </w:rPr>
        <w:t>其他说明</w:t>
      </w:r>
      <w:bookmarkEnd w:id="2043"/>
      <w:bookmarkEnd w:id="2044"/>
      <w:bookmarkEnd w:id="2046"/>
    </w:p>
    <w:p>
      <w:pPr>
        <w:pStyle w:val="Style29"/>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4</w:t>
      </w:r>
      <w:bookmarkEnd w:id="2049"/>
      <w:r>
        <w:rPr>
          <w:color w:val="000000"/>
          <w:spacing w:val="0"/>
          <w:w w:val="100"/>
          <w:position w:val="0"/>
        </w:rPr>
        <w:t>、营业收入和营业成本</w:t>
      </w:r>
      <w:bookmarkEnd w:id="2047"/>
      <w:bookmarkEnd w:id="2048"/>
      <w:bookmarkEnd w:id="205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3"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100,370,788.71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57,852,173.81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145,200,586.97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81,901,340.66</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711,622.38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565,484.30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7,910,157.11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6,097,893.90</w:t>
            </w: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101,082,411.09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58,417,658.11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153,110,744.08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87,999,234.56</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5</w:t>
      </w:r>
      <w:bookmarkEnd w:id="2053"/>
      <w:r>
        <w:rPr>
          <w:color w:val="000000"/>
          <w:spacing w:val="0"/>
          <w:w w:val="100"/>
          <w:position w:val="0"/>
        </w:rPr>
        <w:t>、投资收益</w:t>
      </w:r>
      <w:bookmarkEnd w:id="2051"/>
      <w:bookmarkEnd w:id="2052"/>
      <w:bookmarkEnd w:id="2054"/>
    </w:p>
    <w:p>
      <w:pPr>
        <w:pStyle w:val="Style2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972,383.55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972,383.55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34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、其他</w:t>
      </w:r>
      <w:bookmarkEnd w:id="2055"/>
      <w:bookmarkEnd w:id="2056"/>
      <w:bookmarkEnd w:id="2058"/>
    </w:p>
    <w:p>
      <w:pPr>
        <w:pStyle w:val="Style21"/>
        <w:keepNext/>
        <w:keepLines/>
        <w:widowControl w:val="0"/>
        <w:shd w:val="clear" w:color="auto" w:fill="auto"/>
        <w:bidi w:val="0"/>
        <w:spacing w:before="0" w:line="240" w:lineRule="auto"/>
        <w:ind w:left="0" w:right="0" w:firstLine="0"/>
        <w:jc w:val="left"/>
      </w:pPr>
      <w:bookmarkStart w:id="2059" w:name="bookmark2059"/>
      <w:bookmarkStart w:id="2060" w:name="bookmark2060"/>
      <w:bookmarkStart w:id="2061" w:name="bookmark2061"/>
      <w:r>
        <w:rPr>
          <w:color w:val="000000"/>
          <w:spacing w:val="0"/>
          <w:w w:val="100"/>
          <w:position w:val="0"/>
          <w:sz w:val="24"/>
          <w:szCs w:val="24"/>
        </w:rPr>
        <w:t>十八、补充资料</w:t>
      </w:r>
      <w:bookmarkEnd w:id="2059"/>
      <w:bookmarkEnd w:id="2060"/>
      <w:bookmarkEnd w:id="2061"/>
    </w:p>
    <w:p>
      <w:pPr>
        <w:pStyle w:val="Style29"/>
        <w:keepNext/>
        <w:keepLines/>
        <w:widowControl w:val="0"/>
        <w:shd w:val="clear" w:color="auto" w:fill="auto"/>
        <w:bidi w:val="0"/>
        <w:spacing w:before="0" w:after="340" w:line="240" w:lineRule="auto"/>
        <w:ind w:left="0" w:right="0" w:firstLine="0"/>
        <w:jc w:val="left"/>
      </w:pPr>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62"/>
      <w:bookmarkEnd w:id="2063"/>
      <w:bookmarkEnd w:id="2064"/>
    </w:p>
    <w:p>
      <w:pPr>
        <w:pStyle w:val="Style23"/>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50,007.43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6,736,526.27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1,013,849.85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1,137,488.36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6,666,470.37</w:t>
            </w:r>
          </w:p>
        </w:tc>
        <w:tc>
          <w:tcPr>
            <w:tcBorders>
              <w:top w:val="single" w:sz="4"/>
              <w:left w:val="single" w:sz="4"/>
              <w:bottom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3"/>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3"/>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both"/>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65"/>
      <w:bookmarkEnd w:id="2066"/>
      <w:bookmarkEnd w:id="2067"/>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4D4D4"/>
            <w:vAlign w:val="center"/>
          </w:tcPr>
          <w:p>
            <w:pPr/>
          </w:p>
        </w:tc>
        <w:tc>
          <w:tcPr>
            <w:vMerge/>
            <w:tcBorders>
              <w:left w:val="single" w:sz="4"/>
            </w:tcBorders>
            <w:shd w:val="clear" w:color="auto" w:fill="D4D4D4"/>
            <w:vAlign w:val="center"/>
          </w:tcPr>
          <w:p>
            <w:pPr/>
          </w:p>
        </w:tc>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403" w:hRule="exact"/>
        </w:trPr>
        <w:tc>
          <w:tcPr>
            <w:tcBorders>
              <w:top w:val="single" w:sz="4"/>
              <w:left w:val="single" w:sz="4"/>
            </w:tcBorders>
            <w:shd w:val="clear" w:color="auto" w:fill="D4D4D4"/>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0.28</w:t>
            </w:r>
          </w:p>
        </w:tc>
      </w:tr>
      <w:tr>
        <w:trPr>
          <w:trHeight w:val="725" w:hRule="exact"/>
        </w:trPr>
        <w:tc>
          <w:tcPr>
            <w:tcBorders>
              <w:top w:val="single" w:sz="4"/>
              <w:left w:val="single" w:sz="4"/>
              <w:bottom w:val="single" w:sz="4"/>
            </w:tcBorders>
            <w:shd w:val="clear" w:color="auto" w:fill="D4D4D4"/>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3.79%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3</w:t>
      </w:r>
      <w:bookmarkEnd w:id="2070"/>
      <w:r>
        <w:rPr>
          <w:color w:val="000000"/>
          <w:spacing w:val="0"/>
          <w:w w:val="100"/>
          <w:position w:val="0"/>
        </w:rPr>
        <w:t>、境内外会计准则下会计数据差异</w:t>
      </w:r>
      <w:bookmarkEnd w:id="2068"/>
      <w:bookmarkEnd w:id="2069"/>
      <w:bookmarkEnd w:id="2071"/>
    </w:p>
    <w:p>
      <w:pPr>
        <w:pStyle w:val="Style36"/>
        <w:keepNext/>
        <w:keepLines/>
        <w:widowControl w:val="0"/>
        <w:shd w:val="clear" w:color="auto" w:fill="auto"/>
        <w:tabs>
          <w:tab w:pos="488" w:val="left"/>
        </w:tabs>
        <w:bidi w:val="0"/>
        <w:spacing w:before="0" w:after="340" w:line="240" w:lineRule="auto"/>
        <w:ind w:left="0" w:right="0" w:firstLine="0"/>
        <w:jc w:val="both"/>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072"/>
      <w:bookmarkEnd w:id="2073"/>
      <w:bookmarkEnd w:id="2075"/>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keepLines/>
        <w:widowControl w:val="0"/>
        <w:shd w:val="clear" w:color="auto" w:fill="auto"/>
        <w:tabs>
          <w:tab w:pos="488" w:val="left"/>
        </w:tabs>
        <w:bidi w:val="0"/>
        <w:spacing w:before="0" w:after="340" w:line="240" w:lineRule="auto"/>
        <w:ind w:left="0" w:right="0" w:firstLine="0"/>
        <w:jc w:val="both"/>
      </w:pPr>
      <w:bookmarkStart w:id="2076" w:name="bookmark2076"/>
      <w:bookmarkStart w:id="2077" w:name="bookmark2077"/>
      <w:bookmarkStart w:id="2078" w:name="bookmark2078"/>
      <w:bookmarkStart w:id="2079" w:name="bookmark2079"/>
      <w:r>
        <w:rPr>
          <w:color w:val="000000"/>
          <w:spacing w:val="0"/>
          <w:w w:val="100"/>
          <w:position w:val="0"/>
        </w:rPr>
        <w:t>（</w:t>
      </w:r>
      <w:bookmarkEnd w:id="207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076"/>
      <w:bookmarkEnd w:id="2077"/>
      <w:bookmarkEnd w:id="2079"/>
    </w:p>
    <w:p>
      <w:pPr>
        <w:pStyle w:val="Style23"/>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6"/>
        <w:keepNext/>
        <w:keepLines/>
        <w:widowControl w:val="0"/>
        <w:shd w:val="clear" w:color="auto" w:fill="auto"/>
        <w:bidi w:val="0"/>
        <w:spacing w:before="0" w:after="280" w:line="331" w:lineRule="exact"/>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w:t>
      </w:r>
      <w:bookmarkEnd w:id="2082"/>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080"/>
      <w:bookmarkEnd w:id="2081"/>
      <w:bookmarkEnd w:id="2083"/>
    </w:p>
    <w:p>
      <w:pPr>
        <w:pStyle w:val="Style29"/>
        <w:keepNext/>
        <w:keepLines/>
        <w:widowControl w:val="0"/>
        <w:shd w:val="clear" w:color="auto" w:fill="auto"/>
        <w:bidi w:val="0"/>
        <w:spacing w:before="0" w:after="0" w:line="331" w:lineRule="exact"/>
        <w:ind w:left="0" w:right="0" w:firstLine="0"/>
        <w:jc w:val="left"/>
        <w:sectPr>
          <w:footnotePr>
            <w:pos w:val="pageBottom"/>
            <w:numFmt w:val="decimal"/>
            <w:numRestart w:val="continuous"/>
          </w:footnotePr>
          <w:pgSz w:w="11900" w:h="16840"/>
          <w:pgMar w:top="1388" w:right="617" w:bottom="1455" w:left="1101" w:header="0" w:footer="3" w:gutter="0"/>
          <w:cols w:space="720"/>
          <w:noEndnote/>
          <w:rtlGutter w:val="0"/>
          <w:docGrid w:linePitch="360"/>
        </w:sectPr>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4</w:t>
      </w:r>
      <w:bookmarkEnd w:id="2086"/>
      <w:r>
        <w:rPr>
          <w:color w:val="000000"/>
          <w:spacing w:val="0"/>
          <w:w w:val="100"/>
          <w:position w:val="0"/>
        </w:rPr>
        <w:t>、其他</w:t>
      </w:r>
      <w:bookmarkEnd w:id="2084"/>
      <w:bookmarkEnd w:id="2085"/>
      <w:bookmarkEnd w:id="2087"/>
    </w:p>
    <w:p>
      <w:pPr>
        <w:pStyle w:val="Style10"/>
        <w:keepNext/>
        <w:keepLines/>
        <w:widowControl w:val="0"/>
        <w:shd w:val="clear" w:color="auto" w:fill="auto"/>
        <w:bidi w:val="0"/>
        <w:spacing w:before="0" w:line="240" w:lineRule="auto"/>
        <w:ind w:left="0" w:right="0" w:firstLine="0"/>
        <w:jc w:val="center"/>
      </w:pPr>
      <w:bookmarkStart w:id="2088" w:name="bookmark2088"/>
      <w:bookmarkStart w:id="2089" w:name="bookmark2089"/>
      <w:bookmarkStart w:id="2090" w:name="bookmark2090"/>
      <w:r>
        <w:rPr>
          <w:color w:val="000000"/>
          <w:spacing w:val="0"/>
          <w:w w:val="100"/>
          <w:position w:val="0"/>
        </w:rPr>
        <w:t>第十一节备查文件目录</w:t>
      </w:r>
      <w:bookmarkEnd w:id="2088"/>
      <w:bookmarkEnd w:id="2089"/>
      <w:bookmarkEnd w:id="2090"/>
    </w:p>
    <w:p>
      <w:pPr>
        <w:pStyle w:val="Style32"/>
        <w:keepNext w:val="0"/>
        <w:keepLines w:val="0"/>
        <w:widowControl w:val="0"/>
        <w:shd w:val="clear" w:color="auto" w:fill="auto"/>
        <w:tabs>
          <w:tab w:pos="469" w:val="left"/>
        </w:tabs>
        <w:bidi w:val="0"/>
        <w:spacing w:before="0" w:after="60" w:line="240" w:lineRule="auto"/>
        <w:ind w:left="0" w:right="0" w:firstLine="0"/>
        <w:jc w:val="left"/>
      </w:pPr>
      <w:bookmarkStart w:id="2091" w:name="bookmark2091"/>
      <w:r>
        <w:rPr>
          <w:color w:val="000000"/>
          <w:spacing w:val="0"/>
          <w:w w:val="100"/>
          <w:position w:val="0"/>
        </w:rPr>
        <w:t>一</w:t>
      </w:r>
      <w:bookmarkEnd w:id="2091"/>
      <w:r>
        <w:rPr>
          <w:color w:val="000000"/>
          <w:spacing w:val="0"/>
          <w:w w:val="100"/>
          <w:position w:val="0"/>
        </w:rPr>
        <w:t>、</w:t>
        <w:tab/>
        <w:t>载有公司董事、高级管理人员签名确认的</w:t>
      </w:r>
      <w:r>
        <w:rPr>
          <w:rFonts w:ascii="Times New Roman" w:eastAsia="Times New Roman" w:hAnsi="Times New Roman" w:cs="Times New Roman"/>
          <w:color w:val="000000"/>
          <w:spacing w:val="0"/>
          <w:w w:val="100"/>
          <w:position w:val="0"/>
        </w:rPr>
        <w:t>2015</w:t>
      </w:r>
      <w:r>
        <w:rPr>
          <w:color w:val="000000"/>
          <w:spacing w:val="0"/>
          <w:w w:val="100"/>
          <w:position w:val="0"/>
        </w:rPr>
        <w:t>年年度报告正本。</w:t>
      </w:r>
    </w:p>
    <w:p>
      <w:pPr>
        <w:pStyle w:val="Style32"/>
        <w:keepNext w:val="0"/>
        <w:keepLines w:val="0"/>
        <w:widowControl w:val="0"/>
        <w:shd w:val="clear" w:color="auto" w:fill="auto"/>
        <w:tabs>
          <w:tab w:pos="469" w:val="left"/>
        </w:tabs>
        <w:bidi w:val="0"/>
        <w:spacing w:before="0" w:after="60" w:line="240" w:lineRule="auto"/>
        <w:ind w:left="0" w:right="0" w:firstLine="0"/>
        <w:jc w:val="left"/>
      </w:pPr>
      <w:bookmarkStart w:id="2092" w:name="bookmark2092"/>
      <w:r>
        <w:rPr>
          <w:color w:val="000000"/>
          <w:spacing w:val="0"/>
          <w:w w:val="100"/>
          <w:position w:val="0"/>
        </w:rPr>
        <w:t>二</w:t>
      </w:r>
      <w:bookmarkEnd w:id="2092"/>
      <w:r>
        <w:rPr>
          <w:color w:val="000000"/>
          <w:spacing w:val="0"/>
          <w:w w:val="100"/>
          <w:position w:val="0"/>
        </w:rPr>
        <w:t>、</w:t>
        <w:tab/>
        <w:t>载有公司负责人、主管会计工作负责人、会计机构负责人（会计主管人员）签名并盖章的财务报表。</w:t>
      </w:r>
    </w:p>
    <w:p>
      <w:pPr>
        <w:pStyle w:val="Style32"/>
        <w:keepNext w:val="0"/>
        <w:keepLines w:val="0"/>
        <w:widowControl w:val="0"/>
        <w:shd w:val="clear" w:color="auto" w:fill="auto"/>
        <w:tabs>
          <w:tab w:pos="474" w:val="left"/>
        </w:tabs>
        <w:bidi w:val="0"/>
        <w:spacing w:before="0" w:after="60" w:line="240" w:lineRule="auto"/>
        <w:ind w:left="0" w:right="0" w:firstLine="0"/>
        <w:jc w:val="left"/>
      </w:pPr>
      <w:bookmarkStart w:id="2093" w:name="bookmark2093"/>
      <w:r>
        <w:rPr>
          <w:color w:val="000000"/>
          <w:spacing w:val="0"/>
          <w:w w:val="100"/>
          <w:position w:val="0"/>
        </w:rPr>
        <w:t>三</w:t>
      </w:r>
      <w:bookmarkEnd w:id="2093"/>
      <w:r>
        <w:rPr>
          <w:color w:val="000000"/>
          <w:spacing w:val="0"/>
          <w:w w:val="100"/>
          <w:position w:val="0"/>
        </w:rPr>
        <w:t>、</w:t>
        <w:tab/>
        <w:t>载有天健会计师事务所（特殊普通合伙）盖章、注册会计师签名并盖章的审计报告原件。</w:t>
      </w:r>
    </w:p>
    <w:p>
      <w:pPr>
        <w:pStyle w:val="Style32"/>
        <w:keepNext w:val="0"/>
        <w:keepLines w:val="0"/>
        <w:widowControl w:val="0"/>
        <w:shd w:val="clear" w:color="auto" w:fill="auto"/>
        <w:tabs>
          <w:tab w:pos="474" w:val="left"/>
        </w:tabs>
        <w:bidi w:val="0"/>
        <w:spacing w:before="0" w:after="60" w:line="240" w:lineRule="auto"/>
        <w:ind w:left="0" w:right="0" w:firstLine="0"/>
        <w:jc w:val="left"/>
      </w:pPr>
      <w:bookmarkStart w:id="2094" w:name="bookmark2094"/>
      <w:r>
        <w:rPr>
          <w:color w:val="000000"/>
          <w:spacing w:val="0"/>
          <w:w w:val="100"/>
          <w:position w:val="0"/>
        </w:rPr>
        <w:t>四</w:t>
      </w:r>
      <w:bookmarkEnd w:id="2094"/>
      <w:r>
        <w:rPr>
          <w:color w:val="000000"/>
          <w:spacing w:val="0"/>
          <w:w w:val="100"/>
          <w:position w:val="0"/>
        </w:rPr>
        <w:t>、</w:t>
        <w:tab/>
        <w:t>报告期内在中国证监会指定信息披露载体上公开披露过的所有公司文件的正本及公告的原稿。</w:t>
      </w:r>
    </w:p>
    <w:p>
      <w:pPr>
        <w:pStyle w:val="Style32"/>
        <w:keepNext w:val="0"/>
        <w:keepLines w:val="0"/>
        <w:widowControl w:val="0"/>
        <w:shd w:val="clear" w:color="auto" w:fill="auto"/>
        <w:tabs>
          <w:tab w:pos="474" w:val="left"/>
        </w:tabs>
        <w:bidi w:val="0"/>
        <w:spacing w:before="0" w:after="60" w:line="240" w:lineRule="auto"/>
        <w:ind w:left="0" w:right="0" w:firstLine="0"/>
        <w:jc w:val="left"/>
      </w:pPr>
      <w:bookmarkStart w:id="2095" w:name="bookmark2095"/>
      <w:r>
        <w:rPr>
          <w:color w:val="000000"/>
          <w:spacing w:val="0"/>
          <w:w w:val="100"/>
          <w:position w:val="0"/>
        </w:rPr>
        <w:t>五</w:t>
      </w:r>
      <w:bookmarkEnd w:id="2095"/>
      <w:r>
        <w:rPr>
          <w:color w:val="000000"/>
          <w:spacing w:val="0"/>
          <w:w w:val="100"/>
          <w:position w:val="0"/>
        </w:rPr>
        <w:t>、</w:t>
        <w:tab/>
        <w:t>以上备查文件的备置地点：公司证券事务部。</w:t>
      </w:r>
    </w:p>
    <w:sectPr>
      <w:footnotePr>
        <w:pos w:val="pageBottom"/>
        <w:numFmt w:val="decimal"/>
        <w:numRestart w:val="continuous"/>
      </w:footnotePr>
      <w:pgSz w:w="11900" w:h="16840"/>
      <w:pgMar w:top="1666" w:right="621" w:bottom="1666" w:left="11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5)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6)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3)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Body text (2)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3">
    <w:name w:val="Body text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Heading #4_"/>
    <w:basedOn w:val="DefaultParagraphFont"/>
    <w:link w:val="Style36"/>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before="710" w:after="7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5)"/>
    <w:basedOn w:val="Normal"/>
    <w:link w:val="CharStyle5"/>
    <w:pPr>
      <w:widowControl w:val="0"/>
      <w:shd w:val="clear" w:color="auto" w:fill="auto"/>
      <w:spacing w:after="4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6)"/>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3)"/>
    <w:basedOn w:val="Normal"/>
    <w:link w:val="CharStyle13"/>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Heading #2"/>
    <w:basedOn w:val="Normal"/>
    <w:link w:val="CharStyle22"/>
    <w:pPr>
      <w:widowControl w:val="0"/>
      <w:shd w:val="clear" w:color="auto" w:fill="auto"/>
      <w:spacing w:after="340"/>
      <w:outlineLvl w:val="1"/>
    </w:pPr>
    <w:rPr>
      <w:rFonts w:ascii="SimSun" w:eastAsia="SimSun" w:hAnsi="SimSun" w:cs="SimSun"/>
      <w:b/>
      <w:bCs/>
      <w:i w:val="0"/>
      <w:iCs w:val="0"/>
      <w:smallCaps w:val="0"/>
      <w:strike w:val="0"/>
      <w:u w:val="none"/>
      <w:shd w:val="clear" w:color="auto" w:fill="auto"/>
    </w:rPr>
  </w:style>
  <w:style w:type="paragraph" w:customStyle="1" w:styleId="Style23">
    <w:name w:val="Body text (2)"/>
    <w:basedOn w:val="Normal"/>
    <w:link w:val="CharStyle24"/>
    <w:pPr>
      <w:widowControl w:val="0"/>
      <w:shd w:val="clear" w:color="auto" w:fill="auto"/>
      <w:spacing w:after="120"/>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2">
    <w:name w:val="Body text"/>
    <w:basedOn w:val="Normal"/>
    <w:link w:val="CharStyle33"/>
    <w:qFormat/>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Heading #4"/>
    <w:basedOn w:val="Normal"/>
    <w:link w:val="CharStyle37"/>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徐州五洋科技股份有限公司2015年年度报告全文</dc:title>
  <dc:subject/>
  <dc:creator>徐州五洋科技股份有限公司</dc:creator>
  <cp:keywords/>
</cp:coreProperties>
</file>