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headerReference w:type="default" r:id="rId5"/>
          <w:footerReference w:type="default" r:id="rId6"/>
          <w:footnotePr>
            <w:pos w:val="pageBottom"/>
            <w:numFmt w:val="decimal"/>
            <w:numRestart w:val="continuous"/>
          </w:footnotePr>
          <w:pgSz w:w="11900" w:h="16840"/>
          <w:pgMar w:top="1022" w:right="1140" w:bottom="988" w:left="3756" w:header="0" w:footer="3" w:gutter="0"/>
          <w:pgNumType w:start="1"/>
          <w:cols w:space="720"/>
          <w:noEndnote/>
          <w:rtlGutter w:val="0"/>
          <w:docGrid w:linePitch="360"/>
        </w:sectPr>
      </w:pPr>
    </w:p>
    <w:p>
      <w:pPr>
        <w:pStyle w:val="Style6"/>
        <w:keepNext w:val="0"/>
        <w:keepLines w:val="0"/>
        <w:framePr w:w="4378" w:h="432" w:wrap="none" w:vAnchor="text" w:hAnchor="page" w:x="3757" w:y="21"/>
        <w:widowControl w:val="0"/>
        <w:shd w:val="clear" w:color="auto" w:fill="auto"/>
        <w:bidi w:val="0"/>
        <w:spacing w:before="0" w:after="0" w:line="240" w:lineRule="auto"/>
        <w:ind w:left="0" w:right="0" w:firstLine="0"/>
        <w:jc w:val="center"/>
      </w:pPr>
      <w:r>
        <w:rPr>
          <w:color w:val="000000"/>
          <w:spacing w:val="0"/>
          <w:w w:val="100"/>
          <w:position w:val="0"/>
        </w:rPr>
        <w:t>徐州五洋科技股份有限公司</w:t>
      </w:r>
    </w:p>
    <w:p>
      <w:pPr>
        <w:pStyle w:val="Style8"/>
        <w:keepNext w:val="0"/>
        <w:keepLines w:val="0"/>
        <w:framePr w:w="2371" w:h="442" w:wrap="none" w:vAnchor="text" w:hAnchor="page" w:x="4756" w:y="84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11"/>
        <w:keepNext w:val="0"/>
        <w:keepLines w:val="0"/>
        <w:framePr w:w="1867" w:h="442" w:wrap="none" w:vAnchor="text" w:hAnchor="page" w:x="5001" w:y="7254"/>
        <w:widowControl w:val="0"/>
        <w:shd w:val="clear" w:color="auto" w:fill="auto"/>
        <w:bidi w:val="0"/>
        <w:spacing w:before="0" w:after="0" w:line="240" w:lineRule="auto"/>
        <w:ind w:left="0" w:right="0" w:firstLine="0"/>
        <w:jc w:val="cente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3" w:line="1" w:lineRule="exact"/>
      </w:pPr>
    </w:p>
    <w:p>
      <w:pPr>
        <w:widowControl w:val="0"/>
        <w:spacing w:line="1" w:lineRule="exact"/>
        <w:sectPr>
          <w:footnotePr>
            <w:pos w:val="pageBottom"/>
            <w:numFmt w:val="decimal"/>
            <w:numRestart w:val="continuous"/>
          </w:footnotePr>
          <w:type w:val="continuous"/>
          <w:pgSz w:w="11900" w:h="16840"/>
          <w:pgMar w:top="1022" w:right="1140" w:bottom="988" w:left="3756" w:header="0" w:footer="3" w:gutter="0"/>
          <w:cols w:space="720"/>
          <w:noEndnote/>
          <w:rtlGutter w:val="0"/>
          <w:docGrid w:linePitch="360"/>
        </w:sectPr>
      </w:pPr>
    </w:p>
    <w:p>
      <w:pPr>
        <w:pStyle w:val="Style14"/>
        <w:keepNext/>
        <w:keepLines/>
        <w:widowControl w:val="0"/>
        <w:shd w:val="clear" w:color="auto" w:fill="auto"/>
        <w:bidi w:val="0"/>
        <w:spacing w:before="64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6"/>
        <w:keepNext w:val="0"/>
        <w:keepLines w:val="0"/>
        <w:widowControl w:val="0"/>
        <w:shd w:val="clear" w:color="auto" w:fill="auto"/>
        <w:bidi w:val="0"/>
        <w:spacing w:before="0" w:line="619" w:lineRule="exact"/>
        <w:ind w:left="0" w:right="0"/>
        <w:jc w:val="both"/>
      </w:pPr>
      <w:r>
        <w:rPr>
          <w:color w:val="000000"/>
          <w:spacing w:val="0"/>
          <w:w w:val="100"/>
          <w:position w:val="0"/>
        </w:rPr>
        <w:t>公司负责人侯友夫、主管会计工作负责人张立永及会计机构负责人（会计 主管人员）王侠声明：保证年度报告中财务报告的真实、准确、完整。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tabs>
          <w:tab w:pos="1001" w:val="left"/>
        </w:tabs>
        <w:bidi w:val="0"/>
        <w:spacing w:before="0"/>
        <w:ind w:left="0" w:right="0"/>
        <w:jc w:val="both"/>
      </w:pPr>
      <w:bookmarkStart w:id="3" w:name="bookmark3"/>
      <w:r>
        <w:rPr>
          <w:color w:val="000000"/>
          <w:spacing w:val="0"/>
          <w:w w:val="100"/>
          <w:position w:val="0"/>
        </w:rPr>
        <w:t>1</w:t>
      </w:r>
      <w:bookmarkEnd w:id="3"/>
      <w:r>
        <w:rPr>
          <w:color w:val="000000"/>
          <w:spacing w:val="0"/>
          <w:w w:val="100"/>
          <w:position w:val="0"/>
        </w:rPr>
        <w:t>、</w:t>
        <w:tab/>
        <w:t>宏观经济周期波动风险</w:t>
      </w:r>
    </w:p>
    <w:p>
      <w:pPr>
        <w:pStyle w:val="Style16"/>
        <w:keepNext w:val="0"/>
        <w:keepLines w:val="0"/>
        <w:widowControl w:val="0"/>
        <w:shd w:val="clear" w:color="auto" w:fill="auto"/>
        <w:bidi w:val="0"/>
        <w:spacing w:before="0"/>
        <w:ind w:left="0" w:right="0"/>
        <w:jc w:val="both"/>
      </w:pPr>
      <w:r>
        <w:rPr>
          <w:color w:val="000000"/>
          <w:spacing w:val="0"/>
          <w:w w:val="100"/>
          <w:position w:val="0"/>
        </w:rPr>
        <w:t>公司原业务下游客户主要分布于矿山、钢铁、化工、港口码头等行业，下 游客户所在行业的发展与国民经济周期相关度较高，宏观经济政策的调整及其 周期性波动，均将对本公司下游客户的盈利能力及固定资产投资政策产生较大 的影响，进而影响对本行业的需求，行业发展的传导效应使本行业的发展与宏 观经济的发展具有较高的关联性，因此，当宏观经济处于波谷、增速减缓时， 下游行业的不景气将减少对公司产品的需求，对公司的生产经营造成一定的影 响，公司未来将重点开拓非煤行业，包括铁路、电力、港口、化工等行业，以 规避宏观经济周期波动带来的风险。</w:t>
      </w:r>
    </w:p>
    <w:p>
      <w:pPr>
        <w:pStyle w:val="Style16"/>
        <w:keepNext w:val="0"/>
        <w:keepLines w:val="0"/>
        <w:widowControl w:val="0"/>
        <w:shd w:val="clear" w:color="auto" w:fill="auto"/>
        <w:tabs>
          <w:tab w:pos="1020" w:val="left"/>
        </w:tabs>
        <w:bidi w:val="0"/>
        <w:spacing w:before="0"/>
        <w:ind w:left="0" w:right="0"/>
        <w:jc w:val="both"/>
      </w:pPr>
      <w:bookmarkStart w:id="4" w:name="bookmark4"/>
      <w:r>
        <w:rPr>
          <w:color w:val="000000"/>
          <w:spacing w:val="0"/>
          <w:w w:val="100"/>
          <w:position w:val="0"/>
        </w:rPr>
        <w:t>2</w:t>
      </w:r>
      <w:bookmarkEnd w:id="4"/>
      <w:r>
        <w:rPr>
          <w:color w:val="000000"/>
          <w:spacing w:val="0"/>
          <w:w w:val="100"/>
          <w:position w:val="0"/>
        </w:rPr>
        <w:t>、</w:t>
        <w:tab/>
        <w:t>公司并购重组带来整合风险</w:t>
      </w:r>
    </w:p>
    <w:p>
      <w:pPr>
        <w:pStyle w:val="Style16"/>
        <w:keepNext w:val="0"/>
        <w:keepLines w:val="0"/>
        <w:widowControl w:val="0"/>
        <w:shd w:val="clear" w:color="auto" w:fill="auto"/>
        <w:bidi w:val="0"/>
        <w:spacing w:before="0" w:after="100"/>
        <w:ind w:left="0" w:right="0"/>
        <w:jc w:val="both"/>
      </w:pPr>
      <w:r>
        <w:rPr>
          <w:color w:val="000000"/>
          <w:spacing w:val="0"/>
          <w:w w:val="100"/>
          <w:position w:val="0"/>
        </w:rPr>
        <w:t xml:space="preserve">并购重组一方面带来公司快速扩张，另一方面也带来整合的难度。多年来, 公司虽已积累了一定的管理经验，建立了适应公司当前发展状况的管理体系和 管理制度。并购重组使公司客户和服务领域将更加广泛，技术创新要求将加快, </w:t>
      </w:r>
      <w:r>
        <w:rPr>
          <w:color w:val="000000"/>
          <w:spacing w:val="0"/>
          <w:w w:val="100"/>
          <w:position w:val="0"/>
        </w:rPr>
        <w:t>公司现有的管理架构和流程可能无法完全适应业务扩大带来的变化。公司需不 断调整管理体系和资源配置，来满足资产规模扩大后对管理体系和管理团队的 要求，否则，公司的生产经营和业绩提升将可能受到一定影响。公司一方面加 强子公司管控制度建设，另一方面加大企业文化等方面整合力度。</w:t>
      </w:r>
    </w:p>
    <w:p>
      <w:pPr>
        <w:pStyle w:val="Style16"/>
        <w:keepNext w:val="0"/>
        <w:keepLines w:val="0"/>
        <w:widowControl w:val="0"/>
        <w:shd w:val="clear" w:color="auto" w:fill="auto"/>
        <w:bidi w:val="0"/>
        <w:spacing w:before="0" w:after="100" w:line="622" w:lineRule="exact"/>
        <w:ind w:left="0" w:right="0"/>
        <w:jc w:val="both"/>
      </w:pPr>
      <w:bookmarkStart w:id="5" w:name="bookmark5"/>
      <w:r>
        <w:rPr>
          <w:color w:val="000000"/>
          <w:spacing w:val="0"/>
          <w:w w:val="100"/>
          <w:position w:val="0"/>
        </w:rPr>
        <w:t>3</w:t>
      </w:r>
      <w:bookmarkEnd w:id="5"/>
      <w:r>
        <w:rPr>
          <w:color w:val="000000"/>
          <w:spacing w:val="0"/>
          <w:w w:val="100"/>
          <w:position w:val="0"/>
        </w:rPr>
        <w:t>、募集资金项目方面的风险</w:t>
      </w:r>
    </w:p>
    <w:p>
      <w:pPr>
        <w:pStyle w:val="Style16"/>
        <w:keepNext w:val="0"/>
        <w:keepLines w:val="0"/>
        <w:widowControl w:val="0"/>
        <w:shd w:val="clear" w:color="auto" w:fill="auto"/>
        <w:bidi w:val="0"/>
        <w:spacing w:before="0" w:after="100" w:line="622" w:lineRule="exact"/>
        <w:ind w:left="0" w:right="0"/>
        <w:jc w:val="both"/>
      </w:pPr>
      <w:r>
        <w:rPr>
          <w:color w:val="000000"/>
          <w:spacing w:val="0"/>
          <w:w w:val="100"/>
          <w:position w:val="0"/>
        </w:rPr>
        <w:t>3.1</w:t>
      </w:r>
      <w:r>
        <w:rPr>
          <w:color w:val="000000"/>
          <w:spacing w:val="0"/>
          <w:w w:val="100"/>
          <w:position w:val="0"/>
        </w:rPr>
        <w:t>市场拓展风险</w:t>
      </w:r>
    </w:p>
    <w:p>
      <w:pPr>
        <w:pStyle w:val="Style16"/>
        <w:keepNext w:val="0"/>
        <w:keepLines w:val="0"/>
        <w:widowControl w:val="0"/>
        <w:shd w:val="clear" w:color="auto" w:fill="auto"/>
        <w:bidi w:val="0"/>
        <w:spacing w:before="0" w:after="100" w:line="626" w:lineRule="exact"/>
        <w:ind w:left="0" w:right="0"/>
        <w:jc w:val="both"/>
      </w:pPr>
      <w:r>
        <w:rPr>
          <w:color w:val="000000"/>
          <w:spacing w:val="0"/>
          <w:w w:val="100"/>
          <w:position w:val="0"/>
        </w:rPr>
        <w:t>随着产能的扩大，在缓解产能不足的同时，对公司的市场拓展也提出了较 高的要求。市场竞争环境发生重大变化，公司不能有效地开拓市场，公司将面 临新增产能消化的风险。</w:t>
      </w:r>
    </w:p>
    <w:p>
      <w:pPr>
        <w:pStyle w:val="Style16"/>
        <w:keepNext w:val="0"/>
        <w:keepLines w:val="0"/>
        <w:widowControl w:val="0"/>
        <w:shd w:val="clear" w:color="auto" w:fill="auto"/>
        <w:bidi w:val="0"/>
        <w:spacing w:before="0" w:after="100" w:line="622" w:lineRule="exact"/>
        <w:ind w:left="0" w:right="0"/>
        <w:jc w:val="both"/>
      </w:pPr>
      <w:r>
        <w:rPr>
          <w:color w:val="000000"/>
          <w:spacing w:val="0"/>
          <w:w w:val="100"/>
          <w:position w:val="0"/>
        </w:rPr>
        <w:t>3.2</w:t>
      </w:r>
      <w:r>
        <w:rPr>
          <w:color w:val="000000"/>
          <w:spacing w:val="0"/>
          <w:w w:val="100"/>
          <w:position w:val="0"/>
        </w:rPr>
        <w:t>新增固定资产折旧对未来经营业绩的影响风险</w:t>
      </w:r>
    </w:p>
    <w:p>
      <w:pPr>
        <w:pStyle w:val="Style16"/>
        <w:keepNext w:val="0"/>
        <w:keepLines w:val="0"/>
        <w:widowControl w:val="0"/>
        <w:shd w:val="clear" w:color="auto" w:fill="auto"/>
        <w:bidi w:val="0"/>
        <w:spacing w:before="0" w:after="100"/>
        <w:ind w:left="0" w:right="0"/>
        <w:jc w:val="both"/>
      </w:pPr>
      <w:r>
        <w:rPr>
          <w:color w:val="000000"/>
          <w:spacing w:val="0"/>
          <w:w w:val="100"/>
          <w:position w:val="0"/>
        </w:rPr>
        <w:t>本次募集资金项目建成后，新增折旧将对公司净利润指标产生压力。募集 资金投资项目建成达产至产生经济效益需要一个过程，因此，在项目建成投产 后的一段时间内，新增折旧费用将对公司净利润水平产生一定的影响。</w:t>
      </w:r>
    </w:p>
    <w:p>
      <w:pPr>
        <w:pStyle w:val="Style16"/>
        <w:keepNext w:val="0"/>
        <w:keepLines w:val="0"/>
        <w:widowControl w:val="0"/>
        <w:shd w:val="clear" w:color="auto" w:fill="auto"/>
        <w:bidi w:val="0"/>
        <w:spacing w:before="0" w:after="100" w:line="622" w:lineRule="exact"/>
        <w:ind w:left="0" w:right="0"/>
        <w:jc w:val="both"/>
      </w:pPr>
      <w:r>
        <w:rPr>
          <w:color w:val="000000"/>
          <w:spacing w:val="0"/>
          <w:w w:val="100"/>
          <w:position w:val="0"/>
        </w:rPr>
        <w:t>3.3</w:t>
      </w:r>
      <w:r>
        <w:rPr>
          <w:color w:val="000000"/>
          <w:spacing w:val="0"/>
          <w:w w:val="100"/>
          <w:position w:val="0"/>
        </w:rPr>
        <w:t>净资产收益率下降的风险</w:t>
      </w:r>
    </w:p>
    <w:p>
      <w:pPr>
        <w:pStyle w:val="Style16"/>
        <w:keepNext w:val="0"/>
        <w:keepLines w:val="0"/>
        <w:widowControl w:val="0"/>
        <w:shd w:val="clear" w:color="auto" w:fill="auto"/>
        <w:bidi w:val="0"/>
        <w:spacing w:before="0" w:after="100" w:line="621" w:lineRule="exact"/>
        <w:ind w:left="0" w:right="0"/>
        <w:jc w:val="both"/>
      </w:pPr>
      <w:r>
        <w:rPr>
          <w:color w:val="000000"/>
          <w:spacing w:val="0"/>
          <w:w w:val="100"/>
          <w:position w:val="0"/>
        </w:rPr>
        <w:t>首次公开发行及资产重组成功后，公司的净资产大幅提升，而募集资金拟 投资项目将按照预先制定的投资计划在一段时间内逐步实施，同时，项目收益 需要在生产建设周期完成后方能逐步体现。因此，本次公开发行完成后，短期 内将存在由于净资产规模扩大而导致净资产收益率下降的风险。</w:t>
      </w:r>
    </w:p>
    <w:p>
      <w:pPr>
        <w:pStyle w:val="Style16"/>
        <w:keepNext w:val="0"/>
        <w:keepLines w:val="0"/>
        <w:widowControl w:val="0"/>
        <w:shd w:val="clear" w:color="auto" w:fill="auto"/>
        <w:bidi w:val="0"/>
        <w:spacing w:before="0" w:after="100" w:line="622" w:lineRule="exact"/>
        <w:ind w:left="0" w:right="0"/>
        <w:jc w:val="both"/>
      </w:pPr>
      <w:r>
        <w:rPr>
          <w:color w:val="000000"/>
          <w:spacing w:val="0"/>
          <w:w w:val="100"/>
          <w:position w:val="0"/>
        </w:rPr>
        <w:t>3.4</w:t>
      </w:r>
      <w:r>
        <w:rPr>
          <w:color w:val="000000"/>
          <w:spacing w:val="0"/>
          <w:w w:val="100"/>
          <w:position w:val="0"/>
        </w:rPr>
        <w:t>募投项目达不到预期效益的风险</w:t>
      </w:r>
    </w:p>
    <w:p>
      <w:pPr>
        <w:pStyle w:val="Style16"/>
        <w:keepNext w:val="0"/>
        <w:keepLines w:val="0"/>
        <w:widowControl w:val="0"/>
        <w:shd w:val="clear" w:color="auto" w:fill="auto"/>
        <w:bidi w:val="0"/>
        <w:spacing w:before="0"/>
        <w:ind w:left="0" w:right="0"/>
        <w:jc w:val="both"/>
      </w:pPr>
      <w:r>
        <w:rPr>
          <w:color w:val="000000"/>
          <w:spacing w:val="0"/>
          <w:w w:val="100"/>
          <w:position w:val="0"/>
        </w:rPr>
        <w:t xml:space="preserve">虽然公司在确定投资项目之前已经对项目可行性进行了充分的行业分析和 市场调研，并制定了相应的市场开拓措施，积极完善销售网络，但面临募投项 </w:t>
      </w:r>
      <w:r>
        <w:rPr>
          <w:color w:val="000000"/>
          <w:spacing w:val="0"/>
          <w:w w:val="100"/>
          <w:position w:val="0"/>
        </w:rPr>
        <w:t>目不能如期完成，存在延期风险，也存在募投项目预计投入与实际投入存在一 定差异，不能达到预期效益的风险。公司拟结合募投项目的实际情况，优化资 源配置，力争募投项目效益最大化。</w:t>
      </w:r>
    </w:p>
    <w:p>
      <w:pPr>
        <w:pStyle w:val="Style16"/>
        <w:keepNext w:val="0"/>
        <w:keepLines w:val="0"/>
        <w:widowControl w:val="0"/>
        <w:shd w:val="clear" w:color="auto" w:fill="auto"/>
        <w:bidi w:val="0"/>
        <w:spacing w:before="0" w:line="625" w:lineRule="exact"/>
        <w:ind w:left="0" w:right="0"/>
        <w:jc w:val="both"/>
      </w:pPr>
      <w:bookmarkStart w:id="6" w:name="bookmark6"/>
      <w:r>
        <w:rPr>
          <w:color w:val="000000"/>
          <w:spacing w:val="0"/>
          <w:w w:val="100"/>
          <w:position w:val="0"/>
        </w:rPr>
        <w:t>4</w:t>
      </w:r>
      <w:bookmarkEnd w:id="6"/>
      <w:r>
        <w:rPr>
          <w:color w:val="000000"/>
          <w:spacing w:val="0"/>
          <w:w w:val="100"/>
          <w:position w:val="0"/>
        </w:rPr>
        <w:t>、商誉减值的风险</w:t>
      </w:r>
    </w:p>
    <w:p>
      <w:pPr>
        <w:pStyle w:val="Style16"/>
        <w:keepNext w:val="0"/>
        <w:keepLines w:val="0"/>
        <w:widowControl w:val="0"/>
        <w:shd w:val="clear" w:color="auto" w:fill="auto"/>
        <w:bidi w:val="0"/>
        <w:spacing w:before="0" w:line="625" w:lineRule="exact"/>
        <w:ind w:left="0" w:right="0"/>
        <w:jc w:val="both"/>
      </w:pPr>
      <w:r>
        <w:rPr>
          <w:color w:val="000000"/>
          <w:spacing w:val="0"/>
          <w:w w:val="100"/>
          <w:position w:val="0"/>
        </w:rPr>
        <w:t>并购重组和对外投资形成的商誉不作摊销处理，但需在未来每年年度终了 进行减值测试。如果伟创自动化和华逸奇未来经营状况未达预期，则存在商誉 减值的风险，商誉减值会直接影响公司的经营业绩，减少公司的当期利润，若 一旦集中计提大额的商誉减值，将对公司盈利水平产生较大的不利影响。公司 一方面充分利用资本和技术平台，大力开拓停车场投资建设运营一体化业务和 无人艇产品市场化进程，不断开拓新市场；一方面加大并购重组整合力度，继 续加大新产品技术研发力量，保持被收购公司的持续竞争力，以降低对应的风 险。</w:t>
      </w:r>
    </w:p>
    <w:p>
      <w:pPr>
        <w:pStyle w:val="Style16"/>
        <w:keepNext w:val="0"/>
        <w:keepLines w:val="0"/>
        <w:widowControl w:val="0"/>
        <w:shd w:val="clear" w:color="auto" w:fill="auto"/>
        <w:bidi w:val="0"/>
        <w:spacing w:before="0"/>
        <w:ind w:left="0" w:right="0"/>
        <w:jc w:val="both"/>
        <w:sectPr>
          <w:headerReference w:type="default" r:id="rId7"/>
          <w:footerReference w:type="default" r:id="rId8"/>
          <w:footnotePr>
            <w:pos w:val="pageBottom"/>
            <w:numFmt w:val="decimal"/>
            <w:numRestart w:val="continuous"/>
          </w:footnotePr>
          <w:pgSz w:w="11900" w:h="16840"/>
          <w:pgMar w:top="1292" w:right="1016" w:bottom="1522" w:left="1058" w:header="0" w:footer="3" w:gutter="0"/>
          <w:cols w:space="720"/>
          <w:noEndnote/>
          <w:rtlGutter w:val="0"/>
          <w:docGrid w:linePitch="360"/>
        </w:sectPr>
      </w:pPr>
      <w:r>
        <w:rPr>
          <w:color w:val="000000"/>
          <w:spacing w:val="0"/>
          <w:w w:val="100"/>
          <w:position w:val="0"/>
        </w:rPr>
        <w:t>公司经本次董事会审议通过的利润分配预案为：以242,615,517为基数，向 全体股东每10股派发现金红利</w:t>
      </w:r>
      <w:r>
        <w:rPr>
          <w:color w:val="000000"/>
          <w:spacing w:val="0"/>
          <w:w w:val="100"/>
          <w:position w:val="0"/>
        </w:rPr>
        <w:t>0.00</w:t>
      </w:r>
      <w:r>
        <w:rPr>
          <w:color w:val="000000"/>
          <w:spacing w:val="0"/>
          <w:w w:val="100"/>
          <w:position w:val="0"/>
        </w:rPr>
        <w:t>元（含税），送红股0股（含税），以资本公 积金向全体股东每10股转增10股。</w:t>
      </w:r>
    </w:p>
    <w:p>
      <w:pPr>
        <w:pStyle w:val="Style6"/>
        <w:keepNext w:val="0"/>
        <w:keepLines w:val="0"/>
        <w:widowControl w:val="0"/>
        <w:shd w:val="clear" w:color="auto" w:fill="auto"/>
        <w:bidi w:val="0"/>
        <w:spacing w:before="1460" w:after="1480" w:line="240" w:lineRule="auto"/>
        <w:ind w:left="0" w:right="0" w:firstLine="0"/>
        <w:jc w:val="center"/>
      </w:pPr>
      <w:r>
        <w:rPr>
          <w:color w:val="000000"/>
          <w:spacing w:val="0"/>
          <w:w w:val="100"/>
          <w:position w:val="0"/>
        </w:rPr>
        <w:t>目录</w:t>
      </w:r>
    </w:p>
    <w:p>
      <w:pPr>
        <w:pStyle w:val="Style18"/>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8"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49"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78"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34</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252"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50</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401"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57</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461"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57</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464"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58</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500"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585"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68</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588"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69</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2129"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167</w:t>
        </w:r>
      </w:hyperlink>
      <w:r>
        <w:br w:type="page"/>
      </w:r>
      <w:r>
        <w:fldChar w:fldCharType="end"/>
      </w:r>
    </w:p>
    <w:p>
      <w:pPr>
        <w:pStyle w:val="Style8"/>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公司、股份公司、五洋科技、本公司</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徐州五洋科技股份有限公司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侯友夫、蔡敏、寿招爱</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伟创自动化</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深圳市伟创自动化设备有限公司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伟创东洋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东莞市伟创东洋自动化设备有限公司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天沃重工</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江苏天沃重工科技有限公司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五九机电</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江苏五九机电科技有限公司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五岳科技</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江苏五岳科技实业有限公司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泰壬科技</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江西泰壬科技有限公司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惠邦租赁</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安徽惠邦融资租赁有限公司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华逸奇</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北京华逸奇科贸有限公司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同方佰宜</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同方佰宜科技（北京）有限公司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联合智能</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北京联合智能科技有限公司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福建比硕</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福建比硕停车运营股份有限公司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弘毅华浩</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深圳市前海弘毅华浩投资有限公司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汇鑫富</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深圳市前海汇鑫富投资合伙企业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《徐州五洋科技股份有限公司章程》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spacing w:lineRule="exact" w:line="1"/>
        <w:rPr>
          <w:sz w:val="2"/>
          <w:szCs w:val="2"/>
        </w:rPr>
      </w:pPr>
      <w:r>
        <w:br w:type="page"/>
      </w:r>
    </w:p>
    <w:p>
      <w:pPr>
        <w:pStyle w:val="Style14"/>
        <w:keepNext/>
        <w:keepLines/>
        <w:widowControl w:val="0"/>
        <w:shd w:val="clear" w:color="auto" w:fill="auto"/>
        <w:bidi w:val="0"/>
        <w:spacing w:before="0" w:after="56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4"/>
        <w:keepNext/>
        <w:keepLines/>
        <w:widowControl w:val="0"/>
        <w:shd w:val="clear" w:color="auto" w:fill="auto"/>
        <w:bidi w:val="0"/>
        <w:spacing w:before="0" w:after="300" w:line="240" w:lineRule="auto"/>
        <w:ind w:left="0" w:right="0" w:firstLine="240"/>
        <w:jc w:val="left"/>
      </w:pPr>
      <w:bookmarkStart w:id="10" w:name="bookmark10"/>
      <w:bookmarkStart w:id="11" w:name="bookmark11"/>
      <w:bookmarkStart w:id="12" w:name="bookmark12"/>
      <w:r>
        <w:rPr>
          <w:color w:val="000000"/>
          <w:spacing w:val="0"/>
          <w:w w:val="100"/>
          <w:position w:val="0"/>
          <w:sz w:val="24"/>
          <w:szCs w:val="24"/>
        </w:rPr>
        <w:t>、公司信息</w:t>
      </w:r>
      <w:bookmarkEnd w:id="10"/>
      <w:bookmarkEnd w:id="11"/>
      <w:bookmarkEnd w:id="12"/>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五洋科技</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300420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徐州五洋科技股份有限公司</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五洋科技</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Xuzhou Wuyang Technology Co.,Ltd.</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WUYANG TECHNOLOGY</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江苏省徐州市铜山新区工业园珠江路北、银山路东</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221116</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江苏省徐州市铜山新区工业园珠江路北、银山路东</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221116</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http: //www. </w:t>
            </w:r>
            <w:r>
              <w:rPr>
                <w:rFonts w:ascii="Times New Roman" w:eastAsia="Times New Roman" w:hAnsi="Times New Roman" w:cs="Times New Roman"/>
                <w:color w:val="000000"/>
                <w:spacing w:val="0"/>
                <w:w w:val="100"/>
                <w:position w:val="0"/>
              </w:rPr>
              <w:t>wuyangkeji.com/</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wuyangsh@ 163. com</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240"/>
        <w:jc w:val="left"/>
      </w:pPr>
      <w:bookmarkStart w:id="13" w:name="bookmark13"/>
      <w:bookmarkStart w:id="14" w:name="bookmark14"/>
      <w:bookmarkStart w:id="15" w:name="bookmark15"/>
      <w:r>
        <w:rPr>
          <w:color w:val="000000"/>
          <w:spacing w:val="0"/>
          <w:w w:val="100"/>
          <w:position w:val="0"/>
          <w:sz w:val="24"/>
          <w:szCs w:val="24"/>
        </w:rPr>
        <w:t>、联系人和联系方式</w:t>
      </w:r>
      <w:bookmarkEnd w:id="13"/>
      <w:bookmarkEnd w:id="14"/>
      <w:bookmarkEnd w:id="15"/>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张立永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历娜</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江苏省徐州市铜山新区工业园珠江路 北、银山路东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江苏省徐州市铜山新区工业园珠江路 北、银山路东</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0516-83501768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0516-83501768</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0516-83501768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0516-83501768</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wuyangsh@ </w:t>
            </w:r>
            <w:r>
              <w:rPr>
                <w:rFonts w:ascii="Times New Roman" w:eastAsia="Times New Roman" w:hAnsi="Times New Roman" w:cs="Times New Roman"/>
                <w:color w:val="000000"/>
                <w:spacing w:val="0"/>
                <w:w w:val="100"/>
                <w:position w:val="0"/>
              </w:rPr>
              <w:t xml:space="preserve">163 </w:t>
            </w:r>
            <w:r>
              <w:rPr>
                <w:rFonts w:ascii="Times New Roman" w:eastAsia="Times New Roman" w:hAnsi="Times New Roman" w:cs="Times New Roman"/>
                <w:color w:val="000000"/>
                <w:spacing w:val="0"/>
                <w:w w:val="100"/>
                <w:position w:val="0"/>
              </w:rPr>
              <w:t>.com</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wuyangsh@ 163. com</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三</w:t>
      </w:r>
      <w:bookmarkEnd w:id="18"/>
      <w:r>
        <w:rPr>
          <w:color w:val="000000"/>
          <w:spacing w:val="0"/>
          <w:w w:val="100"/>
          <w:position w:val="0"/>
          <w:sz w:val="24"/>
          <w:szCs w:val="24"/>
        </w:rPr>
        <w:t>、信息披露及备置地点</w:t>
      </w:r>
      <w:bookmarkEnd w:id="16"/>
      <w:bookmarkEnd w:id="17"/>
      <w:bookmarkEnd w:id="19"/>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rPr>
              <w:t>http://www. cninfo. com. cn</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徐州五洋科技股份有限公司证券事务部</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四</w:t>
      </w:r>
      <w:bookmarkEnd w:id="22"/>
      <w:r>
        <w:rPr>
          <w:color w:val="000000"/>
          <w:spacing w:val="0"/>
          <w:w w:val="100"/>
          <w:position w:val="0"/>
          <w:sz w:val="24"/>
          <w:szCs w:val="24"/>
        </w:rPr>
        <w:t>、其他有关资料</w:t>
      </w:r>
      <w:bookmarkEnd w:id="20"/>
      <w:bookmarkEnd w:id="21"/>
      <w:bookmarkEnd w:id="23"/>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杭州市江干区钱江路</w:t>
            </w:r>
            <w:r>
              <w:rPr>
                <w:rFonts w:ascii="Times New Roman" w:eastAsia="Times New Roman" w:hAnsi="Times New Roman" w:cs="Times New Roman"/>
                <w:color w:val="000000"/>
                <w:spacing w:val="0"/>
                <w:w w:val="100"/>
                <w:position w:val="0"/>
              </w:rPr>
              <w:t>1366</w:t>
            </w:r>
            <w:r>
              <w:rPr>
                <w:color w:val="000000"/>
                <w:spacing w:val="0"/>
                <w:w w:val="100"/>
                <w:position w:val="0"/>
              </w:rPr>
              <w:t>号华润大厦</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31</w:t>
            </w:r>
            <w:r>
              <w:rPr>
                <w:color w:val="000000"/>
                <w:spacing w:val="0"/>
                <w:w w:val="100"/>
                <w:position w:val="0"/>
              </w:rPr>
              <w:t>楼</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缪志坚、陈焱鑫</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公司聘请的报告期内履行持续督导职责的保荐机构</w:t>
      </w:r>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保荐机构办公地址</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海通证券股份有限公司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上海市广东路</w:t>
            </w:r>
            <w:r>
              <w:rPr>
                <w:rFonts w:ascii="Times New Roman" w:eastAsia="Times New Roman" w:hAnsi="Times New Roman" w:cs="Times New Roman"/>
                <w:color w:val="000000"/>
                <w:spacing w:val="0"/>
                <w:w w:val="100"/>
                <w:position w:val="0"/>
              </w:rPr>
              <w:t>689</w:t>
            </w:r>
            <w:r>
              <w:rPr>
                <w:color w:val="000000"/>
                <w:spacing w:val="0"/>
                <w:w w:val="100"/>
                <w:position w:val="0"/>
              </w:rPr>
              <w:t>号海通证 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戴文俊、刘汶堃</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公司聘请的报告期内履行持续督导职责的财务顾问</w:t>
      </w:r>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太平洋证券股份有份公司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云南省昆明市青年路</w:t>
            </w:r>
            <w:r>
              <w:rPr>
                <w:rFonts w:ascii="Times New Roman" w:eastAsia="Times New Roman" w:hAnsi="Times New Roman" w:cs="Times New Roman"/>
                <w:color w:val="000000"/>
                <w:spacing w:val="0"/>
                <w:w w:val="100"/>
                <w:position w:val="0"/>
              </w:rPr>
              <w:t>389</w:t>
            </w:r>
            <w:r>
              <w:rPr>
                <w:color w:val="000000"/>
                <w:spacing w:val="0"/>
                <w:w w:val="100"/>
                <w:position w:val="0"/>
              </w:rPr>
              <w:t>号志</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远大厦</w:t>
            </w:r>
            <w:r>
              <w:rPr>
                <w:rFonts w:ascii="Times New Roman" w:eastAsia="Times New Roman" w:hAnsi="Times New Roman" w:cs="Times New Roman"/>
                <w:color w:val="000000"/>
                <w:spacing w:val="0"/>
                <w:w w:val="100"/>
                <w:position w:val="0"/>
              </w:rPr>
              <w:t>18</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亓华锋、廖晓静</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299" w:line="1" w:lineRule="exact"/>
      </w:pPr>
    </w:p>
    <w:p>
      <w:pPr>
        <w:pStyle w:val="Style24"/>
        <w:keepNext/>
        <w:keepLines/>
        <w:widowControl w:val="0"/>
        <w:shd w:val="clear" w:color="auto" w:fill="auto"/>
        <w:bidi w:val="0"/>
        <w:spacing w:before="0" w:after="240" w:line="240" w:lineRule="auto"/>
        <w:ind w:left="0" w:right="0" w:firstLine="0"/>
        <w:jc w:val="both"/>
      </w:pPr>
      <w:bookmarkStart w:id="24" w:name="bookmark24"/>
      <w:bookmarkStart w:id="25" w:name="bookmark25"/>
      <w:bookmarkStart w:id="26" w:name="bookmark26"/>
      <w:bookmarkStart w:id="27" w:name="bookmark27"/>
      <w:r>
        <w:rPr>
          <w:color w:val="000000"/>
          <w:spacing w:val="0"/>
          <w:w w:val="100"/>
          <w:position w:val="0"/>
          <w:sz w:val="24"/>
          <w:szCs w:val="24"/>
        </w:rPr>
        <w:t>五</w:t>
      </w:r>
      <w:bookmarkEnd w:id="26"/>
      <w:r>
        <w:rPr>
          <w:color w:val="000000"/>
          <w:spacing w:val="0"/>
          <w:w w:val="100"/>
          <w:position w:val="0"/>
          <w:sz w:val="24"/>
          <w:szCs w:val="24"/>
        </w:rPr>
        <w:t>、主要会计数据和财务指标</w:t>
      </w:r>
      <w:bookmarkEnd w:id="24"/>
      <w:bookmarkEnd w:id="25"/>
      <w:bookmarkEnd w:id="27"/>
    </w:p>
    <w:p>
      <w:pPr>
        <w:pStyle w:val="Style26"/>
        <w:keepNext w:val="0"/>
        <w:keepLines w:val="0"/>
        <w:widowControl w:val="0"/>
        <w:shd w:val="clear" w:color="auto" w:fill="auto"/>
        <w:bidi w:val="0"/>
        <w:spacing w:before="0" w:after="80" w:line="341" w:lineRule="exact"/>
        <w:ind w:left="0" w:right="0" w:firstLine="0"/>
        <w:jc w:val="both"/>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42"/>
        <w:gridCol w:w="1733"/>
        <w:gridCol w:w="174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606,627,349.46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206,712,658.31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193.46%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189,863,050.19</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72,687,070.28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21,697,152.15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235.01%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30,977,719.97</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60,191,072.08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15,030,681.78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300.45%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29,221,384.22</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24,270,353.32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56,456,948.65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-57.01%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7,867,552.98</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2014</w:t>
            </w:r>
            <w:r>
              <w:rPr>
                <w:color w:val="000000"/>
                <w:spacing w:val="0"/>
                <w:w w:val="100"/>
                <w:position w:val="0"/>
              </w:rPr>
              <w:t>年末</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1,461,263,910.69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1,415,826,188.38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329,369,950.98</w:t>
            </w:r>
          </w:p>
        </w:tc>
      </w:tr>
      <w:tr>
        <w:trPr>
          <w:trHeight w:val="72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1,118,379,798.05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768,774,435.36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250,537,214.67</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both"/>
      </w:pPr>
      <w:bookmarkStart w:id="28" w:name="bookmark28"/>
      <w:bookmarkStart w:id="29" w:name="bookmark29"/>
      <w:bookmarkStart w:id="30" w:name="bookmark30"/>
      <w:bookmarkStart w:id="31" w:name="bookmark31"/>
      <w:r>
        <w:rPr>
          <w:color w:val="000000"/>
          <w:spacing w:val="0"/>
          <w:w w:val="100"/>
          <w:position w:val="0"/>
          <w:sz w:val="24"/>
          <w:szCs w:val="24"/>
        </w:rPr>
        <w:t>六</w:t>
      </w:r>
      <w:bookmarkEnd w:id="30"/>
      <w:r>
        <w:rPr>
          <w:color w:val="000000"/>
          <w:spacing w:val="0"/>
          <w:w w:val="100"/>
          <w:position w:val="0"/>
          <w:sz w:val="24"/>
          <w:szCs w:val="24"/>
        </w:rPr>
        <w:t>、分季度主要财务指标</w:t>
      </w:r>
      <w:bookmarkEnd w:id="28"/>
      <w:bookmarkEnd w:id="29"/>
      <w:bookmarkEnd w:id="31"/>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626"/>
        <w:gridCol w:w="1742"/>
        <w:gridCol w:w="1738"/>
        <w:gridCol w:w="1742"/>
        <w:gridCol w:w="1738"/>
      </w:tblGrid>
      <w:tr>
        <w:trPr>
          <w:trHeight w:val="413"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bl>
    <w:tbl>
      <w:tblPr>
        <w:tblOverlap w:val="never"/>
        <w:jc w:val="center"/>
        <w:tblLayout w:type="fixed"/>
      </w:tblPr>
      <w:tblGrid>
        <w:gridCol w:w="2626"/>
        <w:gridCol w:w="1742"/>
        <w:gridCol w:w="1738"/>
        <w:gridCol w:w="1742"/>
        <w:gridCol w:w="1738"/>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90,501,102.74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160,556,789.35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144,248,809.48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211,320,647.89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3,293,087.55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28,802,339.90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18,798,600.39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21,793,042.44</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3,138,217.55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27,731,056.95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17,495,323.02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11,826,474.56</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-28,898,576.82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13,287,043.27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12,032,731.94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27,849,154.93</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keepLines/>
        <w:widowControl w:val="0"/>
        <w:shd w:val="clear" w:color="auto" w:fill="auto"/>
        <w:tabs>
          <w:tab w:pos="526" w:val="left"/>
        </w:tabs>
        <w:bidi w:val="0"/>
        <w:spacing w:before="0" w:after="36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sz w:val="24"/>
          <w:szCs w:val="24"/>
        </w:rPr>
        <w:t>七</w:t>
      </w:r>
      <w:bookmarkEnd w:id="34"/>
      <w:r>
        <w:rPr>
          <w:color w:val="000000"/>
          <w:spacing w:val="0"/>
          <w:w w:val="100"/>
          <w:position w:val="0"/>
          <w:sz w:val="24"/>
          <w:szCs w:val="24"/>
        </w:rPr>
        <w:t>、</w:t>
        <w:tab/>
        <w:t>境内外会计准则下会计数据差异</w:t>
      </w:r>
      <w:bookmarkEnd w:id="32"/>
      <w:bookmarkEnd w:id="33"/>
      <w:bookmarkEnd w:id="35"/>
    </w:p>
    <w:p>
      <w:pPr>
        <w:pStyle w:val="Style33"/>
        <w:keepNext/>
        <w:keepLines/>
        <w:widowControl w:val="0"/>
        <w:shd w:val="clear" w:color="auto" w:fill="auto"/>
        <w:tabs>
          <w:tab w:pos="410" w:val="left"/>
        </w:tabs>
        <w:bidi w:val="0"/>
        <w:spacing w:before="0" w:line="240" w:lineRule="auto"/>
        <w:ind w:left="0" w:right="0" w:firstLine="0"/>
        <w:jc w:val="both"/>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410" w:val="left"/>
        </w:tabs>
        <w:bidi w:val="0"/>
        <w:spacing w:before="0" w:line="240" w:lineRule="auto"/>
        <w:ind w:left="0" w:right="0" w:firstLine="0"/>
        <w:jc w:val="both"/>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6" w:val="left"/>
        </w:tabs>
        <w:bidi w:val="0"/>
        <w:spacing w:before="0" w:after="360" w:line="240" w:lineRule="auto"/>
        <w:ind w:left="0" w:right="0" w:firstLine="0"/>
        <w:jc w:val="both"/>
      </w:pPr>
      <w:bookmarkStart w:id="44" w:name="bookmark44"/>
      <w:bookmarkStart w:id="45" w:name="bookmark45"/>
      <w:bookmarkStart w:id="46" w:name="bookmark46"/>
      <w:bookmarkStart w:id="47" w:name="bookmark47"/>
      <w:r>
        <w:rPr>
          <w:color w:val="000000"/>
          <w:spacing w:val="0"/>
          <w:w w:val="100"/>
          <w:position w:val="0"/>
          <w:sz w:val="24"/>
          <w:szCs w:val="24"/>
        </w:rPr>
        <w:t>八</w:t>
      </w:r>
      <w:bookmarkEnd w:id="46"/>
      <w:r>
        <w:rPr>
          <w:color w:val="000000"/>
          <w:spacing w:val="0"/>
          <w:w w:val="100"/>
          <w:position w:val="0"/>
          <w:sz w:val="24"/>
          <w:szCs w:val="24"/>
        </w:rPr>
        <w:t>、</w:t>
        <w:tab/>
        <w:t>非经常性损益项目及金额</w:t>
      </w:r>
      <w:bookmarkEnd w:id="44"/>
      <w:bookmarkEnd w:id="45"/>
      <w:bookmarkEnd w:id="47"/>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23"/>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2015</w:t>
            </w:r>
            <w:r>
              <w:rPr>
                <w:color w:val="000000"/>
                <w:spacing w:val="0"/>
                <w:w w:val="100"/>
                <w:position w:val="0"/>
              </w:rPr>
              <w:t>年金额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年金额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-396,463.49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7,769,989.70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6,736,526.27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2,996,000.00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5,215,209.20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1,013,849.85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14,899.87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1,874,021.38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-663,753.56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3,575.18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3,180.20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1,979,274.15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1,137,488.36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593,990.76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12,495,998.20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6,666,470.37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1,756,335.75</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26"/>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pgSz w:w="11900" w:h="16840"/>
          <w:pgMar w:top="1398" w:right="1129" w:bottom="1470" w:left="1085" w:header="0" w:footer="3" w:gutter="0"/>
          <w:cols w:space="720"/>
          <w:noEndnote/>
          <w:rtlGutter w:val="0"/>
          <w:docGrid w:linePitch="360"/>
        </w:sectPr>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不适用 </w:t>
      </w: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4"/>
        <w:keepNext/>
        <w:keepLines/>
        <w:widowControl w:val="0"/>
        <w:shd w:val="clear" w:color="auto" w:fill="auto"/>
        <w:bidi w:val="0"/>
        <w:spacing w:before="500" w:line="240" w:lineRule="auto"/>
        <w:ind w:left="0" w:right="0" w:firstLine="0"/>
        <w:jc w:val="center"/>
      </w:pPr>
      <w:bookmarkStart w:id="48" w:name="bookmark48"/>
      <w:bookmarkStart w:id="49" w:name="bookmark49"/>
      <w:bookmarkStart w:id="50" w:name="bookmark50"/>
      <w:r>
        <w:rPr>
          <w:color w:val="000000"/>
          <w:spacing w:val="0"/>
          <w:w w:val="100"/>
          <w:position w:val="0"/>
        </w:rPr>
        <w:t>第三节公司业务概要</w:t>
      </w:r>
      <w:bookmarkEnd w:id="48"/>
      <w:bookmarkEnd w:id="49"/>
      <w:bookmarkEnd w:id="50"/>
    </w:p>
    <w:p>
      <w:pPr>
        <w:pStyle w:val="Style24"/>
        <w:keepNext/>
        <w:keepLines/>
        <w:widowControl w:val="0"/>
        <w:shd w:val="clear" w:color="auto" w:fill="auto"/>
        <w:bidi w:val="0"/>
        <w:spacing w:before="0" w:after="36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sz w:val="24"/>
          <w:szCs w:val="24"/>
        </w:rPr>
        <w:t>一</w:t>
      </w:r>
      <w:bookmarkEnd w:id="53"/>
      <w:r>
        <w:rPr>
          <w:color w:val="000000"/>
          <w:spacing w:val="0"/>
          <w:w w:val="100"/>
          <w:position w:val="0"/>
          <w:sz w:val="24"/>
          <w:szCs w:val="24"/>
        </w:rPr>
        <w:t>、报告期内公司从事的主要业务</w:t>
      </w:r>
      <w:bookmarkEnd w:id="51"/>
      <w:bookmarkEnd w:id="52"/>
      <w:bookmarkEnd w:id="54"/>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6"/>
        <w:keepNext w:val="0"/>
        <w:keepLines w:val="0"/>
        <w:widowControl w:val="0"/>
        <w:shd w:val="clear" w:color="auto" w:fill="auto"/>
        <w:bidi w:val="0"/>
        <w:spacing w:before="0" w:after="0" w:line="313" w:lineRule="exact"/>
        <w:ind w:left="0" w:right="0"/>
        <w:jc w:val="left"/>
      </w:pPr>
      <w:r>
        <w:rPr>
          <w:color w:val="000000"/>
          <w:spacing w:val="0"/>
          <w:w w:val="100"/>
          <w:position w:val="0"/>
        </w:rPr>
        <w:t>公司主营业务为研发、制造、销售散料搬运核心装置，为一家提供散状物料搬运系统配置解决方案的供应商。 随着并购伟创自动化，公司产品线不断丰富，公司的主要产品包括张紧装置、制动装置、给料机和搅拌站、工 业机器人成套生产线、智能化机械式停车设备、物流及智能仓储系统。</w:t>
      </w:r>
    </w:p>
    <w:p>
      <w:pPr>
        <w:pStyle w:val="Style36"/>
        <w:keepNext w:val="0"/>
        <w:keepLines w:val="0"/>
        <w:widowControl w:val="0"/>
        <w:shd w:val="clear" w:color="auto" w:fill="auto"/>
        <w:bidi w:val="0"/>
        <w:spacing w:before="0" w:after="0" w:line="313" w:lineRule="exact"/>
        <w:ind w:left="0" w:right="0"/>
        <w:jc w:val="left"/>
      </w:pPr>
      <w:r>
        <w:rPr>
          <w:color w:val="000000"/>
          <w:spacing w:val="0"/>
          <w:w w:val="100"/>
          <w:position w:val="0"/>
        </w:rPr>
        <w:t>公司自主研发的张紧装置、制动装置、给料机含有多项技术优势，广泛应用于矿山开采、建筑、港口、码头、 电力、水泥、制造、钢铁等领域。</w:t>
      </w:r>
    </w:p>
    <w:p>
      <w:pPr>
        <w:pStyle w:val="Style36"/>
        <w:keepNext w:val="0"/>
        <w:keepLines w:val="0"/>
        <w:widowControl w:val="0"/>
        <w:shd w:val="clear" w:color="auto" w:fill="auto"/>
        <w:bidi w:val="0"/>
        <w:spacing w:before="0" w:after="0" w:line="313" w:lineRule="exact"/>
        <w:ind w:left="0" w:right="0"/>
        <w:jc w:val="left"/>
      </w:pPr>
      <w:r>
        <w:rPr>
          <w:color w:val="000000"/>
          <w:spacing w:val="0"/>
          <w:w w:val="100"/>
          <w:position w:val="0"/>
        </w:rPr>
        <w:t>混凝土搅拌站及干混砂浆搅拌站得益于公司在散料搬运上的技术优势，对粉状原料的取料、输送、给料工序 精准度高、运行稳定，配合精确的电子式称量方式以及工业计算机控制系统，具有高效的运行效率。</w:t>
      </w:r>
    </w:p>
    <w:p>
      <w:pPr>
        <w:pStyle w:val="Style36"/>
        <w:keepNext w:val="0"/>
        <w:keepLines w:val="0"/>
        <w:widowControl w:val="0"/>
        <w:shd w:val="clear" w:color="auto" w:fill="auto"/>
        <w:bidi w:val="0"/>
        <w:spacing w:before="0" w:after="0" w:line="313" w:lineRule="exact"/>
        <w:ind w:left="0" w:right="0"/>
        <w:jc w:val="left"/>
      </w:pPr>
      <w:r>
        <w:rPr>
          <w:color w:val="000000"/>
          <w:spacing w:val="0"/>
          <w:w w:val="100"/>
          <w:position w:val="0"/>
        </w:rPr>
        <w:t>工业机器人成套生产线是指将多个工业机器人本体共同运用在自动化生产线上，生产线的主控</w:t>
      </w:r>
      <w:r>
        <w:rPr>
          <w:rFonts w:ascii="Times New Roman" w:eastAsia="Times New Roman" w:hAnsi="Times New Roman" w:cs="Times New Roman"/>
          <w:color w:val="000000"/>
          <w:spacing w:val="0"/>
          <w:w w:val="100"/>
          <w:position w:val="0"/>
        </w:rPr>
        <w:t>PLC</w:t>
      </w:r>
      <w:r>
        <w:rPr>
          <w:color w:val="000000"/>
          <w:spacing w:val="0"/>
          <w:w w:val="100"/>
          <w:position w:val="0"/>
        </w:rPr>
        <w:t>通过信 号、数据交换对工业机器人实行控制，以满足整条生产线流程工艺需求。主要用于电器、电子等产品自动化生 产。</w:t>
      </w:r>
    </w:p>
    <w:p>
      <w:pPr>
        <w:pStyle w:val="Style36"/>
        <w:keepNext w:val="0"/>
        <w:keepLines w:val="0"/>
        <w:widowControl w:val="0"/>
        <w:shd w:val="clear" w:color="auto" w:fill="auto"/>
        <w:bidi w:val="0"/>
        <w:spacing w:before="0" w:after="0" w:line="313" w:lineRule="exact"/>
        <w:ind w:left="0" w:right="0"/>
        <w:jc w:val="left"/>
      </w:pPr>
      <w:r>
        <w:rPr>
          <w:color w:val="000000"/>
          <w:spacing w:val="0"/>
          <w:w w:val="100"/>
          <w:position w:val="0"/>
        </w:rPr>
        <w:t>智能机械式停车设备作为机电一体化的特种设备，主要运用于房地产业、商业服务设施和城市基础设施建设 等行业，国内需求庞大，公司产品种类齐全，市场占有率高。</w:t>
      </w:r>
    </w:p>
    <w:p>
      <w:pPr>
        <w:pStyle w:val="Style36"/>
        <w:keepNext w:val="0"/>
        <w:keepLines w:val="0"/>
        <w:widowControl w:val="0"/>
        <w:shd w:val="clear" w:color="auto" w:fill="auto"/>
        <w:bidi w:val="0"/>
        <w:spacing w:before="0" w:after="0" w:line="313" w:lineRule="exact"/>
        <w:ind w:left="0" w:right="0"/>
        <w:jc w:val="left"/>
      </w:pPr>
      <w:r>
        <w:rPr>
          <w:color w:val="000000"/>
          <w:spacing w:val="0"/>
          <w:w w:val="100"/>
          <w:position w:val="0"/>
        </w:rPr>
        <w:t>物流及仓储自动化成套设备主要运用于仓储货物的进出、分拣、输送及信息收集。公司重点对产品软件系统 —智能仓储管理系统和智能仓储设备控制系统进行研发，进一步提升物流及仓储自动化成套设备智能化程度。</w:t>
      </w:r>
    </w:p>
    <w:p>
      <w:pPr>
        <w:pStyle w:val="Style36"/>
        <w:keepNext w:val="0"/>
        <w:keepLines w:val="0"/>
        <w:widowControl w:val="0"/>
        <w:shd w:val="clear" w:color="auto" w:fill="auto"/>
        <w:bidi w:val="0"/>
        <w:spacing w:before="0" w:after="0" w:line="313" w:lineRule="exact"/>
        <w:ind w:left="0" w:right="0"/>
        <w:jc w:val="left"/>
      </w:pPr>
      <w:r>
        <w:rPr>
          <w:color w:val="000000"/>
          <w:spacing w:val="0"/>
          <w:w w:val="100"/>
          <w:position w:val="0"/>
        </w:rPr>
        <w:t>报告期内主营业务未发生重大改变，产品结构稳定。</w:t>
      </w:r>
    </w:p>
    <w:p>
      <w:pPr>
        <w:pStyle w:val="Style36"/>
        <w:keepNext w:val="0"/>
        <w:keepLines w:val="0"/>
        <w:widowControl w:val="0"/>
        <w:shd w:val="clear" w:color="auto" w:fill="auto"/>
        <w:bidi w:val="0"/>
        <w:spacing w:before="0" w:after="0" w:line="313" w:lineRule="exact"/>
        <w:ind w:left="0" w:right="0"/>
        <w:jc w:val="left"/>
      </w:pPr>
      <w:r>
        <w:rPr>
          <w:color w:val="000000"/>
          <w:spacing w:val="0"/>
          <w:w w:val="100"/>
          <w:position w:val="0"/>
        </w:rPr>
        <w:t>公司主要通过定制化的形式销售获得订单，一般采取</w:t>
      </w:r>
      <w:r>
        <w:rPr>
          <w:rFonts w:ascii="Times New Roman" w:eastAsia="Times New Roman" w:hAnsi="Times New Roman" w:cs="Times New Roman"/>
          <w:color w:val="000000"/>
          <w:spacing w:val="0"/>
          <w:w w:val="100"/>
          <w:position w:val="0"/>
        </w:rPr>
        <w:t>“</w:t>
      </w:r>
      <w:r>
        <w:rPr>
          <w:color w:val="000000"/>
          <w:spacing w:val="0"/>
          <w:w w:val="100"/>
          <w:position w:val="0"/>
        </w:rPr>
        <w:t>设计</w:t>
      </w:r>
      <w:r>
        <w:rPr>
          <w:rFonts w:ascii="Times New Roman" w:eastAsia="Times New Roman" w:hAnsi="Times New Roman" w:cs="Times New Roman"/>
          <w:color w:val="000000"/>
          <w:spacing w:val="0"/>
          <w:w w:val="100"/>
          <w:position w:val="0"/>
        </w:rPr>
        <w:t>-</w:t>
      </w:r>
      <w:r>
        <w:rPr>
          <w:color w:val="000000"/>
          <w:spacing w:val="0"/>
          <w:w w:val="100"/>
          <w:position w:val="0"/>
        </w:rPr>
        <w:t>生产</w:t>
      </w:r>
      <w:r>
        <w:rPr>
          <w:rFonts w:ascii="Times New Roman" w:eastAsia="Times New Roman" w:hAnsi="Times New Roman" w:cs="Times New Roman"/>
          <w:color w:val="000000"/>
          <w:spacing w:val="0"/>
          <w:w w:val="100"/>
          <w:position w:val="0"/>
        </w:rPr>
        <w:t>-</w:t>
      </w:r>
      <w:r>
        <w:rPr>
          <w:color w:val="000000"/>
          <w:spacing w:val="0"/>
          <w:w w:val="100"/>
          <w:position w:val="0"/>
        </w:rPr>
        <w:t>销售</w:t>
      </w:r>
      <w:r>
        <w:rPr>
          <w:rFonts w:ascii="Times New Roman" w:eastAsia="Times New Roman" w:hAnsi="Times New Roman" w:cs="Times New Roman"/>
          <w:color w:val="000000"/>
          <w:spacing w:val="0"/>
          <w:w w:val="100"/>
          <w:position w:val="0"/>
        </w:rPr>
        <w:t>-</w:t>
      </w:r>
      <w:r>
        <w:rPr>
          <w:color w:val="000000"/>
          <w:spacing w:val="0"/>
          <w:w w:val="100"/>
          <w:position w:val="0"/>
        </w:rPr>
        <w:t>售后</w:t>
      </w:r>
      <w:r>
        <w:rPr>
          <w:rFonts w:ascii="Times New Roman" w:eastAsia="Times New Roman" w:hAnsi="Times New Roman" w:cs="Times New Roman"/>
          <w:color w:val="000000"/>
          <w:spacing w:val="0"/>
          <w:w w:val="100"/>
          <w:position w:val="0"/>
        </w:rPr>
        <w:t>”</w:t>
      </w:r>
      <w:r>
        <w:rPr>
          <w:color w:val="000000"/>
          <w:spacing w:val="0"/>
          <w:w w:val="100"/>
          <w:position w:val="0"/>
        </w:rPr>
        <w:t>的经营模式，依据市场需求趋势 以及客户订单需求进行设计，通过客户认可后组织生产及安装，并持续进行售后服务。</w:t>
      </w:r>
    </w:p>
    <w:p>
      <w:pPr>
        <w:pStyle w:val="Style36"/>
        <w:keepNext w:val="0"/>
        <w:keepLines w:val="0"/>
        <w:widowControl w:val="0"/>
        <w:shd w:val="clear" w:color="auto" w:fill="auto"/>
        <w:bidi w:val="0"/>
        <w:spacing w:before="0" w:after="0" w:line="313" w:lineRule="exact"/>
        <w:ind w:left="0" w:right="0"/>
        <w:jc w:val="left"/>
      </w:pPr>
      <w:r>
        <w:rPr>
          <w:color w:val="000000"/>
          <w:spacing w:val="0"/>
          <w:w w:val="100"/>
          <w:position w:val="0"/>
        </w:rPr>
        <w:t>公司原主要提供的是散料搬运自动化解决方案，下游行业主要是矿山开采、建筑、港口码头、电力、水泥制 造、钢铁等行业。并购伟创自动化后，上市公司的资产规模、业务规模扩大，可充分借助资本市场的融资便利， 加大智能解决方案的研发与应用推广，充分发挥大数据信息的经济价值，为公司的可持续发展提供了更大的发 展空间。同时，上市公司将推动公司业务转型升级，进入大件物品搬运自动化解决方案领域，将使上市公司能 够为更多下游客户提供工业</w:t>
      </w:r>
      <w:r>
        <w:rPr>
          <w:rFonts w:ascii="Times New Roman" w:eastAsia="Times New Roman" w:hAnsi="Times New Roman" w:cs="Times New Roman"/>
          <w:color w:val="000000"/>
          <w:spacing w:val="0"/>
          <w:w w:val="100"/>
          <w:position w:val="0"/>
        </w:rPr>
        <w:t>4.0</w:t>
      </w:r>
      <w:r>
        <w:rPr>
          <w:color w:val="000000"/>
          <w:spacing w:val="0"/>
          <w:w w:val="100"/>
          <w:position w:val="0"/>
        </w:rPr>
        <w:t>智能制造解决方案，推动中国制造转型升级，为上市公司实现可持续发展提供产 业保障。</w:t>
      </w:r>
    </w:p>
    <w:p>
      <w:pPr>
        <w:pStyle w:val="Style36"/>
        <w:keepNext w:val="0"/>
        <w:keepLines w:val="0"/>
        <w:widowControl w:val="0"/>
        <w:shd w:val="clear" w:color="auto" w:fill="auto"/>
        <w:bidi w:val="0"/>
        <w:spacing w:before="0" w:after="660" w:line="313" w:lineRule="exact"/>
        <w:ind w:left="0" w:right="0"/>
        <w:jc w:val="left"/>
      </w:pPr>
      <w:r>
        <w:rPr>
          <w:color w:val="000000"/>
          <w:spacing w:val="0"/>
          <w:w w:val="100"/>
          <w:position w:val="0"/>
        </w:rPr>
        <w:t>我国目前正处于扩大内需、加快基础设施建设和产业转型升级的关键时期，对先进装备有着巨大的市场需求。 高端智能装备制造行业是国家战略性产业，大力发展高端制造装备，是国家</w:t>
      </w:r>
      <w:r>
        <w:rPr>
          <w:rFonts w:ascii="Times New Roman" w:eastAsia="Times New Roman" w:hAnsi="Times New Roman" w:cs="Times New Roman"/>
          <w:color w:val="000000"/>
          <w:spacing w:val="0"/>
          <w:w w:val="100"/>
          <w:position w:val="0"/>
        </w:rPr>
        <w:t>“</w:t>
      </w:r>
      <w:r>
        <w:rPr>
          <w:color w:val="000000"/>
          <w:spacing w:val="0"/>
          <w:w w:val="100"/>
          <w:position w:val="0"/>
        </w:rPr>
        <w:t>十二五</w:t>
      </w:r>
      <w:r>
        <w:rPr>
          <w:rFonts w:ascii="Times New Roman" w:eastAsia="Times New Roman" w:hAnsi="Times New Roman" w:cs="Times New Roman"/>
          <w:color w:val="000000"/>
          <w:spacing w:val="0"/>
          <w:w w:val="100"/>
          <w:position w:val="0"/>
        </w:rPr>
        <w:t>”</w:t>
      </w:r>
      <w:r>
        <w:rPr>
          <w:color w:val="000000"/>
          <w:spacing w:val="0"/>
          <w:w w:val="100"/>
          <w:position w:val="0"/>
        </w:rPr>
        <w:t>期间的一项重要任务。未 来，公司将紧紧抓住国家大力发展工业</w:t>
      </w:r>
      <w:r>
        <w:rPr>
          <w:rFonts w:ascii="Times New Roman" w:eastAsia="Times New Roman" w:hAnsi="Times New Roman" w:cs="Times New Roman"/>
          <w:color w:val="000000"/>
          <w:spacing w:val="0"/>
          <w:w w:val="100"/>
          <w:position w:val="0"/>
        </w:rPr>
        <w:t>4.0</w:t>
      </w:r>
      <w:r>
        <w:rPr>
          <w:color w:val="000000"/>
          <w:spacing w:val="0"/>
          <w:w w:val="100"/>
          <w:position w:val="0"/>
        </w:rPr>
        <w:t>的战略机遇，以提升公司盈利能力为主要目标，以新产品研发为主攻 方向，统筹兼顾，突出重点</w:t>
      </w:r>
      <w:r>
        <w:rPr>
          <w:color w:val="000000"/>
          <w:spacing w:val="0"/>
          <w:w w:val="100"/>
          <w:position w:val="0"/>
        </w:rPr>
        <w:t>，</w:t>
      </w:r>
      <w:r>
        <w:rPr>
          <w:color w:val="000000"/>
          <w:spacing w:val="0"/>
          <w:w w:val="100"/>
          <w:position w:val="0"/>
        </w:rPr>
        <w:t>为更多下游客户提供工业</w:t>
      </w:r>
      <w:r>
        <w:rPr>
          <w:rFonts w:ascii="Times New Roman" w:eastAsia="Times New Roman" w:hAnsi="Times New Roman" w:cs="Times New Roman"/>
          <w:color w:val="000000"/>
          <w:spacing w:val="0"/>
          <w:w w:val="100"/>
          <w:position w:val="0"/>
        </w:rPr>
        <w:t>4.0</w:t>
      </w:r>
      <w:r>
        <w:rPr>
          <w:color w:val="000000"/>
          <w:spacing w:val="0"/>
          <w:w w:val="100"/>
          <w:position w:val="0"/>
        </w:rPr>
        <w:t>智能制造解决方案，推动中国制造转型升级，为公司实 现可持续发展提供产业保障。</w:t>
      </w:r>
    </w:p>
    <w:p>
      <w:pPr>
        <w:pStyle w:val="Style24"/>
        <w:keepNext/>
        <w:keepLines/>
        <w:widowControl w:val="0"/>
        <w:shd w:val="clear" w:color="auto" w:fill="auto"/>
        <w:bidi w:val="0"/>
        <w:spacing w:before="0" w:after="320" w:line="240" w:lineRule="auto"/>
        <w:ind w:left="0" w:right="0" w:firstLine="0"/>
        <w:jc w:val="left"/>
      </w:pPr>
      <w:bookmarkStart w:id="55" w:name="bookmark55"/>
      <w:bookmarkStart w:id="56" w:name="bookmark56"/>
      <w:bookmarkStart w:id="57" w:name="bookmark57"/>
      <w:bookmarkStart w:id="58" w:name="bookmark58"/>
      <w:r>
        <w:rPr>
          <w:color w:val="000000"/>
          <w:spacing w:val="0"/>
          <w:w w:val="100"/>
          <w:position w:val="0"/>
          <w:sz w:val="24"/>
          <w:szCs w:val="24"/>
        </w:rPr>
        <w:t>二</w:t>
      </w:r>
      <w:bookmarkEnd w:id="57"/>
      <w:r>
        <w:rPr>
          <w:color w:val="000000"/>
          <w:spacing w:val="0"/>
          <w:w w:val="100"/>
          <w:position w:val="0"/>
          <w:sz w:val="24"/>
          <w:szCs w:val="24"/>
        </w:rPr>
        <w:t>、主要资产重大变化情况</w:t>
      </w:r>
      <w:bookmarkEnd w:id="55"/>
      <w:bookmarkEnd w:id="56"/>
      <w:bookmarkEnd w:id="58"/>
    </w:p>
    <w:p>
      <w:pPr>
        <w:pStyle w:val="Style33"/>
        <w:keepNext/>
        <w:keepLines/>
        <w:widowControl w:val="0"/>
        <w:shd w:val="clear" w:color="auto" w:fill="auto"/>
        <w:bidi w:val="0"/>
        <w:spacing w:before="0" w:after="320" w:line="240" w:lineRule="auto"/>
        <w:ind w:left="0" w:right="0" w:firstLine="0"/>
        <w:jc w:val="left"/>
      </w:pPr>
      <w:bookmarkStart w:id="59" w:name="bookmark59"/>
      <w:bookmarkStart w:id="60" w:name="bookmark60"/>
      <w:bookmarkStart w:id="61" w:name="bookmark61"/>
      <w:bookmarkStart w:id="62" w:name="bookmark62"/>
      <w:r>
        <w:rPr>
          <w:rFonts w:ascii="Times New Roman" w:eastAsia="Times New Roman" w:hAnsi="Times New Roman" w:cs="Times New Roman"/>
          <w:color w:val="000000"/>
          <w:spacing w:val="0"/>
          <w:w w:val="100"/>
          <w:position w:val="0"/>
        </w:rPr>
        <w:t>1</w:t>
      </w:r>
      <w:bookmarkEnd w:id="61"/>
      <w:r>
        <w:rPr>
          <w:color w:val="000000"/>
          <w:spacing w:val="0"/>
          <w:w w:val="100"/>
          <w:position w:val="0"/>
        </w:rPr>
        <w:t>、主要资产重大变化情况</w:t>
      </w:r>
      <w:bookmarkEnd w:id="59"/>
      <w:bookmarkEnd w:id="60"/>
      <w:bookmarkEnd w:id="62"/>
    </w:p>
    <w:tbl>
      <w:tblPr>
        <w:tblOverlap w:val="never"/>
        <w:jc w:val="center"/>
        <w:tblLayout w:type="fixed"/>
      </w:tblPr>
      <w:tblGrid>
        <w:gridCol w:w="3058"/>
        <w:gridCol w:w="6528"/>
      </w:tblGrid>
      <w:tr>
        <w:trPr>
          <w:trHeight w:val="374"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bl>
    <w:tbl>
      <w:tblPr>
        <w:tblOverlap w:val="never"/>
        <w:jc w:val="center"/>
        <w:tblLayout w:type="fixed"/>
      </w:tblPr>
      <w:tblGrid>
        <w:gridCol w:w="3058"/>
        <w:gridCol w:w="652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期末对联营企业福建比硕长期股权投资余额</w:t>
            </w:r>
            <w:r>
              <w:rPr>
                <w:rFonts w:ascii="Times New Roman" w:eastAsia="Times New Roman" w:hAnsi="Times New Roman" w:cs="Times New Roman"/>
                <w:color w:val="000000"/>
                <w:spacing w:val="0"/>
                <w:w w:val="100"/>
                <w:position w:val="0"/>
              </w:rPr>
              <w:t>8,953,477.83</w:t>
            </w:r>
            <w:r>
              <w:rPr>
                <w:color w:val="000000"/>
                <w:spacing w:val="0"/>
                <w:w w:val="100"/>
                <w:position w:val="0"/>
              </w:rPr>
              <w:t>元，期初数为</w:t>
            </w: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固定资产净值期末较期初下降</w:t>
            </w:r>
            <w:r>
              <w:rPr>
                <w:rFonts w:ascii="Times New Roman" w:eastAsia="Times New Roman" w:hAnsi="Times New Roman" w:cs="Times New Roman"/>
                <w:color w:val="000000"/>
                <w:spacing w:val="0"/>
                <w:w w:val="100"/>
                <w:position w:val="0"/>
              </w:rPr>
              <w:t>4.97%</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无形资产期末较期初下降</w:t>
            </w:r>
            <w:r>
              <w:rPr>
                <w:rFonts w:ascii="Times New Roman" w:eastAsia="Times New Roman" w:hAnsi="Times New Roman" w:cs="Times New Roman"/>
                <w:color w:val="000000"/>
                <w:spacing w:val="0"/>
                <w:w w:val="100"/>
                <w:position w:val="0"/>
              </w:rPr>
              <w:t>5.76%</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期初在建工程转固导致期末较期初下降</w:t>
            </w: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采购预付增加导致预付账款期末较期初增长</w:t>
            </w:r>
            <w:r>
              <w:rPr>
                <w:rFonts w:ascii="Times New Roman" w:eastAsia="Times New Roman" w:hAnsi="Times New Roman" w:cs="Times New Roman"/>
                <w:color w:val="000000"/>
                <w:spacing w:val="0"/>
                <w:w w:val="100"/>
                <w:position w:val="0"/>
              </w:rPr>
              <w:t>47.92%</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装修及房租增加导致长期待摊费用期末较期初增长</w:t>
            </w:r>
            <w:r>
              <w:rPr>
                <w:rFonts w:ascii="Times New Roman" w:eastAsia="Times New Roman" w:hAnsi="Times New Roman" w:cs="Times New Roman"/>
                <w:color w:val="000000"/>
                <w:spacing w:val="0"/>
                <w:w w:val="100"/>
                <w:position w:val="0"/>
              </w:rPr>
              <w:t>179.74%</w:t>
            </w:r>
          </w:p>
        </w:tc>
      </w:tr>
    </w:tbl>
    <w:p>
      <w:pPr>
        <w:widowControl w:val="0"/>
        <w:spacing w:after="259" w:line="1" w:lineRule="exact"/>
      </w:pPr>
    </w:p>
    <w:p>
      <w:pPr>
        <w:pStyle w:val="Style33"/>
        <w:keepNext/>
        <w:keepLines/>
        <w:widowControl w:val="0"/>
        <w:shd w:val="clear" w:color="auto" w:fill="auto"/>
        <w:bidi w:val="0"/>
        <w:spacing w:before="0" w:line="313" w:lineRule="exact"/>
        <w:ind w:left="0" w:right="0" w:firstLine="0"/>
        <w:jc w:val="left"/>
      </w:pPr>
      <w:bookmarkStart w:id="63" w:name="bookmark63"/>
      <w:bookmarkStart w:id="64" w:name="bookmark64"/>
      <w:bookmarkStart w:id="65" w:name="bookmark65"/>
      <w:bookmarkStart w:id="66" w:name="bookmark66"/>
      <w:r>
        <w:rPr>
          <w:rFonts w:ascii="Times New Roman" w:eastAsia="Times New Roman" w:hAnsi="Times New Roman" w:cs="Times New Roman"/>
          <w:color w:val="000000"/>
          <w:spacing w:val="0"/>
          <w:w w:val="100"/>
          <w:position w:val="0"/>
        </w:rPr>
        <w:t>2</w:t>
      </w:r>
      <w:bookmarkEnd w:id="65"/>
      <w:r>
        <w:rPr>
          <w:color w:val="000000"/>
          <w:spacing w:val="0"/>
          <w:w w:val="100"/>
          <w:position w:val="0"/>
        </w:rPr>
        <w:t>、主要境外资产情况</w:t>
      </w:r>
      <w:bookmarkEnd w:id="63"/>
      <w:bookmarkEnd w:id="64"/>
      <w:bookmarkEnd w:id="66"/>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67" w:name="bookmark67"/>
      <w:bookmarkStart w:id="68" w:name="bookmark68"/>
      <w:bookmarkStart w:id="69" w:name="bookmark69"/>
      <w:bookmarkStart w:id="70" w:name="bookmark70"/>
      <w:r>
        <w:rPr>
          <w:color w:val="000000"/>
          <w:spacing w:val="0"/>
          <w:w w:val="100"/>
          <w:position w:val="0"/>
          <w:sz w:val="24"/>
          <w:szCs w:val="24"/>
        </w:rPr>
        <w:t>三</w:t>
      </w:r>
      <w:bookmarkEnd w:id="69"/>
      <w:r>
        <w:rPr>
          <w:color w:val="000000"/>
          <w:spacing w:val="0"/>
          <w:w w:val="100"/>
          <w:position w:val="0"/>
          <w:sz w:val="24"/>
          <w:szCs w:val="24"/>
        </w:rPr>
        <w:t>、核心竞争力分析</w:t>
      </w:r>
      <w:bookmarkEnd w:id="67"/>
      <w:bookmarkEnd w:id="68"/>
      <w:bookmarkEnd w:id="70"/>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6"/>
        <w:keepNext w:val="0"/>
        <w:keepLines w:val="0"/>
        <w:widowControl w:val="0"/>
        <w:shd w:val="clear" w:color="auto" w:fill="auto"/>
        <w:bidi w:val="0"/>
        <w:spacing w:before="0" w:after="0" w:line="313" w:lineRule="exact"/>
        <w:ind w:left="0" w:right="0"/>
        <w:jc w:val="left"/>
      </w:pPr>
      <w:r>
        <w:rPr>
          <w:color w:val="000000"/>
          <w:spacing w:val="0"/>
          <w:w w:val="100"/>
          <w:position w:val="0"/>
        </w:rPr>
        <w:t>报告期内，公司的核心技术人员、管理团队稳定，公司拥有的持续创新与研发能力以及市场营销等核心竞争 力为提升公司管理水平及长远发展奠定了夯实的基础。主要有以下几个方面：</w:t>
      </w:r>
    </w:p>
    <w:p>
      <w:pPr>
        <w:pStyle w:val="Style36"/>
        <w:keepNext w:val="0"/>
        <w:keepLines w:val="0"/>
        <w:widowControl w:val="0"/>
        <w:shd w:val="clear" w:color="auto" w:fill="auto"/>
        <w:bidi w:val="0"/>
        <w:spacing w:before="0" w:after="0" w:line="313" w:lineRule="exact"/>
        <w:ind w:left="0" w:right="0"/>
        <w:jc w:val="left"/>
      </w:pPr>
      <w:bookmarkStart w:id="71" w:name="bookmark71"/>
      <w:r>
        <w:rPr>
          <w:rFonts w:ascii="Times New Roman" w:eastAsia="Times New Roman" w:hAnsi="Times New Roman" w:cs="Times New Roman"/>
          <w:color w:val="000000"/>
          <w:spacing w:val="0"/>
          <w:w w:val="100"/>
          <w:position w:val="0"/>
        </w:rPr>
        <w:t>1</w:t>
      </w:r>
      <w:bookmarkEnd w:id="71"/>
      <w:r>
        <w:rPr>
          <w:color w:val="000000"/>
          <w:spacing w:val="0"/>
          <w:w w:val="100"/>
          <w:position w:val="0"/>
        </w:rPr>
        <w:t>、产品技术优势</w:t>
      </w:r>
    </w:p>
    <w:p>
      <w:pPr>
        <w:pStyle w:val="Style36"/>
        <w:keepNext w:val="0"/>
        <w:keepLines w:val="0"/>
        <w:widowControl w:val="0"/>
        <w:shd w:val="clear" w:color="auto" w:fill="auto"/>
        <w:bidi w:val="0"/>
        <w:spacing w:before="0" w:after="0" w:line="313" w:lineRule="exact"/>
        <w:ind w:left="0" w:right="0"/>
        <w:jc w:val="left"/>
      </w:pPr>
      <w:r>
        <w:rPr>
          <w:color w:val="000000"/>
          <w:spacing w:val="0"/>
          <w:w w:val="100"/>
          <w:position w:val="0"/>
        </w:rPr>
        <w:t>公司生产的张紧装置主要采用了快速液压制动技术、输送带张力自适应控制技术、不停机移动机尾张紧技术， 通过上述技术的运用，张紧装置在提高散料搬运系统工作效率和可靠性方面优势比较明显；公司生产的制动装 置运用了柔性制动技术，通过柔性制动技术的运用，公司生产的制动装置在保障散料搬运系统运行可靠性方面 优势较为突出，不仅可保证制动减速度保持在</w:t>
      </w:r>
      <w:r>
        <w:rPr>
          <w:rFonts w:ascii="Times New Roman" w:eastAsia="Times New Roman" w:hAnsi="Times New Roman" w:cs="Times New Roman"/>
          <w:color w:val="000000"/>
          <w:spacing w:val="0"/>
          <w:w w:val="100"/>
          <w:position w:val="0"/>
        </w:rPr>
        <w:t>0.1</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0.3m/s</w:t>
      </w:r>
      <w:r>
        <w:rPr>
          <w:rFonts w:ascii="Times New Roman" w:eastAsia="Times New Roman" w:hAnsi="Times New Roman" w:cs="Times New Roman"/>
          <w:color w:val="000000"/>
          <w:spacing w:val="0"/>
          <w:w w:val="100"/>
          <w:position w:val="0"/>
        </w:rPr>
        <w:t>2</w:t>
      </w:r>
      <w:r>
        <w:rPr>
          <w:color w:val="000000"/>
          <w:spacing w:val="0"/>
          <w:w w:val="100"/>
          <w:position w:val="0"/>
        </w:rPr>
        <w:t>范围内，而且防止制动过程中减速度出现突变时导致 的输送带张力的减小，避免了由制动减速度不当所造成的断带以及物料堆积等恶性事故的发生；公司生产的给 料机，通过防窜仓技术的运用，能够预防窜仓事故的发生，有效地控制并减小了窜仓事故对运输设备造成的严 重损坏以及对工作人员生命安全的危害。</w:t>
      </w:r>
    </w:p>
    <w:p>
      <w:pPr>
        <w:pStyle w:val="Style3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伟创自动化拥有涵盖升降横移类、垂直升降类、垂直循环类、水平循环类、多层循环类、平面移动类、巷 道堆垛类、简易升降类、汽车升降机全部九类机械式停车设备制造资质，是少数拥有全部机械式停车设备制造 资质的企业。凭借多年来技术沉淀和项目经验积累，伟创自动化目前已成为国内重要机械式停车设备制造商。</w:t>
      </w:r>
    </w:p>
    <w:p>
      <w:pPr>
        <w:pStyle w:val="Style3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伟创自动化生产工业机器人装备主要包括各式机械手、升降机、移载机、平移旋转机构等。工业机器人本 体及配件连接，通过</w:t>
      </w:r>
      <w:r>
        <w:rPr>
          <w:rFonts w:ascii="Times New Roman" w:eastAsia="Times New Roman" w:hAnsi="Times New Roman" w:cs="Times New Roman"/>
          <w:color w:val="000000"/>
          <w:spacing w:val="0"/>
          <w:w w:val="100"/>
          <w:position w:val="0"/>
        </w:rPr>
        <w:t>PLC</w:t>
      </w:r>
      <w:r>
        <w:rPr>
          <w:color w:val="000000"/>
          <w:spacing w:val="0"/>
          <w:w w:val="100"/>
          <w:position w:val="0"/>
        </w:rPr>
        <w:t>完成指令输入，组件控制及信息收集，并与上位机（如工控机、人机界面等）生产系 统软件进行对接，并由上位机统一控制，共同协调作用完成某一特定功能。</w:t>
      </w:r>
    </w:p>
    <w:p>
      <w:pPr>
        <w:pStyle w:val="Style3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伟创自动化生产的物流及仓储自动化成套设备主要运用于仓储货物的进出、分拣、输送及信息收集，重点 对产品软件系统一智能仓储管理系统和智能仓储设备控制系统进行研发，物流及仓储自动化成套设备智能化 程度进一步提升。</w:t>
      </w:r>
    </w:p>
    <w:p>
      <w:pPr>
        <w:pStyle w:val="Style3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公司控股孙公司同方佰宜以高安全、高可靠性和大容量固态存储作为研发出发点，拥有完全的自主研发能 力，并承接了一系列的安全固态存储解决方案，研发了系列安全固态存储产品。公司的固态存储产品广泛应用 于航空、航海、工业控制、车载和军工等领域，并能够针对用户需求提供定制化的固态存储解决方案。</w:t>
      </w:r>
    </w:p>
    <w:p>
      <w:pPr>
        <w:pStyle w:val="Style36"/>
        <w:keepNext w:val="0"/>
        <w:keepLines w:val="0"/>
        <w:widowControl w:val="0"/>
        <w:shd w:val="clear" w:color="auto" w:fill="auto"/>
        <w:bidi w:val="0"/>
        <w:spacing w:before="0" w:after="60" w:line="313" w:lineRule="exact"/>
        <w:ind w:left="0" w:right="0" w:firstLine="420"/>
        <w:jc w:val="both"/>
      </w:pPr>
      <w:r>
        <w:rPr>
          <w:color w:val="000000"/>
          <w:spacing w:val="0"/>
          <w:w w:val="100"/>
          <w:position w:val="0"/>
        </w:rPr>
        <w:t>公司控股孙公司同方佰宜</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年开始大力进军无人艇领域，经过三年多的发展，公司现已形成了专业的技 术团队，在无人艇控制领域也达到了领先的地位。公司在船舶避碰系统、基于电子海图的无人艇全局路径规划 系统、高精度的无人艇姿态、位置测量和控制系统、三维仿真平台系统及无人靶艇脱靶量测量系统等相关技术 研发取得重大进展。在靶艇的研制过程中，公司积累了宝贵的海洋试验数据和工程经验，同时也看到了无人艇 </w:t>
      </w:r>
      <w:r>
        <w:rPr>
          <w:color w:val="000000"/>
          <w:spacing w:val="0"/>
          <w:w w:val="100"/>
          <w:position w:val="0"/>
        </w:rPr>
        <w:t>在港口安防、水利检查、海岸巡查等领域的巨大应用潜力。</w:t>
      </w:r>
    </w:p>
    <w:p>
      <w:pPr>
        <w:pStyle w:val="Style36"/>
        <w:keepNext w:val="0"/>
        <w:keepLines w:val="0"/>
        <w:widowControl w:val="0"/>
        <w:shd w:val="clear" w:color="auto" w:fill="auto"/>
        <w:tabs>
          <w:tab w:pos="649" w:val="left"/>
        </w:tabs>
        <w:bidi w:val="0"/>
        <w:spacing w:before="0" w:after="0" w:line="326" w:lineRule="auto"/>
        <w:ind w:left="0" w:right="0"/>
        <w:jc w:val="both"/>
      </w:pPr>
      <w:bookmarkStart w:id="72" w:name="bookmark72"/>
      <w:r>
        <w:rPr>
          <w:rFonts w:ascii="Times New Roman" w:eastAsia="Times New Roman" w:hAnsi="Times New Roman" w:cs="Times New Roman"/>
          <w:color w:val="000000"/>
          <w:spacing w:val="0"/>
          <w:w w:val="100"/>
          <w:position w:val="0"/>
        </w:rPr>
        <w:t>2</w:t>
      </w:r>
      <w:bookmarkEnd w:id="72"/>
      <w:r>
        <w:rPr>
          <w:color w:val="000000"/>
          <w:spacing w:val="0"/>
          <w:w w:val="100"/>
          <w:position w:val="0"/>
        </w:rPr>
        <w:t>、</w:t>
        <w:tab/>
        <w:t>专业化方案设计优势</w:t>
      </w:r>
    </w:p>
    <w:p>
      <w:pPr>
        <w:pStyle w:val="Style36"/>
        <w:keepNext w:val="0"/>
        <w:keepLines w:val="0"/>
        <w:widowControl w:val="0"/>
        <w:shd w:val="clear" w:color="auto" w:fill="auto"/>
        <w:bidi w:val="0"/>
        <w:spacing w:before="0" w:after="0" w:line="313" w:lineRule="exact"/>
        <w:ind w:left="0" w:right="0"/>
        <w:jc w:val="both"/>
      </w:pPr>
      <w:r>
        <w:rPr>
          <w:color w:val="000000"/>
          <w:spacing w:val="0"/>
          <w:w w:val="100"/>
          <w:position w:val="0"/>
        </w:rPr>
        <w:t>散料搬运核心装置及设备的应用的条件和环境各不相同，个性化需求较强，因此对设计能力要求较高。为适 应客户需求，公司十分注重对带式输送机整机特性的研究，在设计理念和辅助设计软件方面不断开拓创新，在 行业中较早地将动态优化设计的理论研究应用到生产经营中，并利用已有的设计经验自主开发了带式输送机设 计分析系统，应用于辅助设计工作。</w:t>
      </w:r>
    </w:p>
    <w:p>
      <w:pPr>
        <w:pStyle w:val="Style36"/>
        <w:keepNext w:val="0"/>
        <w:keepLines w:val="0"/>
        <w:widowControl w:val="0"/>
        <w:shd w:val="clear" w:color="auto" w:fill="auto"/>
        <w:bidi w:val="0"/>
        <w:spacing w:before="0" w:after="0" w:line="313" w:lineRule="exact"/>
        <w:ind w:left="0" w:right="0"/>
        <w:jc w:val="both"/>
      </w:pPr>
      <w:r>
        <w:rPr>
          <w:color w:val="000000"/>
          <w:spacing w:val="0"/>
          <w:w w:val="100"/>
          <w:position w:val="0"/>
        </w:rPr>
        <w:t>伟创自动化技术中心对未来战略发展产品进行技术研发和验证，并根据项目现场实际情况和已签订合同中客 户的特定需求进行产品设计，以质量和有竞争力的价格优势作为研发设计策略，开发出系列满足客户特定需求 的非标准化产品。</w:t>
      </w:r>
    </w:p>
    <w:p>
      <w:pPr>
        <w:pStyle w:val="Style36"/>
        <w:keepNext w:val="0"/>
        <w:keepLines w:val="0"/>
        <w:widowControl w:val="0"/>
        <w:shd w:val="clear" w:color="auto" w:fill="auto"/>
        <w:bidi w:val="0"/>
        <w:spacing w:before="0" w:after="60" w:line="313" w:lineRule="exact"/>
        <w:ind w:left="0" w:right="0" w:firstLine="420"/>
        <w:jc w:val="both"/>
      </w:pPr>
      <w:r>
        <w:rPr>
          <w:color w:val="000000"/>
          <w:spacing w:val="0"/>
          <w:w w:val="100"/>
          <w:position w:val="0"/>
        </w:rPr>
        <w:t>伟创自动化软件事业部系公司为实现工业</w:t>
      </w:r>
      <w:r>
        <w:rPr>
          <w:rFonts w:ascii="Times New Roman" w:eastAsia="Times New Roman" w:hAnsi="Times New Roman" w:cs="Times New Roman"/>
          <w:color w:val="000000"/>
          <w:spacing w:val="0"/>
          <w:w w:val="100"/>
          <w:position w:val="0"/>
        </w:rPr>
        <w:t>4.0</w:t>
      </w:r>
      <w:r>
        <w:rPr>
          <w:color w:val="000000"/>
          <w:spacing w:val="0"/>
          <w:w w:val="100"/>
          <w:position w:val="0"/>
        </w:rPr>
        <w:t>概念中信息化突破而设立的部门，软件事业部聘请具备专业技 能且经验丰富的软件程序开发人员对产品进行软件研发，由于伟创自动化本体产品均通过</w:t>
      </w:r>
      <w:r>
        <w:rPr>
          <w:rFonts w:ascii="Times New Roman" w:eastAsia="Times New Roman" w:hAnsi="Times New Roman" w:cs="Times New Roman"/>
          <w:color w:val="000000"/>
          <w:spacing w:val="0"/>
          <w:w w:val="100"/>
          <w:position w:val="0"/>
        </w:rPr>
        <w:t>PLC</w:t>
      </w:r>
      <w:r>
        <w:rPr>
          <w:color w:val="000000"/>
          <w:spacing w:val="0"/>
          <w:w w:val="100"/>
          <w:position w:val="0"/>
        </w:rPr>
        <w:t>预留有信息采集、 信息交互的各类数据接口，伟创自动化计划与客户进行软件系统合作研发，使集成完整的工业</w:t>
      </w:r>
      <w:r>
        <w:rPr>
          <w:rFonts w:ascii="Times New Roman" w:eastAsia="Times New Roman" w:hAnsi="Times New Roman" w:cs="Times New Roman"/>
          <w:color w:val="000000"/>
          <w:spacing w:val="0"/>
          <w:w w:val="100"/>
          <w:position w:val="0"/>
        </w:rPr>
        <w:t>4.0</w:t>
      </w:r>
      <w:r>
        <w:rPr>
          <w:color w:val="000000"/>
          <w:spacing w:val="0"/>
          <w:w w:val="100"/>
          <w:position w:val="0"/>
        </w:rPr>
        <w:t>解决方案成为 可能。</w:t>
      </w:r>
    </w:p>
    <w:p>
      <w:pPr>
        <w:pStyle w:val="Style36"/>
        <w:keepNext w:val="0"/>
        <w:keepLines w:val="0"/>
        <w:widowControl w:val="0"/>
        <w:shd w:val="clear" w:color="auto" w:fill="auto"/>
        <w:tabs>
          <w:tab w:pos="649" w:val="left"/>
        </w:tabs>
        <w:bidi w:val="0"/>
        <w:spacing w:before="0" w:after="0" w:line="326" w:lineRule="auto"/>
        <w:ind w:left="0" w:right="0"/>
        <w:jc w:val="both"/>
      </w:pPr>
      <w:bookmarkStart w:id="73" w:name="bookmark73"/>
      <w:r>
        <w:rPr>
          <w:rFonts w:ascii="Times New Roman" w:eastAsia="Times New Roman" w:hAnsi="Times New Roman" w:cs="Times New Roman"/>
          <w:color w:val="000000"/>
          <w:spacing w:val="0"/>
          <w:w w:val="100"/>
          <w:position w:val="0"/>
        </w:rPr>
        <w:t>3</w:t>
      </w:r>
      <w:bookmarkEnd w:id="73"/>
      <w:r>
        <w:rPr>
          <w:color w:val="000000"/>
          <w:spacing w:val="0"/>
          <w:w w:val="100"/>
          <w:position w:val="0"/>
        </w:rPr>
        <w:t>、</w:t>
        <w:tab/>
        <w:t>专业化综合服务优势</w:t>
      </w:r>
    </w:p>
    <w:p>
      <w:pPr>
        <w:pStyle w:val="Style36"/>
        <w:keepNext w:val="0"/>
        <w:keepLines w:val="0"/>
        <w:widowControl w:val="0"/>
        <w:shd w:val="clear" w:color="auto" w:fill="auto"/>
        <w:bidi w:val="0"/>
        <w:spacing w:before="0" w:after="0" w:line="313" w:lineRule="exact"/>
        <w:ind w:left="0" w:right="0"/>
        <w:jc w:val="both"/>
      </w:pPr>
      <w:r>
        <w:rPr>
          <w:color w:val="000000"/>
          <w:spacing w:val="0"/>
          <w:w w:val="100"/>
          <w:position w:val="0"/>
        </w:rPr>
        <w:t>在高端散料搬运核心装置及设备市场的竞争中，客户关注的不仅仅是产品本身，更加关注企业提供系统解决 方案等配套服务的能力，因此公司依靠技术支持，提供从售前到售后的持续服务，不断完善专业化综合服务， 将专业化综合服务能力转化为核心竞争力之一。</w:t>
      </w:r>
    </w:p>
    <w:p>
      <w:pPr>
        <w:pStyle w:val="Style36"/>
        <w:keepNext w:val="0"/>
        <w:keepLines w:val="0"/>
        <w:widowControl w:val="0"/>
        <w:shd w:val="clear" w:color="auto" w:fill="auto"/>
        <w:bidi w:val="0"/>
        <w:spacing w:before="0" w:after="60" w:line="313" w:lineRule="exact"/>
        <w:ind w:left="0" w:right="0"/>
        <w:jc w:val="both"/>
      </w:pPr>
      <w:r>
        <w:rPr>
          <w:color w:val="000000"/>
          <w:spacing w:val="0"/>
          <w:w w:val="100"/>
          <w:position w:val="0"/>
        </w:rPr>
        <w:t>伟创自动化建立有完善的销售、技术和售后服务网络，公司凭借其多年深耕行业的丰富经验和强大的技术储 备，第一时间了解客户需求，并为客户提供专业、及时的解决方案和服务。伟创自动化设立有售后服务部门， 并在全国范围内设立二十多个办事处，负责对客户所购设备发生的问题进行及时反馈和解决，并分配专人产品 进行售后专业维修、保养以及机械式停车设备年检。</w:t>
      </w:r>
    </w:p>
    <w:p>
      <w:pPr>
        <w:pStyle w:val="Style36"/>
        <w:keepNext w:val="0"/>
        <w:keepLines w:val="0"/>
        <w:widowControl w:val="0"/>
        <w:shd w:val="clear" w:color="auto" w:fill="auto"/>
        <w:tabs>
          <w:tab w:pos="649" w:val="left"/>
        </w:tabs>
        <w:bidi w:val="0"/>
        <w:spacing w:before="0" w:after="0" w:line="326" w:lineRule="auto"/>
        <w:ind w:left="0" w:right="0"/>
        <w:jc w:val="both"/>
      </w:pPr>
      <w:bookmarkStart w:id="74" w:name="bookmark74"/>
      <w:r>
        <w:rPr>
          <w:rFonts w:ascii="Times New Roman" w:eastAsia="Times New Roman" w:hAnsi="Times New Roman" w:cs="Times New Roman"/>
          <w:color w:val="000000"/>
          <w:spacing w:val="0"/>
          <w:w w:val="100"/>
          <w:position w:val="0"/>
        </w:rPr>
        <w:t>4</w:t>
      </w:r>
      <w:bookmarkEnd w:id="74"/>
      <w:r>
        <w:rPr>
          <w:color w:val="000000"/>
          <w:spacing w:val="0"/>
          <w:w w:val="100"/>
          <w:position w:val="0"/>
        </w:rPr>
        <w:t>、</w:t>
        <w:tab/>
        <w:t>营销优势</w:t>
      </w:r>
    </w:p>
    <w:p>
      <w:pPr>
        <w:pStyle w:val="Style36"/>
        <w:keepNext w:val="0"/>
        <w:keepLines w:val="0"/>
        <w:widowControl w:val="0"/>
        <w:shd w:val="clear" w:color="auto" w:fill="auto"/>
        <w:bidi w:val="0"/>
        <w:spacing w:before="0" w:after="0" w:line="313" w:lineRule="exact"/>
        <w:ind w:left="0" w:right="0"/>
        <w:jc w:val="both"/>
      </w:pPr>
      <w:r>
        <w:rPr>
          <w:color w:val="000000"/>
          <w:spacing w:val="0"/>
          <w:w w:val="100"/>
          <w:position w:val="0"/>
        </w:rPr>
        <w:t>公司为了全面贯彻专业化综合服务的理念，一直推行以技术人员为主的专家型销售，成立了由</w:t>
      </w:r>
      <w:r>
        <w:rPr>
          <w:rFonts w:ascii="Times New Roman" w:eastAsia="Times New Roman" w:hAnsi="Times New Roman" w:cs="Times New Roman"/>
          <w:color w:val="000000"/>
          <w:spacing w:val="0"/>
          <w:w w:val="100"/>
          <w:position w:val="0"/>
        </w:rPr>
        <w:t>3</w:t>
      </w:r>
      <w:r>
        <w:rPr>
          <w:color w:val="000000"/>
          <w:spacing w:val="0"/>
          <w:w w:val="100"/>
          <w:position w:val="0"/>
        </w:rPr>
        <w:t>名高级工程 师负责的营销团队，团队成员均为大专及以上学历，具备散料搬运核心装置及设备相关专业知识，能进行技术 沟通、方案选择、参数确定等工作，为客户提供完善的技术服务。公司不断加强销售渠道的建设，成立了营销 总监、大区经理、销售处长、销售员四级营销队伍，将全国范围划分成东北、西北、华北、西南以及华南五大 区域进行产品销售。</w:t>
      </w:r>
    </w:p>
    <w:p>
      <w:pPr>
        <w:pStyle w:val="Style36"/>
        <w:keepNext w:val="0"/>
        <w:keepLines w:val="0"/>
        <w:widowControl w:val="0"/>
        <w:shd w:val="clear" w:color="auto" w:fill="auto"/>
        <w:bidi w:val="0"/>
        <w:spacing w:before="0" w:after="60" w:line="313" w:lineRule="exact"/>
        <w:ind w:left="0" w:right="0"/>
        <w:jc w:val="both"/>
      </w:pPr>
      <w:r>
        <w:rPr>
          <w:color w:val="000000"/>
          <w:spacing w:val="0"/>
          <w:w w:val="100"/>
          <w:position w:val="0"/>
        </w:rPr>
        <w:t>伟创自动化的机械式停车设备、自动化生产线设备、智能仓储系统能够广泛应用于房地产行业、城市基础设 施建设、家电电子行业、物流仓储行业等市场，产品销售遍及全国各主要省市以及海外市场，与许多著名房地 产商以及知名家电电子厂商以及大型电商物流企业维持了长期稳定的业务关系。</w:t>
      </w:r>
    </w:p>
    <w:p>
      <w:pPr>
        <w:pStyle w:val="Style36"/>
        <w:keepNext w:val="0"/>
        <w:keepLines w:val="0"/>
        <w:widowControl w:val="0"/>
        <w:shd w:val="clear" w:color="auto" w:fill="auto"/>
        <w:tabs>
          <w:tab w:pos="649" w:val="left"/>
        </w:tabs>
        <w:bidi w:val="0"/>
        <w:spacing w:before="0" w:after="0" w:line="326" w:lineRule="auto"/>
        <w:ind w:left="0" w:right="0"/>
        <w:jc w:val="both"/>
      </w:pPr>
      <w:bookmarkStart w:id="75" w:name="bookmark75"/>
      <w:r>
        <w:rPr>
          <w:rFonts w:ascii="Times New Roman" w:eastAsia="Times New Roman" w:hAnsi="Times New Roman" w:cs="Times New Roman"/>
          <w:color w:val="000000"/>
          <w:spacing w:val="0"/>
          <w:w w:val="100"/>
          <w:position w:val="0"/>
        </w:rPr>
        <w:t>5</w:t>
      </w:r>
      <w:bookmarkEnd w:id="75"/>
      <w:r>
        <w:rPr>
          <w:color w:val="000000"/>
          <w:spacing w:val="0"/>
          <w:w w:val="100"/>
          <w:position w:val="0"/>
        </w:rPr>
        <w:t>、</w:t>
        <w:tab/>
        <w:t>并购整合形成新的竞争优势</w:t>
      </w:r>
    </w:p>
    <w:p>
      <w:pPr>
        <w:pStyle w:val="Style36"/>
        <w:keepNext w:val="0"/>
        <w:keepLines w:val="0"/>
        <w:widowControl w:val="0"/>
        <w:shd w:val="clear" w:color="auto" w:fill="auto"/>
        <w:bidi w:val="0"/>
        <w:spacing w:before="0" w:after="60" w:line="313" w:lineRule="exact"/>
        <w:ind w:left="0" w:right="0"/>
        <w:jc w:val="both"/>
      </w:pPr>
      <w:r>
        <w:rPr>
          <w:color w:val="000000"/>
          <w:spacing w:val="0"/>
          <w:w w:val="100"/>
          <w:position w:val="0"/>
        </w:rPr>
        <w:t>公司通过并购控股同方佰宜，进军军用固态电子硬盘及无人艇业务，进一步打开了上市公司进入军品市场的 大门，契合上市公司打造军工电子信息产业的长期发展战略。公司积极利用资本市场，围绕智能制造整合资源， 开展并购重组，实施资源共享、协同发展、提高市场占有率，智能化领域做大做强，形成新的竞争优势。</w:t>
      </w:r>
    </w:p>
    <w:p>
      <w:pPr>
        <w:pStyle w:val="Style36"/>
        <w:keepNext w:val="0"/>
        <w:keepLines w:val="0"/>
        <w:widowControl w:val="0"/>
        <w:shd w:val="clear" w:color="auto" w:fill="auto"/>
        <w:tabs>
          <w:tab w:pos="649" w:val="left"/>
        </w:tabs>
        <w:bidi w:val="0"/>
        <w:spacing w:before="0" w:after="0" w:line="326" w:lineRule="auto"/>
        <w:ind w:left="0" w:right="0"/>
        <w:jc w:val="left"/>
      </w:pPr>
      <w:bookmarkStart w:id="76" w:name="bookmark76"/>
      <w:r>
        <w:rPr>
          <w:rFonts w:ascii="Times New Roman" w:eastAsia="Times New Roman" w:hAnsi="Times New Roman" w:cs="Times New Roman"/>
          <w:color w:val="000000"/>
          <w:spacing w:val="0"/>
          <w:w w:val="100"/>
          <w:position w:val="0"/>
        </w:rPr>
        <w:t>6</w:t>
      </w:r>
      <w:bookmarkEnd w:id="76"/>
      <w:r>
        <w:rPr>
          <w:color w:val="000000"/>
          <w:spacing w:val="0"/>
          <w:w w:val="100"/>
          <w:position w:val="0"/>
        </w:rPr>
        <w:t>、</w:t>
        <w:tab/>
        <w:t>资本和经营模式优势</w:t>
      </w:r>
    </w:p>
    <w:p>
      <w:pPr>
        <w:pStyle w:val="Style36"/>
        <w:keepNext w:val="0"/>
        <w:keepLines w:val="0"/>
        <w:widowControl w:val="0"/>
        <w:shd w:val="clear" w:color="auto" w:fill="auto"/>
        <w:bidi w:val="0"/>
        <w:spacing w:before="0" w:after="0" w:line="313" w:lineRule="exact"/>
        <w:ind w:left="0" w:right="0"/>
        <w:jc w:val="left"/>
      </w:pPr>
      <w:r>
        <w:rPr>
          <w:color w:val="000000"/>
          <w:spacing w:val="0"/>
          <w:w w:val="100"/>
          <w:position w:val="0"/>
        </w:rPr>
        <w:t>公司积极利用上市公司平台，积极开展立体停车场的投资、建设、运营一体化业务，目前已通过与政府共建 设立福建比硕、与社会资本共建设立泰壬科技及弘毅华浩投资、通过</w:t>
      </w:r>
      <w:r>
        <w:rPr>
          <w:rFonts w:ascii="Times New Roman" w:eastAsia="Times New Roman" w:hAnsi="Times New Roman" w:cs="Times New Roman"/>
          <w:color w:val="000000"/>
          <w:spacing w:val="0"/>
          <w:w w:val="100"/>
          <w:position w:val="0"/>
        </w:rPr>
        <w:t>BOT</w:t>
      </w:r>
      <w:r>
        <w:rPr>
          <w:color w:val="000000"/>
          <w:spacing w:val="0"/>
          <w:w w:val="100"/>
          <w:position w:val="0"/>
        </w:rPr>
        <w:t>模式中标云南省阜外心血管医院和云 南泛亚国际心血管病医院停车场项目，未来公司继续加大投资力度，积极拓展停车场的投资、建设、运营一体 化业务。</w:t>
      </w:r>
    </w:p>
    <w:p>
      <w:pPr>
        <w:pStyle w:val="Style36"/>
        <w:keepNext w:val="0"/>
        <w:keepLines w:val="0"/>
        <w:widowControl w:val="0"/>
        <w:shd w:val="clear" w:color="auto" w:fill="auto"/>
        <w:bidi w:val="0"/>
        <w:spacing w:before="0" w:after="60" w:line="313" w:lineRule="exact"/>
        <w:ind w:left="0" w:right="0"/>
        <w:jc w:val="left"/>
        <w:sectPr>
          <w:footnotePr>
            <w:pos w:val="pageBottom"/>
            <w:numFmt w:val="decimal"/>
            <w:numRestart w:val="continuous"/>
          </w:footnotePr>
          <w:pgSz w:w="11900" w:h="16840"/>
          <w:pgMar w:top="1398" w:right="1014" w:bottom="1648" w:left="1103" w:header="0" w:footer="3" w:gutter="0"/>
          <w:cols w:space="720"/>
          <w:noEndnote/>
          <w:rtlGutter w:val="0"/>
          <w:docGrid w:linePitch="360"/>
        </w:sectPr>
      </w:pPr>
      <w:r>
        <w:rPr>
          <w:color w:val="000000"/>
          <w:spacing w:val="0"/>
          <w:w w:val="100"/>
          <w:position w:val="0"/>
        </w:rPr>
        <w:t>公司未来通过散料搬运核心装置及设备扩产项目和散料搬运设备研发中心建设项目以及营销网络与服务中 心建设项目的实施，整合伟创自动化、同方佰宜在提供智能制造的自动化控制系统与信息系统集成的解决方案 优势，不断提升自身整体技术水平和技术创新能力，提高产品质量和生产效率，顺应产业结构调整，充分发挥 企业的技术优势和品牌优势，进一步增强公司的核心竞争力，不断扩大市场份额，提高产品的市场占有率，打 造</w:t>
      </w:r>
      <w:r>
        <w:rPr>
          <w:rFonts w:ascii="Times New Roman" w:eastAsia="Times New Roman" w:hAnsi="Times New Roman" w:cs="Times New Roman"/>
          <w:color w:val="000000"/>
          <w:spacing w:val="0"/>
          <w:w w:val="100"/>
          <w:position w:val="0"/>
        </w:rPr>
        <w:t>“</w:t>
      </w:r>
      <w:r>
        <w:rPr>
          <w:color w:val="000000"/>
          <w:spacing w:val="0"/>
          <w:w w:val="100"/>
          <w:position w:val="0"/>
        </w:rPr>
        <w:t>五洋科技</w:t>
      </w:r>
      <w:r>
        <w:rPr>
          <w:rFonts w:ascii="Times New Roman" w:eastAsia="Times New Roman" w:hAnsi="Times New Roman" w:cs="Times New Roman"/>
          <w:color w:val="000000"/>
          <w:spacing w:val="0"/>
          <w:w w:val="100"/>
          <w:position w:val="0"/>
        </w:rPr>
        <w:t>”</w:t>
      </w:r>
      <w:r>
        <w:rPr>
          <w:color w:val="000000"/>
          <w:spacing w:val="0"/>
          <w:w w:val="100"/>
          <w:position w:val="0"/>
        </w:rPr>
        <w:t>知名品牌，实现企业做大做强。</w:t>
      </w:r>
    </w:p>
    <w:p>
      <w:pPr>
        <w:pStyle w:val="Style14"/>
        <w:keepNext/>
        <w:keepLines/>
        <w:widowControl w:val="0"/>
        <w:shd w:val="clear" w:color="auto" w:fill="auto"/>
        <w:bidi w:val="0"/>
        <w:spacing w:before="560" w:line="240" w:lineRule="auto"/>
        <w:ind w:left="0" w:right="0" w:firstLine="0"/>
        <w:jc w:val="center"/>
      </w:pPr>
      <w:bookmarkStart w:id="77" w:name="bookmark77"/>
      <w:bookmarkStart w:id="78" w:name="bookmark78"/>
      <w:bookmarkStart w:id="79" w:name="bookmark79"/>
      <w:r>
        <w:rPr>
          <w:color w:val="000000"/>
          <w:spacing w:val="0"/>
          <w:w w:val="100"/>
          <w:position w:val="0"/>
        </w:rPr>
        <w:t>第四节经营情况讨论与分析</w:t>
      </w:r>
      <w:bookmarkEnd w:id="77"/>
      <w:bookmarkEnd w:id="78"/>
      <w:bookmarkEnd w:id="79"/>
    </w:p>
    <w:p>
      <w:pPr>
        <w:pStyle w:val="Style24"/>
        <w:keepNext/>
        <w:keepLines/>
        <w:widowControl w:val="0"/>
        <w:shd w:val="clear" w:color="auto" w:fill="auto"/>
        <w:bidi w:val="0"/>
        <w:spacing w:before="0" w:after="260" w:line="240" w:lineRule="auto"/>
        <w:ind w:left="0" w:right="0" w:firstLine="0"/>
        <w:jc w:val="both"/>
      </w:pPr>
      <w:bookmarkStart w:id="80" w:name="bookmark80"/>
      <w:bookmarkStart w:id="81" w:name="bookmark81"/>
      <w:bookmarkStart w:id="82" w:name="bookmark82"/>
      <w:bookmarkStart w:id="83" w:name="bookmark83"/>
      <w:r>
        <w:rPr>
          <w:color w:val="000000"/>
          <w:spacing w:val="0"/>
          <w:w w:val="100"/>
          <w:position w:val="0"/>
          <w:sz w:val="24"/>
          <w:szCs w:val="24"/>
        </w:rPr>
        <w:t>一</w:t>
      </w:r>
      <w:bookmarkEnd w:id="82"/>
      <w:r>
        <w:rPr>
          <w:color w:val="000000"/>
          <w:spacing w:val="0"/>
          <w:w w:val="100"/>
          <w:position w:val="0"/>
          <w:sz w:val="24"/>
          <w:szCs w:val="24"/>
        </w:rPr>
        <w:t>、概述</w:t>
      </w:r>
      <w:bookmarkEnd w:id="80"/>
      <w:bookmarkEnd w:id="81"/>
      <w:bookmarkEnd w:id="83"/>
    </w:p>
    <w:p>
      <w:pPr>
        <w:pStyle w:val="Style36"/>
        <w:keepNext w:val="0"/>
        <w:keepLines w:val="0"/>
        <w:widowControl w:val="0"/>
        <w:shd w:val="clear" w:color="auto" w:fill="auto"/>
        <w:bidi w:val="0"/>
        <w:spacing w:before="0" w:after="100" w:line="315" w:lineRule="exact"/>
        <w:ind w:left="0" w:right="0" w:firstLine="500"/>
        <w:jc w:val="both"/>
      </w:pPr>
      <w:r>
        <w:rPr>
          <w:rFonts w:ascii="Times New Roman" w:eastAsia="Times New Roman" w:hAnsi="Times New Roman" w:cs="Times New Roman"/>
          <w:color w:val="000000"/>
          <w:spacing w:val="0"/>
          <w:w w:val="100"/>
          <w:position w:val="0"/>
        </w:rPr>
        <w:t>2016</w:t>
      </w:r>
      <w:r>
        <w:rPr>
          <w:color w:val="000000"/>
          <w:spacing w:val="0"/>
          <w:w w:val="100"/>
          <w:position w:val="0"/>
        </w:rPr>
        <w:t xml:space="preserve">年煤炭开采、洗选、钢铁等行业持续低迷得到明显改善，装备制造业、高技术制造业利润增长加快， </w:t>
      </w:r>
      <w:r>
        <w:rPr>
          <w:rFonts w:ascii="Times New Roman" w:eastAsia="Times New Roman" w:hAnsi="Times New Roman" w:cs="Times New Roman"/>
          <w:color w:val="000000"/>
          <w:spacing w:val="0"/>
          <w:w w:val="100"/>
          <w:position w:val="0"/>
        </w:rPr>
        <w:t>2016</w:t>
      </w:r>
      <w:r>
        <w:rPr>
          <w:color w:val="000000"/>
          <w:spacing w:val="0"/>
          <w:w w:val="100"/>
          <w:position w:val="0"/>
        </w:rPr>
        <w:t>年公司围绕智能制造、工业控制为核心，对外一方面积极加大传统产品的市场开拓力度，加大民生工程领 域智能停车市场投资、建设、运营布局力度，涉足军工产品领域无人艇投资、研发及市场开发；对内继续推进 管理转型升级，提高运营效率和质量，降本增效。</w:t>
      </w:r>
    </w:p>
    <w:p>
      <w:pPr>
        <w:pStyle w:val="Style36"/>
        <w:keepNext w:val="0"/>
        <w:keepLines w:val="0"/>
        <w:widowControl w:val="0"/>
        <w:shd w:val="clear" w:color="auto" w:fill="auto"/>
        <w:bidi w:val="0"/>
        <w:spacing w:before="0" w:after="100" w:line="314" w:lineRule="exact"/>
        <w:ind w:left="0" w:right="0" w:firstLine="50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年度公司实现营业收入</w:t>
      </w:r>
      <w:r>
        <w:rPr>
          <w:rFonts w:ascii="Times New Roman" w:eastAsia="Times New Roman" w:hAnsi="Times New Roman" w:cs="Times New Roman"/>
          <w:color w:val="000000"/>
          <w:spacing w:val="0"/>
          <w:w w:val="100"/>
          <w:position w:val="0"/>
        </w:rPr>
        <w:t>606,627,349.46</w:t>
      </w:r>
      <w:r>
        <w:rPr>
          <w:color w:val="000000"/>
          <w:spacing w:val="0"/>
          <w:w w:val="100"/>
          <w:position w:val="0"/>
        </w:rPr>
        <w:t>元，比去年增长</w:t>
      </w:r>
      <w:r>
        <w:rPr>
          <w:rFonts w:ascii="Times New Roman" w:eastAsia="Times New Roman" w:hAnsi="Times New Roman" w:cs="Times New Roman"/>
          <w:color w:val="000000"/>
          <w:spacing w:val="0"/>
          <w:w w:val="100"/>
          <w:position w:val="0"/>
        </w:rPr>
        <w:t>193.46%</w:t>
      </w:r>
      <w:r>
        <w:rPr>
          <w:color w:val="000000"/>
          <w:spacing w:val="0"/>
          <w:w w:val="100"/>
          <w:position w:val="0"/>
        </w:rPr>
        <w:t>，实现净利润</w:t>
      </w:r>
      <w:r>
        <w:rPr>
          <w:rFonts w:ascii="Times New Roman" w:eastAsia="Times New Roman" w:hAnsi="Times New Roman" w:cs="Times New Roman"/>
          <w:color w:val="000000"/>
          <w:spacing w:val="0"/>
          <w:w w:val="100"/>
          <w:position w:val="0"/>
        </w:rPr>
        <w:t>70,944,304.77</w:t>
      </w:r>
      <w:r>
        <w:rPr>
          <w:color w:val="000000"/>
          <w:spacing w:val="0"/>
          <w:w w:val="100"/>
          <w:position w:val="0"/>
        </w:rPr>
        <w:t>元，比去年 增长</w:t>
      </w:r>
      <w:r>
        <w:rPr>
          <w:rFonts w:ascii="Times New Roman" w:eastAsia="Times New Roman" w:hAnsi="Times New Roman" w:cs="Times New Roman"/>
          <w:color w:val="000000"/>
          <w:spacing w:val="0"/>
          <w:w w:val="100"/>
          <w:position w:val="0"/>
        </w:rPr>
        <w:t>226.98%</w:t>
      </w:r>
      <w:r>
        <w:rPr>
          <w:color w:val="000000"/>
          <w:spacing w:val="0"/>
          <w:w w:val="100"/>
          <w:position w:val="0"/>
        </w:rPr>
        <w:t>，其中归属母公司所有者净利润</w:t>
      </w:r>
      <w:r>
        <w:rPr>
          <w:rFonts w:ascii="Times New Roman" w:eastAsia="Times New Roman" w:hAnsi="Times New Roman" w:cs="Times New Roman"/>
          <w:color w:val="000000"/>
          <w:spacing w:val="0"/>
          <w:w w:val="100"/>
          <w:position w:val="0"/>
        </w:rPr>
        <w:t>72,687,070.28</w:t>
      </w:r>
      <w:r>
        <w:rPr>
          <w:color w:val="000000"/>
          <w:spacing w:val="0"/>
          <w:w w:val="100"/>
          <w:position w:val="0"/>
        </w:rPr>
        <w:t>元，比去年增长</w:t>
      </w:r>
      <w:r>
        <w:rPr>
          <w:rFonts w:ascii="Times New Roman" w:eastAsia="Times New Roman" w:hAnsi="Times New Roman" w:cs="Times New Roman"/>
          <w:color w:val="000000"/>
          <w:spacing w:val="0"/>
          <w:w w:val="100"/>
          <w:position w:val="0"/>
        </w:rPr>
        <w:t>235.01%</w:t>
      </w:r>
      <w:r>
        <w:rPr>
          <w:color w:val="000000"/>
          <w:spacing w:val="0"/>
          <w:w w:val="100"/>
          <w:position w:val="0"/>
        </w:rPr>
        <w:t>，主要原因全资子公司伟创 自动化纳入公司合并报表范围，对公司业绩产生重大影响。</w:t>
      </w:r>
      <w:r>
        <w:rPr>
          <w:rFonts w:ascii="Times New Roman" w:eastAsia="Times New Roman" w:hAnsi="Times New Roman" w:cs="Times New Roman"/>
          <w:color w:val="000000"/>
          <w:spacing w:val="0"/>
          <w:w w:val="100"/>
          <w:position w:val="0"/>
        </w:rPr>
        <w:t>2017</w:t>
      </w:r>
      <w:r>
        <w:rPr>
          <w:color w:val="000000"/>
          <w:spacing w:val="0"/>
          <w:w w:val="100"/>
          <w:position w:val="0"/>
        </w:rPr>
        <w:t>年具体重点开展工作如下：</w:t>
      </w:r>
    </w:p>
    <w:p>
      <w:pPr>
        <w:pStyle w:val="Style36"/>
        <w:keepNext w:val="0"/>
        <w:keepLines w:val="0"/>
        <w:widowControl w:val="0"/>
        <w:shd w:val="clear" w:color="auto" w:fill="auto"/>
        <w:tabs>
          <w:tab w:pos="1013" w:val="left"/>
        </w:tabs>
        <w:bidi w:val="0"/>
        <w:spacing w:before="0" w:after="100" w:line="312" w:lineRule="exact"/>
        <w:ind w:left="0" w:right="0" w:firstLine="500"/>
        <w:jc w:val="both"/>
      </w:pPr>
      <w:bookmarkStart w:id="84" w:name="bookmark84"/>
      <w:r>
        <w:rPr>
          <w:color w:val="000000"/>
          <w:spacing w:val="0"/>
          <w:w w:val="100"/>
          <w:position w:val="0"/>
        </w:rPr>
        <w:t>（</w:t>
      </w:r>
      <w:bookmarkEnd w:id="84"/>
      <w:r>
        <w:rPr>
          <w:color w:val="000000"/>
          <w:spacing w:val="0"/>
          <w:w w:val="100"/>
          <w:position w:val="0"/>
        </w:rPr>
        <w:t>一）</w:t>
        <w:tab/>
        <w:t>并购整合工作</w:t>
      </w:r>
    </w:p>
    <w:p>
      <w:pPr>
        <w:pStyle w:val="Style36"/>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公司依托资本市场平台，积极开展并购重组工作。</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日完成伟创自动化工商过户登记工作，公 司正式进入智能停车领域，充分发挥资本优势和伟创自动化行业地位，围绕智能停车投资、建设、运营一体化 开展工作，充分发挥资本优势，积极开展停车场建设</w:t>
      </w:r>
      <w:r>
        <w:rPr>
          <w:rFonts w:ascii="Times New Roman" w:eastAsia="Times New Roman" w:hAnsi="Times New Roman" w:cs="Times New Roman"/>
          <w:color w:val="000000"/>
          <w:spacing w:val="0"/>
          <w:w w:val="100"/>
          <w:position w:val="0"/>
        </w:rPr>
        <w:t>PPP</w:t>
      </w:r>
      <w:r>
        <w:rPr>
          <w:color w:val="000000"/>
          <w:spacing w:val="0"/>
          <w:w w:val="100"/>
          <w:position w:val="0"/>
        </w:rPr>
        <w:t>项目、</w:t>
      </w:r>
      <w:r>
        <w:rPr>
          <w:rFonts w:ascii="Times New Roman" w:eastAsia="Times New Roman" w:hAnsi="Times New Roman" w:cs="Times New Roman"/>
          <w:color w:val="000000"/>
          <w:spacing w:val="0"/>
          <w:w w:val="100"/>
          <w:position w:val="0"/>
        </w:rPr>
        <w:t>BOT</w:t>
      </w:r>
      <w:r>
        <w:rPr>
          <w:color w:val="000000"/>
          <w:spacing w:val="0"/>
          <w:w w:val="100"/>
          <w:position w:val="0"/>
        </w:rPr>
        <w:t>项目、</w:t>
      </w:r>
      <w:r>
        <w:rPr>
          <w:rFonts w:ascii="Times New Roman" w:eastAsia="Times New Roman" w:hAnsi="Times New Roman" w:cs="Times New Roman"/>
          <w:color w:val="000000"/>
          <w:spacing w:val="0"/>
          <w:w w:val="100"/>
          <w:position w:val="0"/>
        </w:rPr>
        <w:t>BT</w:t>
      </w:r>
      <w:r>
        <w:rPr>
          <w:color w:val="000000"/>
          <w:spacing w:val="0"/>
          <w:w w:val="100"/>
          <w:position w:val="0"/>
        </w:rPr>
        <w:t>项目，先后投资成立了泰壬科技、 福建比硕，中标了云南阜外心血管医院整体停车场投资建设运营，后续工作有序推进。为进一步落实公司外延 式发展战略，公司出资</w:t>
      </w:r>
      <w:r>
        <w:rPr>
          <w:rFonts w:ascii="Times New Roman" w:eastAsia="Times New Roman" w:hAnsi="Times New Roman" w:cs="Times New Roman"/>
          <w:color w:val="000000"/>
          <w:spacing w:val="0"/>
          <w:w w:val="100"/>
          <w:position w:val="0"/>
        </w:rPr>
        <w:t>3000</w:t>
      </w:r>
      <w:r>
        <w:rPr>
          <w:color w:val="000000"/>
          <w:spacing w:val="0"/>
          <w:w w:val="100"/>
          <w:position w:val="0"/>
        </w:rPr>
        <w:t>余万元收购北京华逸奇商贸有限公司，布局军用无人艇市场，同时公司于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日停牌拟进一步并购重组工作，以控制技术为核心，进一步进行产业布局。</w:t>
      </w:r>
    </w:p>
    <w:p>
      <w:pPr>
        <w:pStyle w:val="Style36"/>
        <w:keepNext w:val="0"/>
        <w:keepLines w:val="0"/>
        <w:widowControl w:val="0"/>
        <w:shd w:val="clear" w:color="auto" w:fill="auto"/>
        <w:tabs>
          <w:tab w:pos="1013" w:val="left"/>
        </w:tabs>
        <w:bidi w:val="0"/>
        <w:spacing w:before="0" w:after="100" w:line="312" w:lineRule="exact"/>
        <w:ind w:left="0" w:right="0" w:firstLine="500"/>
        <w:jc w:val="both"/>
      </w:pPr>
      <w:bookmarkStart w:id="85" w:name="bookmark85"/>
      <w:r>
        <w:rPr>
          <w:color w:val="000000"/>
          <w:spacing w:val="0"/>
          <w:w w:val="100"/>
          <w:position w:val="0"/>
        </w:rPr>
        <w:t>（</w:t>
      </w:r>
      <w:bookmarkEnd w:id="85"/>
      <w:r>
        <w:rPr>
          <w:color w:val="000000"/>
          <w:spacing w:val="0"/>
          <w:w w:val="100"/>
          <w:position w:val="0"/>
        </w:rPr>
        <w:t>二）</w:t>
        <w:tab/>
        <w:t>整合管理工作</w:t>
      </w:r>
    </w:p>
    <w:p>
      <w:pPr>
        <w:pStyle w:val="Style36"/>
        <w:keepNext w:val="0"/>
        <w:keepLines w:val="0"/>
        <w:widowControl w:val="0"/>
        <w:shd w:val="clear" w:color="auto" w:fill="auto"/>
        <w:bidi w:val="0"/>
        <w:spacing w:before="0" w:after="100" w:line="313" w:lineRule="exact"/>
        <w:ind w:left="0" w:right="0" w:firstLine="500"/>
        <w:jc w:val="both"/>
      </w:pPr>
      <w:r>
        <w:rPr>
          <w:color w:val="000000"/>
          <w:spacing w:val="0"/>
          <w:w w:val="100"/>
          <w:position w:val="0"/>
        </w:rPr>
        <w:t>为适应公司未来发展需要，公司及时调整、完善组织结构和管理体系，搭建上市公司管理架构，建立适合 外延式发展的管控机制。不断优化管理流程，通过五岳科技生产基地搬迁、生产制造中心的整合，实现上市公 司内部资源的合理配置。公司已经完善了适合外延式发展的管理、考核与激励相结合的发展方式，为未来奠定 了良好的管理基础。报告期内，公司细化了内控管理手册，对公司内部风险点进行了梳理和内部审计。注重经 营决策和风险控制的科学管理，提高公司运作效率。公司制订了相关管控制度，从授权体系、资金管控、报表 体系、全面预算、人力资源等各个方面加强对子公司的监督管理。</w:t>
      </w:r>
    </w:p>
    <w:p>
      <w:pPr>
        <w:pStyle w:val="Style36"/>
        <w:keepNext w:val="0"/>
        <w:keepLines w:val="0"/>
        <w:widowControl w:val="0"/>
        <w:shd w:val="clear" w:color="auto" w:fill="auto"/>
        <w:tabs>
          <w:tab w:pos="1013" w:val="left"/>
        </w:tabs>
        <w:bidi w:val="0"/>
        <w:spacing w:before="0" w:after="100" w:line="312" w:lineRule="exact"/>
        <w:ind w:left="0" w:right="0" w:firstLine="500"/>
        <w:jc w:val="both"/>
      </w:pPr>
      <w:bookmarkStart w:id="86" w:name="bookmark86"/>
      <w:r>
        <w:rPr>
          <w:color w:val="000000"/>
          <w:spacing w:val="0"/>
          <w:w w:val="100"/>
          <w:position w:val="0"/>
        </w:rPr>
        <w:t>（</w:t>
      </w:r>
      <w:bookmarkEnd w:id="86"/>
      <w:r>
        <w:rPr>
          <w:color w:val="000000"/>
          <w:spacing w:val="0"/>
          <w:w w:val="100"/>
          <w:position w:val="0"/>
        </w:rPr>
        <w:t>三）</w:t>
        <w:tab/>
        <w:t>降本增效工作</w:t>
      </w:r>
    </w:p>
    <w:p>
      <w:pPr>
        <w:pStyle w:val="Style36"/>
        <w:keepNext w:val="0"/>
        <w:keepLines w:val="0"/>
        <w:widowControl w:val="0"/>
        <w:shd w:val="clear" w:color="auto" w:fill="auto"/>
        <w:bidi w:val="0"/>
        <w:spacing w:before="0" w:after="100" w:line="311" w:lineRule="exact"/>
        <w:ind w:left="0" w:right="0" w:firstLine="500"/>
        <w:jc w:val="both"/>
      </w:pPr>
      <w:r>
        <w:rPr>
          <w:color w:val="000000"/>
          <w:spacing w:val="0"/>
          <w:w w:val="100"/>
          <w:position w:val="0"/>
        </w:rPr>
        <w:t>提升供应链管理效率。报告期内，组织完成了供应商的年度评估工作，改进供应商管理制度，并对采购量 较大的物料组织供应商招标，与主要供应商确定年度采购合同；强化上市公司采购管控模式，公司与子公司的 采购平台共享机制，落实采购成本比价机制，以有效控制采购成本、提升供应链管理效率。积极落实供应商价 格磋商机制，对于长期合作供应商通过提供良好的付款条件，进一步降低采购成本，为公司利润进一步奠定基 础。</w:t>
      </w:r>
    </w:p>
    <w:p>
      <w:pPr>
        <w:pStyle w:val="Style36"/>
        <w:keepNext w:val="0"/>
        <w:keepLines w:val="0"/>
        <w:widowControl w:val="0"/>
        <w:shd w:val="clear" w:color="auto" w:fill="auto"/>
        <w:bidi w:val="0"/>
        <w:spacing w:before="0" w:after="100" w:line="336" w:lineRule="exact"/>
        <w:ind w:left="0" w:right="0" w:firstLine="500"/>
        <w:jc w:val="both"/>
      </w:pPr>
      <w:r>
        <w:rPr>
          <w:color w:val="000000"/>
          <w:spacing w:val="0"/>
          <w:w w:val="100"/>
          <w:position w:val="0"/>
        </w:rPr>
        <w:t>量化降本增效目标。报告期内，针对设计优化、制造成本、采购成本、营销成本、管理成本、质量及安全 等成本量化降本指标，为管理考核奠定基础。</w:t>
      </w:r>
    </w:p>
    <w:p>
      <w:pPr>
        <w:pStyle w:val="Style36"/>
        <w:keepNext w:val="0"/>
        <w:keepLines w:val="0"/>
        <w:widowControl w:val="0"/>
        <w:shd w:val="clear" w:color="auto" w:fill="auto"/>
        <w:tabs>
          <w:tab w:pos="1013" w:val="left"/>
        </w:tabs>
        <w:bidi w:val="0"/>
        <w:spacing w:before="0" w:after="100" w:line="312" w:lineRule="exact"/>
        <w:ind w:left="0" w:right="0" w:firstLine="500"/>
        <w:jc w:val="both"/>
      </w:pPr>
      <w:bookmarkStart w:id="87" w:name="bookmark87"/>
      <w:r>
        <w:rPr>
          <w:color w:val="000000"/>
          <w:spacing w:val="0"/>
          <w:w w:val="100"/>
          <w:position w:val="0"/>
        </w:rPr>
        <w:t>（</w:t>
      </w:r>
      <w:bookmarkEnd w:id="87"/>
      <w:r>
        <w:rPr>
          <w:color w:val="000000"/>
          <w:spacing w:val="0"/>
          <w:w w:val="100"/>
          <w:position w:val="0"/>
        </w:rPr>
        <w:t>四）</w:t>
        <w:tab/>
        <w:t>人力资源工作</w:t>
      </w:r>
    </w:p>
    <w:p>
      <w:pPr>
        <w:pStyle w:val="Style36"/>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公司始终把人力资源的开发和优化配置作为公司发展战略的重要组成部分，视人才为公司发展的根本。公 司按照现代企业制度的要求建立人力资源开发管理体系，实现各类人才的合理配置；完善员工培训机制，提升 员工的文化水平和业务素质，凝聚一批认同企业文化并能胜任相应岗位业务知识的员工；建立和完善薪酬管理 体系，设计对各类人才具有吸引力、创造力的激励机制，强化岗位职责。</w:t>
      </w:r>
    </w:p>
    <w:p>
      <w:pPr>
        <w:pStyle w:val="Style24"/>
        <w:keepNext/>
        <w:keepLines/>
        <w:widowControl w:val="0"/>
        <w:shd w:val="clear" w:color="auto" w:fill="auto"/>
        <w:bidi w:val="0"/>
        <w:spacing w:before="0" w:line="240" w:lineRule="auto"/>
        <w:ind w:left="0" w:right="0" w:firstLine="0"/>
        <w:jc w:val="left"/>
      </w:pPr>
      <w:bookmarkStart w:id="88" w:name="bookmark88"/>
      <w:bookmarkStart w:id="89" w:name="bookmark89"/>
      <w:bookmarkStart w:id="90" w:name="bookmark90"/>
      <w:bookmarkStart w:id="91" w:name="bookmark91"/>
      <w:r>
        <w:rPr>
          <w:color w:val="000000"/>
          <w:spacing w:val="0"/>
          <w:w w:val="100"/>
          <w:position w:val="0"/>
          <w:sz w:val="24"/>
          <w:szCs w:val="24"/>
        </w:rPr>
        <w:t>二</w:t>
      </w:r>
      <w:bookmarkEnd w:id="90"/>
      <w:r>
        <w:rPr>
          <w:color w:val="000000"/>
          <w:spacing w:val="0"/>
          <w:w w:val="100"/>
          <w:position w:val="0"/>
          <w:sz w:val="24"/>
          <w:szCs w:val="24"/>
        </w:rPr>
        <w:t>、主营业务分析</w:t>
      </w:r>
      <w:bookmarkEnd w:id="88"/>
      <w:bookmarkEnd w:id="89"/>
      <w:bookmarkEnd w:id="91"/>
    </w:p>
    <w:p>
      <w:pPr>
        <w:pStyle w:val="Style33"/>
        <w:keepNext/>
        <w:keepLines/>
        <w:widowControl w:val="0"/>
        <w:shd w:val="clear" w:color="auto" w:fill="auto"/>
        <w:tabs>
          <w:tab w:pos="368" w:val="left"/>
        </w:tabs>
        <w:bidi w:val="0"/>
        <w:spacing w:before="0" w:after="340" w:line="240" w:lineRule="auto"/>
        <w:ind w:left="0" w:right="0" w:firstLine="0"/>
        <w:jc w:val="left"/>
      </w:pPr>
      <w:bookmarkStart w:id="92" w:name="bookmark92"/>
      <w:bookmarkStart w:id="93" w:name="bookmark93"/>
      <w:bookmarkStart w:id="94" w:name="bookmark94"/>
      <w:bookmarkStart w:id="95" w:name="bookmark95"/>
      <w:r>
        <w:rPr>
          <w:rFonts w:ascii="Times New Roman" w:eastAsia="Times New Roman" w:hAnsi="Times New Roman" w:cs="Times New Roman"/>
          <w:color w:val="000000"/>
          <w:spacing w:val="0"/>
          <w:w w:val="100"/>
          <w:position w:val="0"/>
        </w:rPr>
        <w:t>1</w:t>
      </w:r>
      <w:bookmarkEnd w:id="94"/>
      <w:r>
        <w:rPr>
          <w:color w:val="000000"/>
          <w:spacing w:val="0"/>
          <w:w w:val="100"/>
          <w:position w:val="0"/>
        </w:rPr>
        <w:t>、</w:t>
        <w:tab/>
        <w:t>概述</w:t>
      </w:r>
      <w:bookmarkEnd w:id="92"/>
      <w:bookmarkEnd w:id="93"/>
      <w:bookmarkEnd w:id="95"/>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3"/>
        <w:keepNext/>
        <w:keepLines/>
        <w:widowControl w:val="0"/>
        <w:shd w:val="clear" w:color="auto" w:fill="auto"/>
        <w:tabs>
          <w:tab w:pos="378" w:val="left"/>
        </w:tabs>
        <w:bidi w:val="0"/>
        <w:spacing w:before="0" w:after="340" w:line="240" w:lineRule="auto"/>
        <w:ind w:left="0" w:right="0" w:firstLine="0"/>
        <w:jc w:val="left"/>
      </w:pPr>
      <w:bookmarkStart w:id="96" w:name="bookmark96"/>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2</w:t>
      </w:r>
      <w:bookmarkEnd w:id="98"/>
      <w:r>
        <w:rPr>
          <w:color w:val="000000"/>
          <w:spacing w:val="0"/>
          <w:w w:val="100"/>
          <w:position w:val="0"/>
        </w:rPr>
        <w:t>、</w:t>
        <w:tab/>
        <w:t>收入与成本</w:t>
      </w:r>
      <w:bookmarkEnd w:id="96"/>
      <w:bookmarkEnd w:id="97"/>
      <w:bookmarkEnd w:id="99"/>
    </w:p>
    <w:p>
      <w:pPr>
        <w:pStyle w:val="Style41"/>
        <w:keepNext/>
        <w:keepLines/>
        <w:widowControl w:val="0"/>
        <w:shd w:val="clear" w:color="auto" w:fill="auto"/>
        <w:bidi w:val="0"/>
        <w:spacing w:before="0" w:after="340" w:line="240" w:lineRule="auto"/>
        <w:ind w:left="0" w:right="0" w:firstLine="0"/>
        <w:jc w:val="left"/>
      </w:pPr>
      <w:bookmarkStart w:id="100" w:name="bookmark100"/>
      <w:bookmarkStart w:id="101" w:name="bookmark101"/>
      <w:bookmarkStart w:id="102" w:name="bookmark102"/>
      <w:bookmarkStart w:id="103" w:name="bookmark103"/>
      <w:r>
        <w:rPr>
          <w:color w:val="000000"/>
          <w:spacing w:val="0"/>
          <w:w w:val="100"/>
          <w:position w:val="0"/>
        </w:rPr>
        <w:t>（</w:t>
      </w:r>
      <w:bookmarkEnd w:id="102"/>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0"/>
      <w:bookmarkEnd w:id="101"/>
      <w:bookmarkEnd w:id="103"/>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公司是否需要遵守光伏产业链相关业的披露要求</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号——上市公司从事从事互联网游戏业务》的披露要求:</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606,627,349.46</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206,712,658.31</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193.46%</w:t>
            </w:r>
          </w:p>
        </w:tc>
      </w:tr>
      <w:tr>
        <w:trPr>
          <w:trHeight w:val="403" w:hRule="exact"/>
        </w:trPr>
        <w:tc>
          <w:tcPr>
            <w:gridSpan w:val="6"/>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601,379,300.88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99.13%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206,712,658.31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190.93%</w:t>
            </w:r>
          </w:p>
        </w:tc>
      </w:tr>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其他电子设备制造 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2,323,429.31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162,987.63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2,761,631.64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100.00%</w:t>
            </w:r>
          </w:p>
        </w:tc>
      </w:tr>
      <w:tr>
        <w:trPr>
          <w:trHeight w:val="403" w:hRule="exact"/>
        </w:trPr>
        <w:tc>
          <w:tcPr>
            <w:gridSpan w:val="6"/>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张紧装置、给料机、 制动装置等控制设 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67,898,410.99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92,581,737.03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44.79%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搅拌站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47,778,012.84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53,649,527.63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25.95%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管型母线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8,767,754.53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7,141,412.82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车库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407,615,440.51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67.19%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44,560,494.13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21.56%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814.75%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成套生产线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69,319,682.01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1,690,205.13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4,001.26%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2,761,631.64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7,089,281.57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-61.04%</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固态电子盘及其他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2,323,429.31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100.00%</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3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162,987.63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6"/>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196,926,740.60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32.46%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70,589,940.27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190,554,080.70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31.41%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15,289,702.32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68,683,617.44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20,429,145.51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48,872,668.15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33,606,066.44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44,278,937.19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6,218,661.71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55,895,091.70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50,654,444.02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-15.29%</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1,416,213.68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9,924,698.04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w:t>
            </w:r>
          </w:p>
        </w:tc>
      </w:tr>
    </w:tbl>
    <w:p>
      <w:pPr>
        <w:widowControl w:val="0"/>
        <w:spacing w:after="299" w:line="1" w:lineRule="exact"/>
      </w:pPr>
    </w:p>
    <w:p>
      <w:pPr>
        <w:pStyle w:val="Style41"/>
        <w:keepNext/>
        <w:keepLines/>
        <w:widowControl w:val="0"/>
        <w:numPr>
          <w:ilvl w:val="0"/>
          <w:numId w:val="1"/>
        </w:numPr>
        <w:shd w:val="clear" w:color="auto" w:fill="auto"/>
        <w:bidi w:val="0"/>
        <w:spacing w:before="0" w:line="240" w:lineRule="auto"/>
        <w:ind w:left="0" w:right="0" w:firstLine="0"/>
        <w:jc w:val="left"/>
      </w:pPr>
      <w:bookmarkStart w:id="104" w:name="bookmark104"/>
      <w:bookmarkStart w:id="105" w:name="bookmark105"/>
      <w:bookmarkStart w:id="106" w:name="bookmark106"/>
      <w:bookmarkStart w:id="107" w:name="bookmark107"/>
      <w:bookmarkEnd w:id="106"/>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4"/>
      <w:bookmarkEnd w:id="105"/>
      <w:bookmarkEnd w:id="107"/>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544,833,533.51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344,720,766.25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36.73%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162.69%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r>
      <w:tr>
        <w:trPr>
          <w:trHeight w:val="398" w:hRule="exact"/>
        </w:trPr>
        <w:tc>
          <w:tcPr>
            <w:gridSpan w:val="7"/>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散装搬运核心装</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67,898,410.99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40,506,535.94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40.34%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车库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407,615,440.51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255,018,997.45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727.35%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成套生产线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69,319,682.01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49,195,232.86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29.03%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3,728.54%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w:t>
            </w:r>
          </w:p>
        </w:tc>
      </w:tr>
      <w:tr>
        <w:trPr>
          <w:trHeight w:val="403" w:hRule="exact"/>
        </w:trPr>
        <w:tc>
          <w:tcPr>
            <w:gridSpan w:val="7"/>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167,068,865.98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107,485,461.10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190,102,893.43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120,336,537.89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36.70%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267.22%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61,790,366.70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39,092,211.86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36.73%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438.14%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w:t>
            </w:r>
          </w:p>
        </w:tc>
      </w:tr>
    </w:tbl>
    <w:p>
      <w:pPr>
        <w:pStyle w:val="Style26"/>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numPr>
          <w:ilvl w:val="0"/>
          <w:numId w:val="1"/>
        </w:numPr>
        <w:shd w:val="clear" w:color="auto" w:fill="auto"/>
        <w:bidi w:val="0"/>
        <w:spacing w:before="0" w:line="240" w:lineRule="auto"/>
        <w:ind w:left="0" w:right="0" w:firstLine="0"/>
        <w:jc w:val="left"/>
      </w:pPr>
      <w:bookmarkStart w:id="108" w:name="bookmark108"/>
      <w:bookmarkStart w:id="109" w:name="bookmark109"/>
      <w:bookmarkStart w:id="110" w:name="bookmark110"/>
      <w:bookmarkStart w:id="111" w:name="bookmark111"/>
      <w:bookmarkEnd w:id="110"/>
      <w:r>
        <w:rPr>
          <w:color w:val="000000"/>
          <w:spacing w:val="0"/>
          <w:w w:val="100"/>
          <w:position w:val="0"/>
        </w:rPr>
        <w:t>公司实物销售收入是否大于劳务收入</w:t>
      </w:r>
      <w:bookmarkEnd w:id="108"/>
      <w:bookmarkEnd w:id="109"/>
      <w:bookmarkEnd w:id="111"/>
    </w:p>
    <w:p>
      <w:pPr>
        <w:pStyle w:val="Style26"/>
        <w:keepNext w:val="0"/>
        <w:keepLines w:val="0"/>
        <w:widowControl w:val="0"/>
        <w:shd w:val="clear" w:color="auto" w:fill="auto"/>
        <w:bidi w:val="0"/>
        <w:spacing w:before="0" w:after="220" w:line="401"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r>
        <w:br w:type="page"/>
      </w:r>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张紧装置、给料机、 制动装置等控制设 备</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821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823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-21.94%</w:t>
            </w:r>
          </w:p>
        </w:tc>
      </w:tr>
      <w:tr>
        <w:trPr>
          <w:trHeight w:val="3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搅拌站</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车库</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4,071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684.62%</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4,071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684.97%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成套生产线</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3,300.00%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3,300.00%</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年伟创自动化并表数据为</w:t>
      </w:r>
      <w:r>
        <w:rPr>
          <w:rFonts w:ascii="Times New Roman" w:eastAsia="Times New Roman" w:hAnsi="Times New Roman" w:cs="Times New Roman"/>
          <w:color w:val="000000"/>
          <w:spacing w:val="0"/>
          <w:w w:val="100"/>
          <w:position w:val="0"/>
        </w:rPr>
        <w:t>1</w:t>
      </w:r>
      <w:r>
        <w:rPr>
          <w:color w:val="000000"/>
          <w:spacing w:val="0"/>
          <w:w w:val="100"/>
          <w:position w:val="0"/>
        </w:rPr>
        <w:t>个月，</w:t>
      </w:r>
      <w:r>
        <w:rPr>
          <w:rFonts w:ascii="Times New Roman" w:eastAsia="Times New Roman" w:hAnsi="Times New Roman" w:cs="Times New Roman"/>
          <w:color w:val="000000"/>
          <w:spacing w:val="0"/>
          <w:w w:val="100"/>
          <w:position w:val="0"/>
        </w:rPr>
        <w:t>2016</w:t>
      </w:r>
      <w:r>
        <w:rPr>
          <w:color w:val="000000"/>
          <w:spacing w:val="0"/>
          <w:w w:val="100"/>
          <w:position w:val="0"/>
        </w:rPr>
        <w:t>年伟创自动化并表数据为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41"/>
        <w:keepNext/>
        <w:keepLines/>
        <w:widowControl w:val="0"/>
        <w:numPr>
          <w:ilvl w:val="0"/>
          <w:numId w:val="1"/>
        </w:numPr>
        <w:shd w:val="clear" w:color="auto" w:fill="auto"/>
        <w:bidi w:val="0"/>
        <w:spacing w:before="0" w:line="240" w:lineRule="auto"/>
        <w:ind w:left="0" w:right="0" w:firstLine="0"/>
        <w:jc w:val="left"/>
      </w:pPr>
      <w:bookmarkStart w:id="112" w:name="bookmark112"/>
      <w:bookmarkStart w:id="113" w:name="bookmark113"/>
      <w:bookmarkStart w:id="114" w:name="bookmark114"/>
      <w:bookmarkStart w:id="115" w:name="bookmark115"/>
      <w:bookmarkEnd w:id="114"/>
      <w:r>
        <w:rPr>
          <w:color w:val="000000"/>
          <w:spacing w:val="0"/>
          <w:w w:val="100"/>
          <w:position w:val="0"/>
        </w:rPr>
        <w:t>公司已签订的重大销售合同截至本报告期的履行情况</w:t>
      </w:r>
      <w:bookmarkEnd w:id="112"/>
      <w:bookmarkEnd w:id="113"/>
      <w:bookmarkEnd w:id="115"/>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numPr>
          <w:ilvl w:val="0"/>
          <w:numId w:val="1"/>
        </w:numPr>
        <w:shd w:val="clear" w:color="auto" w:fill="auto"/>
        <w:bidi w:val="0"/>
        <w:spacing w:before="0" w:line="240" w:lineRule="auto"/>
        <w:ind w:left="0" w:right="0" w:firstLine="0"/>
        <w:jc w:val="left"/>
      </w:pPr>
      <w:bookmarkStart w:id="116" w:name="bookmark116"/>
      <w:bookmarkStart w:id="117" w:name="bookmark117"/>
      <w:bookmarkStart w:id="118" w:name="bookmark118"/>
      <w:bookmarkStart w:id="119" w:name="bookmark119"/>
      <w:bookmarkEnd w:id="118"/>
      <w:r>
        <w:rPr>
          <w:color w:val="000000"/>
          <w:spacing w:val="0"/>
          <w:w w:val="100"/>
          <w:position w:val="0"/>
        </w:rPr>
        <w:t>营业成本构成</w:t>
      </w:r>
      <w:bookmarkEnd w:id="116"/>
      <w:bookmarkEnd w:id="117"/>
      <w:bookmarkEnd w:id="119"/>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产品分类 </w:t>
      </w:r>
      <w:r>
        <w:rPr>
          <w:color w:val="000000"/>
          <w:spacing w:val="0"/>
          <w:w w:val="100"/>
          <w:position w:val="0"/>
        </w:rPr>
        <w:t>产品分类</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专业装备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270,301,765.21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69.88%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106,909,388.01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专业装备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48,533,215.82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14,892,708.39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专业装备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67,984,386.83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17.58%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9,424,573.15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专业装备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386,819,367.86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131,226,669.55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说明</w:t>
      </w:r>
    </w:p>
    <w:p>
      <w:pPr>
        <w:widowControl w:val="0"/>
        <w:spacing w:after="359" w:line="1" w:lineRule="exact"/>
      </w:pPr>
    </w:p>
    <w:p>
      <w:pPr>
        <w:pStyle w:val="Style41"/>
        <w:keepNext/>
        <w:keepLines/>
        <w:widowControl w:val="0"/>
        <w:numPr>
          <w:ilvl w:val="0"/>
          <w:numId w:val="1"/>
        </w:numPr>
        <w:shd w:val="clear" w:color="auto" w:fill="auto"/>
        <w:bidi w:val="0"/>
        <w:spacing w:before="0" w:line="240" w:lineRule="auto"/>
        <w:ind w:left="0" w:right="0" w:firstLine="0"/>
        <w:jc w:val="left"/>
      </w:pPr>
      <w:bookmarkStart w:id="120" w:name="bookmark120"/>
      <w:bookmarkStart w:id="121" w:name="bookmark121"/>
      <w:bookmarkStart w:id="122" w:name="bookmark122"/>
      <w:bookmarkStart w:id="123" w:name="bookmark123"/>
      <w:bookmarkEnd w:id="122"/>
      <w:r>
        <w:rPr>
          <w:color w:val="000000"/>
          <w:spacing w:val="0"/>
          <w:w w:val="100"/>
          <w:position w:val="0"/>
        </w:rPr>
        <w:t>报告期内合并范围是否发生变动</w:t>
      </w:r>
      <w:bookmarkEnd w:id="120"/>
      <w:bookmarkEnd w:id="121"/>
      <w:bookmarkEnd w:id="123"/>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6"/>
        <w:keepNext w:val="0"/>
        <w:keepLines w:val="0"/>
        <w:widowControl w:val="0"/>
        <w:numPr>
          <w:ilvl w:val="0"/>
          <w:numId w:val="3"/>
        </w:numPr>
        <w:shd w:val="clear" w:color="auto" w:fill="auto"/>
        <w:bidi w:val="0"/>
        <w:spacing w:before="0" w:after="240" w:line="240" w:lineRule="auto"/>
        <w:ind w:left="0" w:right="0"/>
        <w:jc w:val="left"/>
      </w:pPr>
      <w:bookmarkStart w:id="124" w:name="bookmark124"/>
      <w:bookmarkEnd w:id="124"/>
      <w:r>
        <w:rPr>
          <w:color w:val="000000"/>
          <w:spacing w:val="0"/>
          <w:w w:val="100"/>
          <w:position w:val="0"/>
        </w:rPr>
        <w:t>非同一控制下企业合并</w:t>
      </w:r>
      <w:r>
        <w:br w:type="page"/>
      </w:r>
    </w:p>
    <w:p>
      <w:pPr>
        <w:pStyle w:val="Style30"/>
        <w:keepNext w:val="0"/>
        <w:keepLines w:val="0"/>
        <w:widowControl w:val="0"/>
        <w:shd w:val="clear" w:color="auto" w:fill="auto"/>
        <w:bidi w:val="0"/>
        <w:spacing w:before="0" w:after="0" w:line="240" w:lineRule="auto"/>
        <w:ind w:left="326"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p>
    <w:tbl>
      <w:tblPr>
        <w:tblOverlap w:val="never"/>
        <w:jc w:val="left"/>
        <w:tblLayout w:type="fixed"/>
      </w:tblPr>
      <w:tblGrid>
        <w:gridCol w:w="1714"/>
        <w:gridCol w:w="1704"/>
        <w:gridCol w:w="1704"/>
        <w:gridCol w:w="1800"/>
        <w:gridCol w:w="1618"/>
      </w:tblGrid>
      <w:tr>
        <w:trPr>
          <w:trHeight w:val="35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被购买方名称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股权取得时点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股权取得成本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股权取得比例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股权取得方式</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华逸奇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2016-8-12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20,750,000.00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支付现金购买</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续上表</w:t>
      </w:r>
    </w:p>
    <w:tbl>
      <w:tblPr>
        <w:tblOverlap w:val="never"/>
        <w:jc w:val="left"/>
        <w:tblLayout w:type="fixed"/>
      </w:tblPr>
      <w:tblGrid>
        <w:gridCol w:w="1536"/>
        <w:gridCol w:w="1555"/>
        <w:gridCol w:w="1987"/>
        <w:gridCol w:w="1747"/>
        <w:gridCol w:w="1714"/>
      </w:tblGrid>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被购买方名称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购买日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购买日的确定依据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购买日至期末被购 买方的收入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购买日至期末被购 买方的净利润</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华逸奇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2016-8-12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完成工商变更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2,323,429.31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-1,658,586.27</w:t>
            </w:r>
          </w:p>
        </w:tc>
      </w:tr>
    </w:tbl>
    <w:p>
      <w:pPr>
        <w:pStyle w:val="Style30"/>
        <w:keepNext w:val="0"/>
        <w:keepLines w:val="0"/>
        <w:widowControl w:val="0"/>
        <w:shd w:val="clear" w:color="auto" w:fill="auto"/>
        <w:bidi w:val="0"/>
        <w:spacing w:before="0" w:after="60" w:line="240" w:lineRule="auto"/>
        <w:ind w:left="307"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p>
    <w:p>
      <w:pPr>
        <w:pStyle w:val="Style30"/>
        <w:keepNext w:val="0"/>
        <w:keepLines w:val="0"/>
        <w:widowControl w:val="0"/>
        <w:shd w:val="clear" w:color="auto" w:fill="auto"/>
        <w:bidi w:val="0"/>
        <w:spacing w:before="0" w:after="0" w:line="240" w:lineRule="auto"/>
        <w:ind w:left="307"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left"/>
        <w:tblLayout w:type="fixed"/>
      </w:tblPr>
      <w:tblGrid>
        <w:gridCol w:w="4085"/>
        <w:gridCol w:w="3274"/>
      </w:tblGrid>
      <w:tr>
        <w:trPr>
          <w:trHeight w:val="35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华逸奇</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合并成本</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00" w:right="0" w:firstLine="0"/>
              <w:jc w:val="left"/>
              <w:rPr>
                <w:sz w:val="20"/>
                <w:szCs w:val="20"/>
              </w:rPr>
            </w:pPr>
            <w:r>
              <w:rPr>
                <w:rFonts w:ascii="Times New Roman" w:eastAsia="Times New Roman" w:hAnsi="Times New Roman" w:cs="Times New Roman"/>
                <w:color w:val="000000"/>
                <w:spacing w:val="0"/>
                <w:w w:val="100"/>
                <w:position w:val="0"/>
                <w:sz w:val="20"/>
                <w:szCs w:val="20"/>
              </w:rPr>
              <w:t>20,750,000.00</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合并成本合计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00" w:right="0" w:firstLine="0"/>
              <w:jc w:val="left"/>
              <w:rPr>
                <w:sz w:val="20"/>
                <w:szCs w:val="20"/>
              </w:rPr>
            </w:pPr>
            <w:r>
              <w:rPr>
                <w:rFonts w:ascii="Times New Roman" w:eastAsia="Times New Roman" w:hAnsi="Times New Roman" w:cs="Times New Roman"/>
                <w:color w:val="000000"/>
                <w:spacing w:val="0"/>
                <w:w w:val="100"/>
                <w:position w:val="0"/>
                <w:sz w:val="20"/>
                <w:szCs w:val="20"/>
              </w:rPr>
              <w:t>20,750,000.00</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减：取得的可辨认净资产公允价值份额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7,324,632.45</w:t>
            </w:r>
          </w:p>
        </w:tc>
      </w:tr>
      <w:tr>
        <w:trPr>
          <w:trHeight w:val="360"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13,425,367.55</w:t>
            </w:r>
          </w:p>
        </w:tc>
      </w:tr>
    </w:tbl>
    <w:p>
      <w:pPr>
        <w:pStyle w:val="Style36"/>
        <w:keepNext w:val="0"/>
        <w:keepLines w:val="0"/>
        <w:widowControl w:val="0"/>
        <w:numPr>
          <w:ilvl w:val="0"/>
          <w:numId w:val="5"/>
        </w:numPr>
        <w:shd w:val="clear" w:color="auto" w:fill="auto"/>
        <w:tabs>
          <w:tab w:pos="729" w:val="left"/>
        </w:tabs>
        <w:bidi w:val="0"/>
        <w:spacing w:before="0" w:after="0" w:line="310" w:lineRule="exact"/>
        <w:ind w:left="0" w:right="0" w:firstLine="260"/>
        <w:jc w:val="left"/>
      </w:pPr>
      <w:bookmarkStart w:id="125" w:name="bookmark125"/>
      <w:bookmarkEnd w:id="125"/>
      <w:r>
        <w:rPr>
          <w:color w:val="000000"/>
          <w:spacing w:val="0"/>
          <w:w w:val="100"/>
          <w:position w:val="0"/>
        </w:rPr>
        <w:t>合并成本公允价值的确定方法、或有对价及其变动的说明</w:t>
      </w:r>
    </w:p>
    <w:p>
      <w:pPr>
        <w:pStyle w:val="Style36"/>
        <w:keepNext w:val="0"/>
        <w:keepLines w:val="0"/>
        <w:widowControl w:val="0"/>
        <w:shd w:val="clear" w:color="auto" w:fill="auto"/>
        <w:bidi w:val="0"/>
        <w:spacing w:before="0" w:after="0" w:line="310" w:lineRule="exact"/>
        <w:ind w:left="0" w:right="0"/>
        <w:jc w:val="left"/>
      </w:pPr>
      <w:r>
        <w:rPr>
          <w:color w:val="000000"/>
          <w:spacing w:val="0"/>
          <w:w w:val="100"/>
          <w:position w:val="0"/>
        </w:rPr>
        <w:t>公司收购北京华逸奇的股权比例为</w:t>
      </w:r>
      <w:r>
        <w:rPr>
          <w:rFonts w:ascii="Times New Roman" w:eastAsia="Times New Roman" w:hAnsi="Times New Roman" w:cs="Times New Roman"/>
          <w:color w:val="000000"/>
          <w:spacing w:val="0"/>
          <w:w w:val="100"/>
          <w:position w:val="0"/>
        </w:rPr>
        <w:t>51%</w:t>
      </w:r>
      <w:r>
        <w:rPr>
          <w:color w:val="000000"/>
          <w:spacing w:val="0"/>
          <w:w w:val="100"/>
          <w:position w:val="0"/>
        </w:rPr>
        <w:t>，合并成本公允价值的确定系以中联资产评估集团有限公司出具的 《徐州五洋科技股份有限公司拟收购北京华逸奇科贸有限公司</w:t>
      </w:r>
      <w:r>
        <w:rPr>
          <w:rFonts w:ascii="Times New Roman" w:eastAsia="Times New Roman" w:hAnsi="Times New Roman" w:cs="Times New Roman"/>
          <w:color w:val="000000"/>
          <w:spacing w:val="0"/>
          <w:w w:val="100"/>
          <w:position w:val="0"/>
        </w:rPr>
        <w:t>51%</w:t>
      </w:r>
      <w:r>
        <w:rPr>
          <w:color w:val="000000"/>
          <w:spacing w:val="0"/>
          <w:w w:val="100"/>
          <w:position w:val="0"/>
        </w:rPr>
        <w:t>股权项目资产评估报告书》(中联评报字 〔</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1180</w:t>
      </w:r>
      <w:r>
        <w:rPr>
          <w:color w:val="000000"/>
          <w:spacing w:val="0"/>
          <w:w w:val="100"/>
          <w:position w:val="0"/>
        </w:rPr>
        <w:t>号)为基础确定，北京华逸奇以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日为评估基准日的股东全部权益采用收益法的评 估结果为</w:t>
      </w:r>
      <w:r>
        <w:rPr>
          <w:rFonts w:ascii="Times New Roman" w:eastAsia="Times New Roman" w:hAnsi="Times New Roman" w:cs="Times New Roman"/>
          <w:color w:val="000000"/>
          <w:spacing w:val="0"/>
          <w:w w:val="100"/>
          <w:position w:val="0"/>
        </w:rPr>
        <w:t>4,116.85</w:t>
      </w:r>
      <w:r>
        <w:rPr>
          <w:color w:val="000000"/>
          <w:spacing w:val="0"/>
          <w:w w:val="100"/>
          <w:position w:val="0"/>
        </w:rPr>
        <w:t>万元，经交易各方协商确定交易价格为</w:t>
      </w:r>
      <w:r>
        <w:rPr>
          <w:rFonts w:ascii="Times New Roman" w:eastAsia="Times New Roman" w:hAnsi="Times New Roman" w:cs="Times New Roman"/>
          <w:color w:val="000000"/>
          <w:spacing w:val="0"/>
          <w:w w:val="100"/>
          <w:position w:val="0"/>
        </w:rPr>
        <w:t>2,075.00</w:t>
      </w:r>
      <w:r>
        <w:rPr>
          <w:color w:val="000000"/>
          <w:spacing w:val="0"/>
          <w:w w:val="100"/>
          <w:position w:val="0"/>
        </w:rPr>
        <w:t>万元。</w:t>
      </w:r>
    </w:p>
    <w:p>
      <w:pPr>
        <w:pStyle w:val="Style36"/>
        <w:keepNext w:val="0"/>
        <w:keepLines w:val="0"/>
        <w:widowControl w:val="0"/>
        <w:numPr>
          <w:ilvl w:val="0"/>
          <w:numId w:val="5"/>
        </w:numPr>
        <w:shd w:val="clear" w:color="auto" w:fill="auto"/>
        <w:tabs>
          <w:tab w:pos="729" w:val="left"/>
        </w:tabs>
        <w:bidi w:val="0"/>
        <w:spacing w:before="0" w:after="0" w:line="310" w:lineRule="exact"/>
        <w:ind w:left="0" w:right="0" w:firstLine="260"/>
        <w:jc w:val="left"/>
      </w:pPr>
      <w:bookmarkStart w:id="126" w:name="bookmark126"/>
      <w:bookmarkEnd w:id="126"/>
      <w:r>
        <w:rPr>
          <w:color w:val="000000"/>
          <w:spacing w:val="0"/>
          <w:w w:val="100"/>
          <w:position w:val="0"/>
        </w:rPr>
        <w:t>大额商誉形成的主要原因</w:t>
      </w:r>
    </w:p>
    <w:p>
      <w:pPr>
        <w:pStyle w:val="Style36"/>
        <w:keepNext w:val="0"/>
        <w:keepLines w:val="0"/>
        <w:widowControl w:val="0"/>
        <w:shd w:val="clear" w:color="auto" w:fill="auto"/>
        <w:bidi w:val="0"/>
        <w:spacing w:before="0" w:after="60" w:line="310" w:lineRule="exact"/>
        <w:ind w:left="0" w:right="0"/>
        <w:jc w:val="left"/>
      </w:pPr>
      <w:r>
        <w:rPr>
          <w:color w:val="000000"/>
          <w:spacing w:val="0"/>
          <w:w w:val="100"/>
          <w:position w:val="0"/>
        </w:rPr>
        <w:t>本次交易系以收益法确定的评估价值为基础确定。交易作价大于北京华逸奇合并日可辨认净资产公允价值,</w:t>
      </w:r>
    </w:p>
    <w:p>
      <w:pPr>
        <w:pStyle w:val="Style30"/>
        <w:keepNext w:val="0"/>
        <w:keepLines w:val="0"/>
        <w:widowControl w:val="0"/>
        <w:shd w:val="clear" w:color="auto" w:fill="auto"/>
        <w:bidi w:val="0"/>
        <w:spacing w:before="0" w:after="60" w:line="240" w:lineRule="auto"/>
        <w:ind w:left="5" w:right="0" w:firstLine="0"/>
        <w:jc w:val="left"/>
      </w:pPr>
      <w:r>
        <w:rPr>
          <w:color w:val="000000"/>
          <w:spacing w:val="0"/>
          <w:w w:val="100"/>
          <w:position w:val="0"/>
        </w:rPr>
        <w:t>因而形成大额商誉。</w:t>
      </w:r>
    </w:p>
    <w:p>
      <w:pPr>
        <w:pStyle w:val="Style30"/>
        <w:keepNext w:val="0"/>
        <w:keepLines w:val="0"/>
        <w:widowControl w:val="0"/>
        <w:shd w:val="clear" w:color="auto" w:fill="auto"/>
        <w:bidi w:val="0"/>
        <w:spacing w:before="0" w:after="60" w:line="240" w:lineRule="auto"/>
        <w:ind w:left="5"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p>
    <w:p>
      <w:pPr>
        <w:pStyle w:val="Style30"/>
        <w:keepNext w:val="0"/>
        <w:keepLines w:val="0"/>
        <w:widowControl w:val="0"/>
        <w:shd w:val="clear" w:color="auto" w:fill="auto"/>
        <w:bidi w:val="0"/>
        <w:spacing w:before="0" w:after="60" w:line="240" w:lineRule="auto"/>
        <w:ind w:left="5"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left"/>
        <w:tblLayout w:type="fixed"/>
      </w:tblPr>
      <w:tblGrid>
        <w:gridCol w:w="2669"/>
        <w:gridCol w:w="2443"/>
        <w:gridCol w:w="2419"/>
      </w:tblGrid>
      <w:tr>
        <w:trPr>
          <w:trHeight w:val="355"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华逸奇</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购买日公允价值</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购买日账面价值</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27,542,885.84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26,545,355.11</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2,411,300.74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2,411,300.74</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应收款项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17,031,359.70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17,031,359.70</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252,898.32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252,898.32</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346,387.68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346,387.68</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5,561,488.83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4,884,410.91</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1,058,119.98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737,667.17</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541,613.87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541,613.87</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339,716.72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339,716.72</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7,194,816.88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7,194,816.88</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573,605.60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573,605.60</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222,110.06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222,110.06</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3,851,872.66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3,851,872.66</w:t>
            </w:r>
          </w:p>
        </w:tc>
      </w:tr>
      <w:tr>
        <w:trPr>
          <w:trHeight w:val="355"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2,547,228.56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2,547,228.56</w:t>
            </w:r>
          </w:p>
        </w:tc>
      </w:tr>
    </w:tbl>
    <w:p>
      <w:pPr>
        <w:spacing w:lineRule="exact" w:line="1"/>
        <w:rPr>
          <w:sz w:val="2"/>
          <w:szCs w:val="2"/>
        </w:rPr>
      </w:pPr>
      <w:r>
        <w:br w:type="page"/>
      </w:r>
    </w:p>
    <w:tbl>
      <w:tblPr>
        <w:tblOverlap w:val="never"/>
        <w:jc w:val="center"/>
        <w:tblLayout w:type="fixed"/>
      </w:tblPr>
      <w:tblGrid>
        <w:gridCol w:w="2669"/>
        <w:gridCol w:w="2443"/>
        <w:gridCol w:w="2419"/>
      </w:tblGrid>
      <w:tr>
        <w:trPr>
          <w:trHeight w:val="35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20,348,068.96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19,350,538.23</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减：少数股东权益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5,986,044.55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5,760,993.49</w:t>
            </w:r>
          </w:p>
        </w:tc>
      </w:tr>
      <w:tr>
        <w:trPr>
          <w:trHeight w:val="355"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取得的净资产</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14,362,024.41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13,589,544.74</w:t>
            </w:r>
          </w:p>
        </w:tc>
      </w:tr>
    </w:tbl>
    <w:p>
      <w:pPr>
        <w:pStyle w:val="Style30"/>
        <w:keepNext w:val="0"/>
        <w:keepLines w:val="0"/>
        <w:widowControl w:val="0"/>
        <w:shd w:val="clear" w:color="auto" w:fill="auto"/>
        <w:bidi w:val="0"/>
        <w:spacing w:before="0" w:after="60" w:line="240" w:lineRule="auto"/>
        <w:ind w:left="408"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可辨认资产、负债公允价值的确定方法</w:t>
      </w:r>
    </w:p>
    <w:p>
      <w:pPr>
        <w:pStyle w:val="Style30"/>
        <w:keepNext w:val="0"/>
        <w:keepLines w:val="0"/>
        <w:widowControl w:val="0"/>
        <w:shd w:val="clear" w:color="auto" w:fill="auto"/>
        <w:bidi w:val="0"/>
        <w:spacing w:before="0" w:after="0" w:line="240" w:lineRule="auto"/>
        <w:ind w:left="408" w:right="0" w:firstLine="0"/>
        <w:jc w:val="left"/>
      </w:pPr>
      <w:r>
        <w:rPr>
          <w:color w:val="000000"/>
          <w:spacing w:val="0"/>
          <w:w w:val="100"/>
          <w:position w:val="0"/>
        </w:rPr>
        <w:t>北京华逸奇购买日可辨认资产、负债公允价值根据中联资产评估集团有限公司《资产评估报告》（中联评</w:t>
      </w:r>
    </w:p>
    <w:p>
      <w:pPr>
        <w:widowControl w:val="0"/>
        <w:spacing w:after="39" w:line="1" w:lineRule="exact"/>
      </w:pPr>
    </w:p>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报字〔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1180</w:t>
      </w:r>
      <w:r>
        <w:rPr>
          <w:color w:val="000000"/>
          <w:spacing w:val="0"/>
          <w:w w:val="100"/>
          <w:position w:val="0"/>
        </w:rPr>
        <w:t>号）中以资产基础法确认各项资产评估增减值情况为基础调整确定。</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其他原因的合并范围增加</w:t>
      </w:r>
    </w:p>
    <w:tbl>
      <w:tblPr>
        <w:tblOverlap w:val="never"/>
        <w:jc w:val="left"/>
        <w:tblLayout w:type="fixed"/>
      </w:tblPr>
      <w:tblGrid>
        <w:gridCol w:w="1709"/>
        <w:gridCol w:w="1243"/>
        <w:gridCol w:w="1162"/>
        <w:gridCol w:w="1747"/>
        <w:gridCol w:w="1814"/>
        <w:gridCol w:w="864"/>
      </w:tblGrid>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股权取得方式</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股权取得时 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认缴出资额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实际出资额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出资比例</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泰壬科技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非同一控制企 业合并</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工商登记日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RMB10,200,000.00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RMB1,530,000.00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51%</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北京联合智能</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非同一控制企 业合并</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工商登记日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RMB10,500,000.00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RMB682,500.00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35%</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海弘毅华浩投资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工商登记日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RMB36,000,000.00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RMB300,000.00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60%</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安徽惠邦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工商登记日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USD30,000,000.00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RMB40,000,000.00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75%</w:t>
            </w:r>
          </w:p>
        </w:tc>
      </w:tr>
    </w:tbl>
    <w:p>
      <w:pPr>
        <w:pStyle w:val="Style36"/>
        <w:keepNext w:val="0"/>
        <w:keepLines w:val="0"/>
        <w:widowControl w:val="0"/>
        <w:shd w:val="clear" w:color="auto" w:fill="auto"/>
        <w:bidi w:val="0"/>
        <w:spacing w:before="0" w:after="0" w:line="317"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日，本公司第二届董事会第十四次会议审议通过了《关于公司对外投资的议案》，以自有 资金出资</w:t>
      </w:r>
      <w:r>
        <w:rPr>
          <w:rFonts w:ascii="Times New Roman" w:eastAsia="Times New Roman" w:hAnsi="Times New Roman" w:cs="Times New Roman"/>
          <w:color w:val="000000"/>
          <w:spacing w:val="0"/>
          <w:w w:val="100"/>
          <w:position w:val="0"/>
        </w:rPr>
        <w:t>1020</w:t>
      </w:r>
      <w:r>
        <w:rPr>
          <w:color w:val="000000"/>
          <w:spacing w:val="0"/>
          <w:w w:val="100"/>
          <w:position w:val="0"/>
        </w:rPr>
        <w:t>万元收购江西泰壬科技有限公司</w:t>
      </w:r>
      <w:r>
        <w:rPr>
          <w:rFonts w:ascii="Times New Roman" w:eastAsia="Times New Roman" w:hAnsi="Times New Roman" w:cs="Times New Roman"/>
          <w:color w:val="000000"/>
          <w:spacing w:val="0"/>
          <w:w w:val="100"/>
          <w:position w:val="0"/>
        </w:rPr>
        <w:t>51%</w:t>
      </w:r>
      <w:r>
        <w:rPr>
          <w:color w:val="000000"/>
          <w:spacing w:val="0"/>
          <w:w w:val="100"/>
          <w:position w:val="0"/>
        </w:rPr>
        <w:t>的股权。泰壬科技原注册资金尚未实缴到位，公司未经营， 合并日，本公司承担了原股东的出资义务，本公司合并成本与所占有净资产份额相同。</w:t>
      </w:r>
    </w:p>
    <w:p>
      <w:pPr>
        <w:pStyle w:val="Style36"/>
        <w:keepNext w:val="0"/>
        <w:keepLines w:val="0"/>
        <w:widowControl w:val="0"/>
        <w:shd w:val="clear" w:color="auto" w:fill="auto"/>
        <w:bidi w:val="0"/>
        <w:spacing w:before="0" w:after="940" w:line="317"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日，本公司公司第二届董事会第十八次会议审议通过了《关于对外投资设立子公司的议 案》。拟以自有资金出资</w:t>
      </w:r>
      <w:r>
        <w:rPr>
          <w:rFonts w:ascii="Times New Roman" w:eastAsia="Times New Roman" w:hAnsi="Times New Roman" w:cs="Times New Roman"/>
          <w:color w:val="000000"/>
          <w:spacing w:val="0"/>
          <w:w w:val="100"/>
          <w:position w:val="0"/>
        </w:rPr>
        <w:t>1,050</w:t>
      </w:r>
      <w:r>
        <w:rPr>
          <w:color w:val="000000"/>
          <w:spacing w:val="0"/>
          <w:w w:val="100"/>
          <w:position w:val="0"/>
        </w:rPr>
        <w:t>万元收购北京联合智能科技有限公司</w:t>
      </w:r>
      <w:r>
        <w:rPr>
          <w:rFonts w:ascii="Times New Roman" w:eastAsia="Times New Roman" w:hAnsi="Times New Roman" w:cs="Times New Roman"/>
          <w:color w:val="000000"/>
          <w:spacing w:val="0"/>
          <w:w w:val="100"/>
          <w:position w:val="0"/>
        </w:rPr>
        <w:t>35%</w:t>
      </w:r>
      <w:r>
        <w:rPr>
          <w:color w:val="000000"/>
          <w:spacing w:val="0"/>
          <w:w w:val="100"/>
          <w:position w:val="0"/>
        </w:rPr>
        <w:t>的股权。北京联合智能原注册资金尚未 实缴到位，公司未经营，合并日，本公司承担了原股东的出资义务，本公司合并成本与所占有净资产份额相同。</w:t>
      </w:r>
    </w:p>
    <w:p>
      <w:pPr>
        <w:pStyle w:val="Style41"/>
        <w:keepNext/>
        <w:keepLines/>
        <w:widowControl w:val="0"/>
        <w:shd w:val="clear" w:color="auto" w:fill="auto"/>
        <w:bidi w:val="0"/>
        <w:spacing w:before="0" w:after="380" w:line="310" w:lineRule="exact"/>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127"/>
      <w:bookmarkEnd w:id="128"/>
      <w:bookmarkEnd w:id="130"/>
    </w:p>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880" w:line="310" w:lineRule="exact"/>
        <w:ind w:left="0" w:right="0"/>
        <w:jc w:val="left"/>
      </w:pPr>
      <w:r>
        <w:rPr>
          <w:color w:val="000000"/>
          <w:spacing w:val="0"/>
          <w:w w:val="100"/>
          <w:position w:val="0"/>
        </w:rPr>
        <w:t>报告期内发生重大变化产品：车库、成套生产线，车库实现销售收入</w:t>
      </w:r>
      <w:r>
        <w:rPr>
          <w:rFonts w:ascii="Times New Roman" w:eastAsia="Times New Roman" w:hAnsi="Times New Roman" w:cs="Times New Roman"/>
          <w:color w:val="000000"/>
          <w:spacing w:val="0"/>
          <w:w w:val="100"/>
          <w:position w:val="0"/>
        </w:rPr>
        <w:t>407,615,440.51</w:t>
      </w:r>
      <w:r>
        <w:rPr>
          <w:color w:val="000000"/>
          <w:spacing w:val="0"/>
          <w:w w:val="100"/>
          <w:position w:val="0"/>
        </w:rPr>
        <w:t>元，毛利率</w:t>
      </w:r>
      <w:r>
        <w:rPr>
          <w:rFonts w:ascii="Times New Roman" w:eastAsia="Times New Roman" w:hAnsi="Times New Roman" w:cs="Times New Roman"/>
          <w:color w:val="000000"/>
          <w:spacing w:val="0"/>
          <w:w w:val="100"/>
          <w:position w:val="0"/>
        </w:rPr>
        <w:t>37.44%</w:t>
      </w:r>
      <w:r>
        <w:rPr>
          <w:color w:val="000000"/>
          <w:spacing w:val="0"/>
          <w:w w:val="100"/>
          <w:position w:val="0"/>
        </w:rPr>
        <w:t>；成 套生产线实现销售收入</w:t>
      </w:r>
      <w:r>
        <w:rPr>
          <w:rFonts w:ascii="Times New Roman" w:eastAsia="Times New Roman" w:hAnsi="Times New Roman" w:cs="Times New Roman"/>
          <w:color w:val="000000"/>
          <w:spacing w:val="0"/>
          <w:w w:val="100"/>
          <w:position w:val="0"/>
        </w:rPr>
        <w:t>69,319,682.01</w:t>
      </w:r>
      <w:r>
        <w:rPr>
          <w:color w:val="000000"/>
          <w:spacing w:val="0"/>
          <w:w w:val="100"/>
          <w:position w:val="0"/>
        </w:rPr>
        <w:t>元，毛利率</w:t>
      </w:r>
      <w:r>
        <w:rPr>
          <w:rFonts w:ascii="Times New Roman" w:eastAsia="Times New Roman" w:hAnsi="Times New Roman" w:cs="Times New Roman"/>
          <w:color w:val="000000"/>
          <w:spacing w:val="0"/>
          <w:w w:val="100"/>
          <w:position w:val="0"/>
        </w:rPr>
        <w:t>29.03%</w:t>
      </w:r>
      <w:r>
        <w:rPr>
          <w:color w:val="000000"/>
          <w:spacing w:val="0"/>
          <w:w w:val="100"/>
          <w:position w:val="0"/>
        </w:rPr>
        <w:t>；报告期内新增产品：电子硬盘实现销售收入</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 xml:space="preserve">,323,429.31 </w:t>
      </w:r>
      <w:r>
        <w:rPr>
          <w:color w:val="000000"/>
          <w:spacing w:val="0"/>
          <w:w w:val="100"/>
          <w:position w:val="0"/>
        </w:rPr>
        <w:t>元，毛利率</w:t>
      </w:r>
      <w:r>
        <w:rPr>
          <w:rFonts w:ascii="Times New Roman" w:eastAsia="Times New Roman" w:hAnsi="Times New Roman" w:cs="Times New Roman"/>
          <w:color w:val="000000"/>
          <w:spacing w:val="0"/>
          <w:w w:val="100"/>
          <w:position w:val="0"/>
        </w:rPr>
        <w:t>46.14%</w:t>
      </w:r>
      <w:r>
        <w:rPr>
          <w:color w:val="000000"/>
          <w:spacing w:val="0"/>
          <w:w w:val="100"/>
          <w:position w:val="0"/>
        </w:rPr>
        <w:t>。</w:t>
      </w:r>
    </w:p>
    <w:p>
      <w:pPr>
        <w:pStyle w:val="Style41"/>
        <w:keepNext/>
        <w:keepLines/>
        <w:widowControl w:val="0"/>
        <w:shd w:val="clear" w:color="auto" w:fill="auto"/>
        <w:bidi w:val="0"/>
        <w:spacing w:before="0" w:after="38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31"/>
      <w:bookmarkEnd w:id="132"/>
      <w:bookmarkEnd w:id="134"/>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公司主要销售客户情况</w:t>
      </w:r>
    </w:p>
    <w:tbl>
      <w:tblPr>
        <w:tblOverlap w:val="never"/>
        <w:jc w:val="center"/>
        <w:tblLayout w:type="fixed"/>
      </w:tblPr>
      <w:tblGrid>
        <w:gridCol w:w="4262"/>
        <w:gridCol w:w="5323"/>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68,592,499.04</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11.31%</w:t>
            </w: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9" w:line="1" w:lineRule="exact"/>
      </w:pP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大客户资料</w:t>
      </w:r>
    </w:p>
    <w:tbl>
      <w:tblPr>
        <w:tblOverlap w:val="never"/>
        <w:jc w:val="center"/>
        <w:tblLayout w:type="fixed"/>
      </w:tblPr>
      <w:tblGrid>
        <w:gridCol w:w="806"/>
        <w:gridCol w:w="3302"/>
        <w:gridCol w:w="2323"/>
        <w:gridCol w:w="3154"/>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bl>
    <w:p>
      <w:pPr>
        <w:spacing w:lineRule="exact" w:line="1"/>
        <w:rPr>
          <w:sz w:val="2"/>
          <w:szCs w:val="2"/>
        </w:rPr>
      </w:pPr>
      <w:r>
        <w:br w:type="page"/>
      </w:r>
    </w:p>
    <w:tbl>
      <w:tblPr>
        <w:tblOverlap w:val="never"/>
        <w:jc w:val="center"/>
        <w:tblLayout w:type="fixed"/>
      </w:tblPr>
      <w:tblGrid>
        <w:gridCol w:w="806"/>
        <w:gridCol w:w="3302"/>
        <w:gridCol w:w="2323"/>
        <w:gridCol w:w="3154"/>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16,329,655.13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13,473,896.00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13,269,616.42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13,031,823.60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12,487,507.89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68,592,499.04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11.31%</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23"/>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82,862,146.54</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28.30%</w:t>
            </w:r>
          </w:p>
        </w:tc>
      </w:tr>
      <w:tr>
        <w:trPr>
          <w:trHeight w:val="72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名供应商资料</w:t>
      </w:r>
    </w:p>
    <w:p>
      <w:pPr>
        <w:widowControl w:val="0"/>
        <w:spacing w:after="79" w:line="1" w:lineRule="exact"/>
      </w:pPr>
    </w:p>
    <w:tbl>
      <w:tblPr>
        <w:tblOverlap w:val="never"/>
        <w:jc w:val="center"/>
        <w:tblLayout w:type="fixed"/>
      </w:tblPr>
      <w:tblGrid>
        <w:gridCol w:w="941"/>
        <w:gridCol w:w="3168"/>
        <w:gridCol w:w="2323"/>
        <w:gridCol w:w="3154"/>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供应商名称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30,341,725.69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10.36%</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23,818,269.27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15,896,009.60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6,729,379.80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6,076,762.18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82,862,146.54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28.30%</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both"/>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3</w:t>
      </w:r>
      <w:bookmarkEnd w:id="137"/>
      <w:r>
        <w:rPr>
          <w:color w:val="000000"/>
          <w:spacing w:val="0"/>
          <w:w w:val="100"/>
          <w:position w:val="0"/>
        </w:rPr>
        <w:t>、费用</w:t>
      </w:r>
      <w:bookmarkEnd w:id="135"/>
      <w:bookmarkEnd w:id="136"/>
      <w:bookmarkEnd w:id="138"/>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920"/>
        <w:gridCol w:w="1637"/>
        <w:gridCol w:w="1642"/>
        <w:gridCol w:w="1459"/>
        <w:gridCol w:w="292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42,809,001.43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27,124,092.73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伟创自动化并表所致</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76,915,191.67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26,351,169.35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伟创自动化并表所致</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1,251,293.39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-601,233.54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伟创自动化并表所致</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both"/>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4</w:t>
      </w:r>
      <w:bookmarkEnd w:id="141"/>
      <w:r>
        <w:rPr>
          <w:color w:val="000000"/>
          <w:spacing w:val="0"/>
          <w:w w:val="100"/>
          <w:position w:val="0"/>
        </w:rPr>
        <w:t>、研发投入</w:t>
      </w:r>
      <w:bookmarkEnd w:id="139"/>
      <w:bookmarkEnd w:id="140"/>
      <w:bookmarkEnd w:id="142"/>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06"/>
        <w:gridCol w:w="1718"/>
        <w:gridCol w:w="1704"/>
        <w:gridCol w:w="3115"/>
        <w:gridCol w:w="1997"/>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进展情况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功用和目标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对公司未来的影响</w:t>
            </w:r>
          </w:p>
        </w:tc>
      </w:tr>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塔楼式制砂生产线的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自主研发，目前处在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研制一套塔楼式制砂生产线用于混凝土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丰富产品线，提高产品科</w:t>
            </w:r>
          </w:p>
        </w:tc>
      </w:tr>
    </w:tbl>
    <w:p>
      <w:pPr>
        <w:spacing w:lineRule="exact" w:line="1"/>
        <w:rPr>
          <w:sz w:val="2"/>
          <w:szCs w:val="2"/>
        </w:rPr>
      </w:pPr>
      <w:r>
        <w:br w:type="page"/>
      </w:r>
    </w:p>
    <w:tbl>
      <w:tblPr>
        <w:tblOverlap w:val="never"/>
        <w:jc w:val="center"/>
        <w:tblLayout w:type="fixed"/>
      </w:tblPr>
      <w:tblGrid>
        <w:gridCol w:w="806"/>
        <w:gridCol w:w="1718"/>
        <w:gridCol w:w="1704"/>
        <w:gridCol w:w="3115"/>
        <w:gridCol w:w="1997"/>
      </w:tblGrid>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研发及产业化</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试生产阶段阶段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生产，提高制砂生产效率，达到节约资 源，节能减排的目的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技含量和生产效率，增强 产品竞争力</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混合动力防爆型履带 式挖掘装载机关键技 术研发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自主研发，目前样机 已研发完成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研制一种挖掘装载机，提高该履带式挖 掘装载机的最大效率，对产品的速度及 温度进行优化控制</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丰富产品线，增强产品市 场竞争力</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矿山长距离大运力带 式输送系统安全保障 装备研发及产业化</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自主研发，目前处在</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初期试验阶段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研制一种输送系统，使矿山长距离运输 效率提高，同时保证输送安全，提高生 产效率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both"/>
            </w:pPr>
            <w:r>
              <w:rPr>
                <w:color w:val="000000"/>
                <w:spacing w:val="0"/>
                <w:w w:val="100"/>
                <w:position w:val="0"/>
              </w:rPr>
              <w:t>丰富产品线，增强产品市 场竞争力</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高速轻型的多自由度 混联机械手研发与应 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自主研发产品有一部 分已经投入使用，有 一部分正在调试中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广泛应用于洗衣机、空调、彩电等生产 线，用来减轻工人的劳动强度，提高成 产效率，降低成本</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增加了公司的竞争力，为 工业</w:t>
            </w:r>
            <w:r>
              <w:rPr>
                <w:rFonts w:ascii="Times New Roman" w:eastAsia="Times New Roman" w:hAnsi="Times New Roman" w:cs="Times New Roman"/>
                <w:color w:val="000000"/>
                <w:spacing w:val="0"/>
                <w:w w:val="100"/>
                <w:position w:val="0"/>
              </w:rPr>
              <w:t>4.0</w:t>
            </w:r>
            <w:r>
              <w:rPr>
                <w:color w:val="000000"/>
                <w:spacing w:val="0"/>
                <w:w w:val="100"/>
                <w:position w:val="0"/>
              </w:rPr>
              <w:t>提供有力的技术 保障</w:t>
            </w:r>
          </w:p>
        </w:tc>
      </w:tr>
      <w:tr>
        <w:trPr>
          <w:trHeight w:val="12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基于柔性工装技术的</w:t>
            </w:r>
          </w:p>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LED-TV</w:t>
            </w:r>
            <w:r>
              <w:rPr>
                <w:color w:val="000000"/>
                <w:spacing w:val="0"/>
                <w:w w:val="100"/>
                <w:position w:val="0"/>
              </w:rPr>
              <w:t>自动装配生 产线研发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自主研发，已经在使 用中，基本达到客户 的使用要求</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该项目使</w:t>
            </w:r>
            <w:r>
              <w:rPr>
                <w:rFonts w:ascii="Times New Roman" w:eastAsia="Times New Roman" w:hAnsi="Times New Roman" w:cs="Times New Roman"/>
                <w:color w:val="000000"/>
                <w:spacing w:val="0"/>
                <w:w w:val="100"/>
                <w:position w:val="0"/>
              </w:rPr>
              <w:t>TV</w:t>
            </w:r>
            <w:r>
              <w:rPr>
                <w:color w:val="000000"/>
                <w:spacing w:val="0"/>
                <w:w w:val="100"/>
                <w:position w:val="0"/>
              </w:rPr>
              <w:t>装配过程中的投背板立机 器及入箱实现无人化作业，减少用工成 本，降低劳动强度，提高劳动生产率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该项目为国内首创，在行 业内起到标杆作用，对公 司的后续业务能起到积 极促进作用</w:t>
            </w:r>
          </w:p>
        </w:tc>
      </w:tr>
      <w:tr>
        <w:trPr>
          <w:trHeight w:val="12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双托盘式智能往复输 送设备研发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自主研发，此项目已 投入使用，得到客户 一致好评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该项目为了提高产能而设计，产线柔性 生产，产量成倍提高为了节拍要求而设 计的一种升降机。此升降机具有节拍快, 运行平稳，噪音低的特点</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增强产品市场竞争力，以 满足各种客户需求</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冷凝器智能安全装配</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生产线的研发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自主研发，该项目已 经投入批量生产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该项目使大型商用空调生产过程减少劳 动强度，提高劳动生产率使冷凝器生产 实现自动化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该项目自动化程高，为后 续生产领域良好的示范 作用</w:t>
            </w:r>
          </w:p>
        </w:tc>
      </w:tr>
      <w:tr>
        <w:trPr>
          <w:trHeight w:val="9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智能生产线自动化安 全设备的研发及应用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自主研发，该项目已 经投入批量生产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采用新工艺流程及多个自动化智能化专 机提高产量，缩短了产线长度，减轻工 人的劳动强度</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丰富产品线，增强产品国 际市场竞争力</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双车板式智能立体车 库自动定位系统研发 与应用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自主研发，产品已研 发完成，并在多个项 目导入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该项目研发了一种车库测控系统，解决 了定位不准引起的存取车问题</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提高产品的科技含量，增 强产品的市场竞争力</w:t>
            </w:r>
          </w:p>
        </w:tc>
      </w:tr>
      <w:tr>
        <w:trPr>
          <w:trHeight w:val="129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大型汽车多层次智能 停放技术</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both"/>
            </w:pPr>
            <w:r>
              <w:rPr>
                <w:color w:val="000000"/>
                <w:spacing w:val="0"/>
                <w:w w:val="100"/>
                <w:position w:val="0"/>
              </w:rPr>
              <w:t>自主研发，产品已研 发完成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该项目具有停车效率高，人性化设计， 智能化操作等特点，使车库完全自动化, 存取车效率提高</w:t>
            </w:r>
            <w:r>
              <w:rPr>
                <w:rFonts w:ascii="Times New Roman" w:eastAsia="Times New Roman" w:hAnsi="Times New Roman" w:cs="Times New Roman"/>
                <w:color w:val="000000"/>
                <w:spacing w:val="0"/>
                <w:w w:val="100"/>
                <w:position w:val="0"/>
              </w:rPr>
              <w:t>30%</w:t>
            </w:r>
            <w:r>
              <w:rPr>
                <w:color w:val="000000"/>
                <w:spacing w:val="0"/>
                <w:w w:val="100"/>
                <w:position w:val="0"/>
              </w:rPr>
              <w:t>，有效拓展空间， 最大限度利用资源</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提升产品竞争力，丰富产 品生产线</w:t>
            </w:r>
          </w:p>
        </w:tc>
      </w:tr>
    </w:tbl>
    <w:p>
      <w:pPr>
        <w:widowControl w:val="0"/>
        <w:spacing w:after="379" w:line="1" w:lineRule="exact"/>
      </w:pP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16.52%</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32,206,227.93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10,546,772.71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8,177,152.65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28,000.00</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7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0.09%</w:t>
            </w:r>
          </w:p>
        </w:tc>
      </w:tr>
    </w:tbl>
    <w:p>
      <w:pPr>
        <w:pStyle w:val="Style26"/>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343"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5</w:t>
      </w:r>
      <w:bookmarkEnd w:id="145"/>
      <w:r>
        <w:rPr>
          <w:color w:val="000000"/>
          <w:spacing w:val="0"/>
          <w:w w:val="100"/>
          <w:position w:val="0"/>
        </w:rPr>
        <w:t>、现金流</w:t>
      </w:r>
      <w:bookmarkEnd w:id="143"/>
      <w:bookmarkEnd w:id="144"/>
      <w:bookmarkEnd w:id="146"/>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505,409,123.07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204,149,316.36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147.57%</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481,138,769.75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147,692,367.71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225.77%</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24,270,353.32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56,456,948.65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-57.01%</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10,190,334.53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30,481,995.69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-66.57%</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219,980,813.90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80,228,974.79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174.19%</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-209,790,479.37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-49,746,979.10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321.72%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290,668,323.87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168,727,000.00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72.27%</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86,994,331.00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32,255,934.75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169.70%</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203,673,992.87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136,471,065.25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49.24%</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18,266,464.53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143,181,034.80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-87.24%</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相关数据同比发生重大变动的主要影响因素说明</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100" w:line="305" w:lineRule="exact"/>
        <w:ind w:left="0" w:right="0"/>
        <w:jc w:val="left"/>
      </w:pPr>
      <w:r>
        <w:rPr>
          <w:color w:val="000000"/>
          <w:spacing w:val="0"/>
          <w:w w:val="100"/>
          <w:position w:val="0"/>
        </w:rPr>
        <w:t>经营活动现金流量发生重大变化主要影响因素为并入伟创自动化相关数据所致；投资活动现金流量发生重大 变化主要影响因素为投资理财所致；筹资活动现金流量发生重大变化主要因素非公开发行股份配套募集资金及 偿还银行债务所致。</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both"/>
      </w:pPr>
      <w:bookmarkStart w:id="147" w:name="bookmark147"/>
      <w:bookmarkStart w:id="148" w:name="bookmark148"/>
      <w:bookmarkStart w:id="149" w:name="bookmark149"/>
      <w:bookmarkStart w:id="150" w:name="bookmark150"/>
      <w:r>
        <w:rPr>
          <w:color w:val="000000"/>
          <w:spacing w:val="0"/>
          <w:w w:val="100"/>
          <w:position w:val="0"/>
          <w:sz w:val="24"/>
          <w:szCs w:val="24"/>
        </w:rPr>
        <w:t>三</w:t>
      </w:r>
      <w:bookmarkEnd w:id="149"/>
      <w:r>
        <w:rPr>
          <w:color w:val="000000"/>
          <w:spacing w:val="0"/>
          <w:w w:val="100"/>
          <w:position w:val="0"/>
          <w:sz w:val="24"/>
          <w:szCs w:val="24"/>
        </w:rPr>
        <w:t>、非主营业务情况</w:t>
      </w:r>
      <w:bookmarkEnd w:id="147"/>
      <w:bookmarkEnd w:id="148"/>
      <w:bookmarkEnd w:id="150"/>
    </w:p>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65"/>
        <w:gridCol w:w="235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5,168,687.03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6.33%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31"/>
        <w:gridCol w:w="1915"/>
        <w:gridCol w:w="1622"/>
        <w:gridCol w:w="2165"/>
        <w:gridCol w:w="2352"/>
      </w:tblGrid>
      <w:tr>
        <w:trPr>
          <w:trHeight w:val="1032"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26,802,087.41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按账龄计提应收款项、其他 应收款项减值、个别项目计 提减值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10,474,043.34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政府补助及奖励</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463,886.07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主要为固定资产处置损失</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4"/>
        <w:keepNext/>
        <w:keepLines/>
        <w:widowControl w:val="0"/>
        <w:shd w:val="clear" w:color="auto" w:fill="auto"/>
        <w:bidi w:val="0"/>
        <w:spacing w:before="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sz w:val="24"/>
          <w:szCs w:val="24"/>
        </w:rPr>
        <w:t>四</w:t>
      </w:r>
      <w:bookmarkEnd w:id="153"/>
      <w:r>
        <w:rPr>
          <w:color w:val="000000"/>
          <w:spacing w:val="0"/>
          <w:w w:val="100"/>
          <w:position w:val="0"/>
          <w:sz w:val="24"/>
          <w:szCs w:val="24"/>
        </w:rPr>
        <w:t>、资产及负债状况</w:t>
      </w:r>
      <w:bookmarkEnd w:id="151"/>
      <w:bookmarkEnd w:id="152"/>
      <w:bookmarkEnd w:id="154"/>
    </w:p>
    <w:p>
      <w:pPr>
        <w:pStyle w:val="Style33"/>
        <w:keepNext/>
        <w:keepLines/>
        <w:widowControl w:val="0"/>
        <w:shd w:val="clear" w:color="auto" w:fill="auto"/>
        <w:bidi w:val="0"/>
        <w:spacing w:before="0" w:after="340" w:line="240"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1</w:t>
      </w:r>
      <w:bookmarkEnd w:id="157"/>
      <w:r>
        <w:rPr>
          <w:color w:val="000000"/>
          <w:spacing w:val="0"/>
          <w:w w:val="100"/>
          <w:position w:val="0"/>
        </w:rPr>
        <w:t>、资产构成重大变动情况</w:t>
      </w:r>
      <w:bookmarkEnd w:id="155"/>
      <w:bookmarkEnd w:id="156"/>
      <w:bookmarkEnd w:id="158"/>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373"/>
        <w:gridCol w:w="1166"/>
        <w:gridCol w:w="1061"/>
        <w:gridCol w:w="1200"/>
        <w:gridCol w:w="1061"/>
        <w:gridCol w:w="797"/>
        <w:gridCol w:w="292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208,156,991.0</w:t>
            </w:r>
          </w:p>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193,937,151.30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0.54%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316,869,202.8</w:t>
            </w:r>
          </w:p>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271,237,878.58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子公司应收账款增加所致</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159,456,517.0</w:t>
            </w:r>
          </w:p>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196,567,978.36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子公司存货减少所致</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8,953,477.83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联营企业福建比硕投资所致</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168,873,647.3</w:t>
            </w:r>
          </w:p>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177,710,164.38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在建工程转固所致</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银行贷款偿还所致</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长期借款偿还所致</w:t>
            </w:r>
          </w:p>
        </w:tc>
      </w:tr>
    </w:tbl>
    <w:p>
      <w:pPr>
        <w:widowControl w:val="0"/>
        <w:spacing w:after="339" w:line="1" w:lineRule="exact"/>
      </w:pPr>
    </w:p>
    <w:p>
      <w:pPr>
        <w:pStyle w:val="Style33"/>
        <w:keepNext/>
        <w:keepLines/>
        <w:widowControl w:val="0"/>
        <w:shd w:val="clear" w:color="auto" w:fill="auto"/>
        <w:tabs>
          <w:tab w:pos="378" w:val="left"/>
        </w:tabs>
        <w:bidi w:val="0"/>
        <w:spacing w:before="0" w:after="34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2</w:t>
      </w:r>
      <w:bookmarkEnd w:id="161"/>
      <w:r>
        <w:rPr>
          <w:color w:val="000000"/>
          <w:spacing w:val="0"/>
          <w:w w:val="100"/>
          <w:position w:val="0"/>
        </w:rPr>
        <w:t>、</w:t>
        <w:tab/>
        <w:t>以公允价值计量的资产和负债</w:t>
      </w:r>
      <w:bookmarkEnd w:id="159"/>
      <w:bookmarkEnd w:id="160"/>
      <w:bookmarkEnd w:id="162"/>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3</w:t>
      </w:r>
      <w:bookmarkEnd w:id="165"/>
      <w:r>
        <w:rPr>
          <w:color w:val="000000"/>
          <w:spacing w:val="0"/>
          <w:w w:val="100"/>
          <w:position w:val="0"/>
        </w:rPr>
        <w:t>、</w:t>
        <w:tab/>
        <w:t>截至报告期末的资产权利受限情况</w:t>
      </w:r>
      <w:bookmarkEnd w:id="163"/>
      <w:bookmarkEnd w:id="164"/>
      <w:bookmarkEnd w:id="166"/>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sz w:val="24"/>
          <w:szCs w:val="24"/>
        </w:rPr>
        <w:t>五</w:t>
      </w:r>
      <w:bookmarkEnd w:id="169"/>
      <w:r>
        <w:rPr>
          <w:color w:val="000000"/>
          <w:spacing w:val="0"/>
          <w:w w:val="100"/>
          <w:position w:val="0"/>
          <w:sz w:val="24"/>
          <w:szCs w:val="24"/>
        </w:rPr>
        <w:t>、投资状况分析</w:t>
      </w:r>
      <w:bookmarkEnd w:id="167"/>
      <w:bookmarkEnd w:id="168"/>
      <w:bookmarkEnd w:id="170"/>
    </w:p>
    <w:p>
      <w:pPr>
        <w:pStyle w:val="Style33"/>
        <w:keepNext/>
        <w:keepLines/>
        <w:widowControl w:val="0"/>
        <w:shd w:val="clear" w:color="auto" w:fill="auto"/>
        <w:bidi w:val="0"/>
        <w:spacing w:before="0" w:after="340" w:line="240" w:lineRule="auto"/>
        <w:ind w:left="0" w:right="0" w:firstLine="0"/>
        <w:jc w:val="both"/>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1</w:t>
      </w:r>
      <w:bookmarkEnd w:id="173"/>
      <w:r>
        <w:rPr>
          <w:color w:val="000000"/>
          <w:spacing w:val="0"/>
          <w:w w:val="100"/>
          <w:position w:val="0"/>
        </w:rPr>
        <w:t>、总体情况</w:t>
      </w:r>
      <w:bookmarkEnd w:id="171"/>
      <w:bookmarkEnd w:id="172"/>
      <w:bookmarkEnd w:id="174"/>
    </w:p>
    <w:p>
      <w:pPr>
        <w:pStyle w:val="Style2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190,036,249.66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-65.45%</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both"/>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2</w:t>
      </w:r>
      <w:bookmarkEnd w:id="177"/>
      <w:r>
        <w:rPr>
          <w:color w:val="000000"/>
          <w:spacing w:val="0"/>
          <w:w w:val="100"/>
          <w:position w:val="0"/>
        </w:rPr>
        <w:t>、报告期内获取的重大的股权投资情况</w:t>
      </w:r>
      <w:bookmarkEnd w:id="175"/>
      <w:bookmarkEnd w:id="176"/>
      <w:bookmarkEnd w:id="178"/>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01"/>
        <w:gridCol w:w="696"/>
        <w:gridCol w:w="662"/>
        <w:gridCol w:w="662"/>
        <w:gridCol w:w="658"/>
        <w:gridCol w:w="662"/>
        <w:gridCol w:w="658"/>
        <w:gridCol w:w="658"/>
        <w:gridCol w:w="658"/>
        <w:gridCol w:w="629"/>
        <w:gridCol w:w="739"/>
        <w:gridCol w:w="730"/>
        <w:gridCol w:w="734"/>
        <w:gridCol w:w="734"/>
      </w:tblGrid>
      <w:tr>
        <w:trPr>
          <w:trHeight w:val="1032"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合作方</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2" w:lineRule="exact"/>
              <w:ind w:left="240" w:right="0" w:hanging="240"/>
              <w:jc w:val="both"/>
            </w:pPr>
            <w:r>
              <w:rPr>
                <w:color w:val="000000"/>
                <w:spacing w:val="0"/>
                <w:w w:val="100"/>
                <w:position w:val="0"/>
              </w:rPr>
              <w:t>产品类 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预计收</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披露日 期（如</w:t>
            </w:r>
          </w:p>
          <w:p>
            <w:pPr>
              <w:pStyle w:val="Style21"/>
              <w:keepNext w:val="0"/>
              <w:keepLines w:val="0"/>
              <w:widowControl w:val="0"/>
              <w:shd w:val="clear" w:color="auto" w:fill="auto"/>
              <w:bidi w:val="0"/>
              <w:spacing w:before="0" w:after="0" w:line="312" w:lineRule="exact"/>
              <w:ind w:left="0" w:right="0" w:firstLine="180"/>
              <w:jc w:val="left"/>
            </w:pPr>
            <w:r>
              <w:rPr>
                <w:color w:val="000000"/>
                <w:spacing w:val="0"/>
                <w:w w:val="100"/>
                <w:position w:val="0"/>
              </w:rPr>
              <w:t>有）</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p>
            <w:pPr>
              <w:pStyle w:val="Style21"/>
              <w:keepNext w:val="0"/>
              <w:keepLines w:val="0"/>
              <w:widowControl w:val="0"/>
              <w:shd w:val="clear" w:color="auto" w:fill="auto"/>
              <w:bidi w:val="0"/>
              <w:spacing w:before="0" w:after="0" w:line="312" w:lineRule="exact"/>
              <w:ind w:left="0" w:right="140" w:firstLine="0"/>
              <w:jc w:val="right"/>
            </w:pPr>
            <w:r>
              <w:rPr>
                <w:color w:val="000000"/>
                <w:spacing w:val="0"/>
                <w:w w:val="100"/>
                <w:position w:val="0"/>
              </w:rPr>
              <w:t>有）</w:t>
            </w:r>
          </w:p>
        </w:tc>
      </w:tr>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自动化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w:t>
            </w:r>
          </w:p>
        </w:tc>
      </w:tr>
      <w:tr>
        <w:trPr>
          <w:trHeight w:val="322" w:hRule="exact"/>
        </w:trPr>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伟创自</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设备、机 械停车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自动化 设备、</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107,648</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74,536,5</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tc>
        <w:tc>
          <w:tcPr>
            <w:vMerge w:val="restart"/>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rPr>
              <w:t>www.cni</w:t>
            </w:r>
            <w:r>
              <w:fldChar w:fldCharType="end"/>
            </w:r>
          </w:p>
        </w:tc>
      </w:tr>
      <w:tr>
        <w:trPr>
          <w:trHeight w:val="149" w:hRule="exact"/>
        </w:trPr>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动化</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研发、设</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机械停</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,703.83</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nfo.com</w:t>
            </w:r>
            <w:r>
              <w:rPr>
                <w:rFonts w:ascii="Times New Roman" w:eastAsia="Times New Roman" w:hAnsi="Times New Roman" w:cs="Times New Roman"/>
                <w:color w:val="000000"/>
                <w:spacing w:val="0"/>
                <w:w w:val="100"/>
                <w:position w:val="0"/>
              </w:rPr>
              <w:t>.</w:t>
            </w:r>
          </w:p>
        </w:tc>
      </w:tr>
      <w:tr>
        <w:trPr>
          <w:trHeight w:val="245"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计、生 产、销售</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车</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cn</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91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停车场、</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方明、 李清 理、凌</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w:t>
            </w: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73"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泰壬科</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车库投</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韬、孙</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停车场</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-651,201</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tc>
        <w:tc>
          <w:tcPr>
            <w:vMerge/>
            <w:tcBorders>
              <w:left w:val="single" w:sz="4"/>
              <w:right w:val="single" w:sz="4"/>
            </w:tcBorders>
            <w:shd w:val="clear" w:color="auto" w:fill="FFFFFF"/>
            <w:vAlign w:val="bottom"/>
          </w:tcPr>
          <w:p>
            <w:pPr/>
          </w:p>
        </w:tc>
      </w:tr>
      <w:tr>
        <w:trPr>
          <w:trHeight w:val="144" w:hRule="exact"/>
        </w:trPr>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资、建</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51.00%</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凯、潘</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rPr>
              <w:t>www.cni</w:t>
            </w:r>
            <w:r>
              <w:fldChar w:fldCharType="end"/>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nfo.com</w:t>
            </w:r>
            <w:r>
              <w:rPr>
                <w:rFonts w:ascii="Times New Roman" w:eastAsia="Times New Roman" w:hAnsi="Times New Roman" w:cs="Times New Roman"/>
                <w:color w:val="000000"/>
                <w:spacing w:val="0"/>
                <w:w w:val="100"/>
                <w:position w:val="0"/>
              </w:rPr>
              <w:t>.</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right w:val="single" w:sz="4"/>
            </w:tcBorders>
            <w:shd w:val="clear" w:color="auto" w:fill="FFFFFF"/>
            <w:vAlign w:val="bottom"/>
          </w:tcPr>
          <w:p>
            <w:pP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设、运营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宁秋、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cn</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李卫平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聚众国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w:t>
            </w:r>
          </w:p>
        </w:tc>
      </w:tr>
      <w:tr>
        <w:trPr>
          <w:trHeight w:val="173"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惠邦租</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际（香</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-16,309.</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tc>
        <w:tc>
          <w:tcPr>
            <w:vMerge/>
            <w:tcBorders>
              <w:left w:val="single" w:sz="4"/>
              <w:right w:val="single" w:sz="4"/>
            </w:tcBorders>
            <w:shd w:val="clear" w:color="auto" w:fill="FFFFFF"/>
            <w:vAlign w:val="center"/>
          </w:tcPr>
          <w:p>
            <w:pPr/>
          </w:p>
        </w:tc>
      </w:tr>
      <w:tr>
        <w:trPr>
          <w:trHeight w:val="139" w:hRule="exact"/>
        </w:trPr>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赁</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赁业务</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75.00%</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港）有</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赁业务</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rPr>
              <w:t>www.cni</w:t>
            </w:r>
            <w:r>
              <w:fldChar w:fldCharType="end"/>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nfo.com</w:t>
            </w:r>
            <w:r>
              <w:rPr>
                <w:rFonts w:ascii="Times New Roman" w:eastAsia="Times New Roman" w:hAnsi="Times New Roman" w:cs="Times New Roman"/>
                <w:color w:val="000000"/>
                <w:spacing w:val="0"/>
                <w:w w:val="100"/>
                <w:position w:val="0"/>
              </w:rPr>
              <w:t>.</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right w:val="single" w:sz="4"/>
            </w:tcBorders>
            <w:shd w:val="clear" w:color="auto" w:fill="FFFFFF"/>
            <w:vAlign w:val="bottom"/>
          </w:tcPr>
          <w:p>
            <w:pPr/>
          </w:p>
        </w:tc>
      </w:tr>
      <w:tr>
        <w:trPr>
          <w:trHeight w:val="44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cn</w:t>
            </w:r>
          </w:p>
        </w:tc>
      </w:tr>
      <w:tr>
        <w:trPr>
          <w:trHeight w:val="907"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华逸奇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军用电 子盘和 无人艇</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10,171,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王爱</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珍、马</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军用电</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子盘和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9.80%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rPr>
              <w:t>www.cni</w:t>
            </w:r>
            <w:r>
              <w:fldChar w:fldCharType="end"/>
            </w:r>
          </w:p>
        </w:tc>
      </w:tr>
      <w:tr>
        <w:trPr>
          <w:trHeight w:val="154"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业务研</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568.00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立基、</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无人艇</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nfo.com</w:t>
            </w:r>
            <w:r>
              <w:rPr>
                <w:rFonts w:ascii="Times New Roman" w:eastAsia="Times New Roman" w:hAnsi="Times New Roman" w:cs="Times New Roman"/>
                <w:color w:val="000000"/>
                <w:spacing w:val="0"/>
                <w:w w:val="100"/>
                <w:position w:val="0"/>
              </w:rPr>
              <w:t>.</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right w:val="single" w:sz="4"/>
            </w:tcBorders>
            <w:shd w:val="clear" w:color="auto" w:fill="FFFFFF"/>
            <w:vAlign w:val="bottom"/>
          </w:tcPr>
          <w:p>
            <w:pPr/>
          </w:p>
        </w:tc>
      </w:tr>
      <w:tr>
        <w:trPr>
          <w:trHeight w:val="240"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发、生 产、销售</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程志俐</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cn</w:t>
            </w: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90"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军用电</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子盘和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王爱</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军用电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w:t>
            </w:r>
          </w:p>
        </w:tc>
      </w:tr>
      <w:tr>
        <w:trPr>
          <w:trHeight w:val="15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珍、马</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w:t>
            </w:r>
          </w:p>
        </w:tc>
      </w:tr>
      <w:tr>
        <w:trPr>
          <w:trHeight w:val="163" w:hRule="exact"/>
        </w:trPr>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华逸奇</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无人艇</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20,750,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子盘和</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33,060,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-484,047</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业务研</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51.00%</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立基、</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rPr>
              <w:t>www.cni</w:t>
            </w:r>
            <w:r>
              <w:fldChar w:fldCharType="end"/>
            </w:r>
          </w:p>
        </w:tc>
      </w:tr>
      <w:tr>
        <w:trPr>
          <w:trHeight w:val="154" w:hRule="exact"/>
        </w:trPr>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both"/>
            </w:pPr>
            <w:r>
              <w:rPr>
                <w:color w:val="000000"/>
                <w:spacing w:val="0"/>
                <w:w w:val="100"/>
                <w:position w:val="0"/>
              </w:rPr>
              <w:t>无人艇</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nfo.com</w:t>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cn</w:t>
            </w:r>
          </w:p>
        </w:tc>
      </w:tr>
      <w:tr>
        <w:trPr>
          <w:trHeight w:val="15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发、生</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程志俐</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235"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65" w:hRule="exact"/>
        </w:trPr>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产、销售</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701"/>
        <w:gridCol w:w="696"/>
        <w:gridCol w:w="662"/>
        <w:gridCol w:w="662"/>
        <w:gridCol w:w="658"/>
        <w:gridCol w:w="662"/>
        <w:gridCol w:w="658"/>
        <w:gridCol w:w="658"/>
        <w:gridCol w:w="658"/>
        <w:gridCol w:w="629"/>
        <w:gridCol w:w="739"/>
        <w:gridCol w:w="730"/>
        <w:gridCol w:w="734"/>
        <w:gridCol w:w="734"/>
      </w:tblGrid>
      <w:tr>
        <w:trPr>
          <w:trHeight w:val="259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联合智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营销服 务平台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10,500,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张保 才、丁 兆银、 纵辉、 张冲、 周广 兰、郭 白雪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市场营 销、技 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-14,091.</w:t>
            </w:r>
          </w:p>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307" w:lineRule="exact"/>
              <w:ind w:left="0" w:right="0" w:firstLine="0"/>
              <w:jc w:val="left"/>
            </w:pPr>
            <w:r>
              <w:rPr>
                <w:color w:val="000000"/>
                <w:spacing w:val="0"/>
                <w:w w:val="100"/>
                <w:position w:val="0"/>
              </w:rPr>
              <w:t xml:space="preserve">巨潮资 讯网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cn</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弘毅华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停车场 的投资、 建设、运 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36,000,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自有资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汇鑫富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停车场 投资建 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-88,908.</w:t>
            </w:r>
          </w:p>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307" w:lineRule="exact"/>
              <w:ind w:left="0" w:right="0" w:firstLine="0"/>
              <w:jc w:val="left"/>
            </w:pPr>
            <w:r>
              <w:rPr>
                <w:color w:val="000000"/>
                <w:spacing w:val="0"/>
                <w:w w:val="100"/>
                <w:position w:val="0"/>
              </w:rPr>
              <w:t xml:space="preserve">巨潮资 讯网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cn</w:t>
            </w:r>
          </w:p>
        </w:tc>
      </w:tr>
      <w:tr>
        <w:trPr>
          <w:trHeight w:val="69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南平比</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停车场</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9,000,0</w:t>
            </w:r>
          </w:p>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南平市 延平区 国有资 产运营 有限责 任公 司、福 建泊乐 网罗信 息科技 有限公 司、南 平荣德 胜钢结 构科技 有限公 司、福 建省三 好企业 资产管 理有限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停车场 投资建 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-46,522.</w:t>
            </w:r>
          </w:p>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307" w:lineRule="exact"/>
              <w:ind w:left="0" w:right="0" w:firstLine="0"/>
              <w:jc w:val="left"/>
            </w:pPr>
            <w:r>
              <w:rPr>
                <w:color w:val="000000"/>
                <w:spacing w:val="0"/>
                <w:w w:val="100"/>
                <w:position w:val="0"/>
              </w:rPr>
              <w:t xml:space="preserve">巨潮资 讯网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cn</w:t>
            </w:r>
          </w:p>
        </w:tc>
      </w:tr>
      <w:tr>
        <w:trPr>
          <w:trHeight w:val="1037"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244,270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,271.83</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183,06</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0,000.0</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73,235,4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54.43</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3</w:t>
      </w:r>
      <w:bookmarkEnd w:id="181"/>
      <w:r>
        <w:rPr>
          <w:color w:val="000000"/>
          <w:spacing w:val="0"/>
          <w:w w:val="100"/>
          <w:position w:val="0"/>
        </w:rPr>
        <w:t>、报告期内正在进行的重大的非股权投资情况</w:t>
      </w:r>
      <w:bookmarkEnd w:id="179"/>
      <w:bookmarkEnd w:id="180"/>
      <w:bookmarkEnd w:id="182"/>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4</w:t>
      </w:r>
      <w:bookmarkEnd w:id="185"/>
      <w:r>
        <w:rPr>
          <w:color w:val="000000"/>
          <w:spacing w:val="0"/>
          <w:w w:val="100"/>
          <w:position w:val="0"/>
        </w:rPr>
        <w:t>、</w:t>
        <w:tab/>
        <w:t>以公允价值计量的金融资产</w:t>
      </w:r>
      <w:bookmarkEnd w:id="183"/>
      <w:bookmarkEnd w:id="184"/>
      <w:bookmarkEnd w:id="186"/>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5</w:t>
      </w:r>
      <w:bookmarkEnd w:id="189"/>
      <w:r>
        <w:rPr>
          <w:color w:val="000000"/>
          <w:spacing w:val="0"/>
          <w:w w:val="100"/>
          <w:position w:val="0"/>
        </w:rPr>
        <w:t>、</w:t>
        <w:tab/>
        <w:t>募集资金使用情况</w:t>
      </w:r>
      <w:bookmarkEnd w:id="187"/>
      <w:bookmarkEnd w:id="188"/>
      <w:bookmarkEnd w:id="190"/>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1"/>
        <w:keepNext/>
        <w:keepLines/>
        <w:widowControl w:val="0"/>
        <w:numPr>
          <w:ilvl w:val="0"/>
          <w:numId w:val="7"/>
        </w:numPr>
        <w:shd w:val="clear" w:color="auto" w:fill="auto"/>
        <w:bidi w:val="0"/>
        <w:spacing w:before="0" w:line="240" w:lineRule="auto"/>
        <w:ind w:left="0" w:right="0" w:firstLine="0"/>
        <w:jc w:val="both"/>
      </w:pPr>
      <w:bookmarkStart w:id="191" w:name="bookmark191"/>
      <w:bookmarkStart w:id="192" w:name="bookmark192"/>
      <w:bookmarkStart w:id="193" w:name="bookmark193"/>
      <w:bookmarkStart w:id="194" w:name="bookmark194"/>
      <w:bookmarkEnd w:id="193"/>
      <w:r>
        <w:rPr>
          <w:color w:val="000000"/>
          <w:spacing w:val="0"/>
          <w:w w:val="100"/>
          <w:position w:val="0"/>
        </w:rPr>
        <w:t>募集资金总体使用情况</w:t>
      </w:r>
      <w:bookmarkEnd w:id="191"/>
      <w:bookmarkEnd w:id="192"/>
      <w:bookmarkEnd w:id="194"/>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736" w:right="0" w:firstLine="0"/>
        <w:jc w:val="left"/>
        <w:rPr>
          <w:sz w:val="18"/>
          <w:szCs w:val="18"/>
        </w:rPr>
      </w:pPr>
      <w:r>
        <w:rPr>
          <w:color w:val="000000"/>
          <w:spacing w:val="0"/>
          <w:w w:val="100"/>
          <w:position w:val="0"/>
          <w:sz w:val="18"/>
          <w:szCs w:val="18"/>
        </w:rPr>
        <w:t>单位：万元</w:t>
      </w:r>
    </w:p>
    <w:tbl>
      <w:tblPr>
        <w:tblOverlap w:val="never"/>
        <w:jc w:val="center"/>
        <w:tblLayout w:type="fixed"/>
      </w:tblPr>
      <w:tblGrid>
        <w:gridCol w:w="869"/>
        <w:gridCol w:w="874"/>
        <w:gridCol w:w="869"/>
        <w:gridCol w:w="874"/>
        <w:gridCol w:w="864"/>
        <w:gridCol w:w="874"/>
        <w:gridCol w:w="869"/>
        <w:gridCol w:w="869"/>
        <w:gridCol w:w="874"/>
        <w:gridCol w:w="869"/>
        <w:gridCol w:w="878"/>
      </w:tblGrid>
      <w:tr>
        <w:trPr>
          <w:trHeight w:val="1339"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1"/>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1"/>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公开发行 人民币普 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13,146.99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8,539.84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4,607.15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存放于募 集资金专 用账户中</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 行人民币 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28,364.87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28,364.87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28,364.87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41,511.86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28,875.31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36,904.71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4,607.15</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349" w:hRule="exact"/>
        </w:trPr>
        <w:tc>
          <w:tcPr>
            <w:gridSpan w:val="11"/>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日，公司第二届董事会第五次会议审议，通过了《关于使用募集资金置换已预先投入募投项目自筹资金 的议案》，同意使用募集资金置换公司预先投入募集资金项目建设的自筹资金共计</w:t>
            </w:r>
            <w:r>
              <w:rPr>
                <w:rFonts w:ascii="Times New Roman" w:eastAsia="Times New Roman" w:hAnsi="Times New Roman" w:cs="Times New Roman"/>
                <w:color w:val="000000"/>
                <w:spacing w:val="0"/>
                <w:w w:val="100"/>
                <w:position w:val="0"/>
              </w:rPr>
              <w:t>6,525.96</w:t>
            </w:r>
            <w:r>
              <w:rPr>
                <w:color w:val="000000"/>
                <w:spacing w:val="0"/>
                <w:w w:val="100"/>
                <w:position w:val="0"/>
              </w:rPr>
              <w:t>万元，其中：散料搬运核心装 置及设备扩产项目</w:t>
            </w:r>
            <w:r>
              <w:rPr>
                <w:rFonts w:ascii="Times New Roman" w:eastAsia="Times New Roman" w:hAnsi="Times New Roman" w:cs="Times New Roman"/>
                <w:color w:val="000000"/>
                <w:spacing w:val="0"/>
                <w:w w:val="100"/>
                <w:position w:val="0"/>
              </w:rPr>
              <w:t>6,318.14</w:t>
            </w:r>
            <w:r>
              <w:rPr>
                <w:color w:val="000000"/>
                <w:spacing w:val="0"/>
                <w:w w:val="100"/>
                <w:position w:val="0"/>
              </w:rPr>
              <w:t>万元，散料搬运设备研发中心建设项目</w:t>
            </w:r>
            <w:r>
              <w:rPr>
                <w:rFonts w:ascii="Times New Roman" w:eastAsia="Times New Roman" w:hAnsi="Times New Roman" w:cs="Times New Roman"/>
                <w:color w:val="000000"/>
                <w:spacing w:val="0"/>
                <w:w w:val="100"/>
                <w:position w:val="0"/>
              </w:rPr>
              <w:t>207.82</w:t>
            </w:r>
            <w:r>
              <w:rPr>
                <w:color w:val="000000"/>
                <w:spacing w:val="0"/>
                <w:w w:val="100"/>
                <w:position w:val="0"/>
              </w:rPr>
              <w:t>万元。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日公司完成了上述置 换。</w:t>
            </w:r>
          </w:p>
        </w:tc>
      </w:tr>
    </w:tbl>
    <w:p>
      <w:pPr>
        <w:widowControl w:val="0"/>
        <w:spacing w:after="299" w:line="1" w:lineRule="exact"/>
      </w:pPr>
    </w:p>
    <w:p>
      <w:pPr>
        <w:pStyle w:val="Style41"/>
        <w:keepNext/>
        <w:keepLines/>
        <w:widowControl w:val="0"/>
        <w:numPr>
          <w:ilvl w:val="0"/>
          <w:numId w:val="7"/>
        </w:numPr>
        <w:shd w:val="clear" w:color="auto" w:fill="auto"/>
        <w:bidi w:val="0"/>
        <w:spacing w:before="0" w:line="240" w:lineRule="auto"/>
        <w:ind w:left="0" w:right="0" w:firstLine="0"/>
        <w:jc w:val="both"/>
      </w:pPr>
      <w:bookmarkStart w:id="195" w:name="bookmark195"/>
      <w:bookmarkStart w:id="196" w:name="bookmark196"/>
      <w:bookmarkStart w:id="197" w:name="bookmark197"/>
      <w:bookmarkStart w:id="198" w:name="bookmark198"/>
      <w:bookmarkEnd w:id="197"/>
      <w:r>
        <w:rPr>
          <w:color w:val="000000"/>
          <w:spacing w:val="0"/>
          <w:w w:val="100"/>
          <w:position w:val="0"/>
        </w:rPr>
        <w:t>募集资金承诺项目情况</w:t>
      </w:r>
      <w:bookmarkEnd w:id="195"/>
      <w:bookmarkEnd w:id="196"/>
      <w:bookmarkEnd w:id="198"/>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736" w:right="0" w:firstLine="0"/>
        <w:jc w:val="left"/>
        <w:rPr>
          <w:sz w:val="18"/>
          <w:szCs w:val="18"/>
        </w:rPr>
      </w:pPr>
      <w:r>
        <w:rPr>
          <w:color w:val="000000"/>
          <w:spacing w:val="0"/>
          <w:w w:val="100"/>
          <w:position w:val="0"/>
          <w:sz w:val="18"/>
          <w:szCs w:val="18"/>
        </w:rPr>
        <w:t>单位：万元</w:t>
      </w:r>
    </w:p>
    <w:tbl>
      <w:tblPr>
        <w:tblOverlap w:val="never"/>
        <w:jc w:val="center"/>
        <w:tblLayout w:type="fixed"/>
      </w:tblPr>
      <w:tblGrid>
        <w:gridCol w:w="1781"/>
        <w:gridCol w:w="773"/>
        <w:gridCol w:w="782"/>
        <w:gridCol w:w="782"/>
        <w:gridCol w:w="778"/>
        <w:gridCol w:w="778"/>
        <w:gridCol w:w="782"/>
        <w:gridCol w:w="778"/>
        <w:gridCol w:w="782"/>
        <w:gridCol w:w="782"/>
        <w:gridCol w:w="787"/>
      </w:tblGrid>
      <w:tr>
        <w:trPr>
          <w:trHeight w:val="1344"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 xml:space="preserve">是否已变 更项目 </w:t>
            </w:r>
            <w:r>
              <w:rPr>
                <w:rFonts w:ascii="Times New Roman" w:eastAsia="Times New Roman" w:hAnsi="Times New Roman" w:cs="Times New Roman"/>
                <w:color w:val="000000"/>
                <w:spacing w:val="0"/>
                <w:w w:val="100"/>
                <w:position w:val="0"/>
              </w:rPr>
              <w:t>(</w:t>
            </w:r>
            <w:r>
              <w:rPr>
                <w:color w:val="000000"/>
                <w:spacing w:val="0"/>
                <w:w w:val="100"/>
                <w:position w:val="0"/>
              </w:rPr>
              <w:t>含部分 变更</w:t>
            </w:r>
            <w:r>
              <w:rPr>
                <w:color w:val="000000"/>
                <w:spacing w:val="0"/>
                <w:w w:val="100"/>
                <w:position w:val="0"/>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调整后投 资总额</w:t>
            </w:r>
          </w:p>
          <w:p>
            <w:pPr>
              <w:pStyle w:val="Style21"/>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80" w:line="312" w:lineRule="exact"/>
              <w:ind w:left="0" w:right="0" w:firstLine="0"/>
              <w:jc w:val="left"/>
            </w:pPr>
            <w:r>
              <w:rPr>
                <w:color w:val="000000"/>
                <w:spacing w:val="0"/>
                <w:w w:val="100"/>
                <w:position w:val="0"/>
              </w:rPr>
              <w:t>截至期末 投资进度</w:t>
            </w:r>
          </w:p>
          <w:p>
            <w:pPr>
              <w:pStyle w:val="Style21"/>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1"/>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是否达到</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项目可行 性是否发 生重大变</w:t>
            </w:r>
          </w:p>
          <w:p>
            <w:pPr>
              <w:pStyle w:val="Style21"/>
              <w:keepNext w:val="0"/>
              <w:keepLines w:val="0"/>
              <w:widowControl w:val="0"/>
              <w:shd w:val="clear" w:color="auto" w:fill="auto"/>
              <w:bidi w:val="0"/>
              <w:spacing w:before="0" w:after="0" w:line="310" w:lineRule="exact"/>
              <w:ind w:left="0" w:right="300" w:firstLine="0"/>
              <w:jc w:val="righ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3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散料搬运核心装置及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设备扩产项目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7,554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7,554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7,413.72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98.14%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81"/>
        <w:gridCol w:w="773"/>
        <w:gridCol w:w="782"/>
        <w:gridCol w:w="782"/>
        <w:gridCol w:w="778"/>
        <w:gridCol w:w="778"/>
        <w:gridCol w:w="782"/>
        <w:gridCol w:w="778"/>
        <w:gridCol w:w="782"/>
        <w:gridCol w:w="782"/>
        <w:gridCol w:w="787"/>
      </w:tblGrid>
      <w:tr>
        <w:trPr>
          <w:trHeight w:val="10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散料搬运设备研发中 心建设项目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660.47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营销网络与服务中心</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281.15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465.65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其他与主营业务相关 的营运资金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收购深圳市伟创自动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化设备有限公司项目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28,364.87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28,364.87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28,364.87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28,364.87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7,470.85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41,511.87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41,511.87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28,875.31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36,904.71</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7,470.85</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403" w:hRule="exact"/>
        </w:trPr>
        <w:tc>
          <w:tcPr>
            <w:gridSpan w:val="11"/>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41,511.87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41,511.87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28,875.31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36,904.71</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7,470.85</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1022"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4D4D4"/>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4D4D4"/>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4D4D4"/>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339" w:hRule="exact"/>
        </w:trPr>
        <w:tc>
          <w:tcPr>
            <w:vMerge/>
            <w:tcBorders>
              <w:left w:val="single" w:sz="4"/>
            </w:tcBorders>
            <w:shd w:val="clear" w:color="auto" w:fill="D4D4D4"/>
            <w:vAlign w:val="center"/>
          </w:tcPr>
          <w:p>
            <w:pP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日，公司第二届董事会第五次会议审议，通过了《关于使用募集资金置换已预先投入 募投项目自筹资金的议案》，同意使用募集资金置换公司预先投入募集资金项目建设的自筹资金共计 </w:t>
            </w:r>
            <w:r>
              <w:rPr>
                <w:rFonts w:ascii="Times New Roman" w:eastAsia="Times New Roman" w:hAnsi="Times New Roman" w:cs="Times New Roman"/>
                <w:color w:val="000000"/>
                <w:spacing w:val="0"/>
                <w:w w:val="100"/>
                <w:position w:val="0"/>
              </w:rPr>
              <w:t>6,525.96</w:t>
            </w:r>
            <w:r>
              <w:rPr>
                <w:color w:val="000000"/>
                <w:spacing w:val="0"/>
                <w:w w:val="100"/>
                <w:position w:val="0"/>
              </w:rPr>
              <w:t>万元，其中：散料搬运核心装置及设备扩产项目</w:t>
            </w:r>
            <w:r>
              <w:rPr>
                <w:rFonts w:ascii="Times New Roman" w:eastAsia="Times New Roman" w:hAnsi="Times New Roman" w:cs="Times New Roman"/>
                <w:color w:val="000000"/>
                <w:spacing w:val="0"/>
                <w:w w:val="100"/>
                <w:position w:val="0"/>
              </w:rPr>
              <w:t>6,318.14</w:t>
            </w:r>
            <w:r>
              <w:rPr>
                <w:color w:val="000000"/>
                <w:spacing w:val="0"/>
                <w:w w:val="100"/>
                <w:position w:val="0"/>
              </w:rPr>
              <w:t>万元，散料搬运设备研发中心建 设项目</w:t>
            </w:r>
            <w:r>
              <w:rPr>
                <w:rFonts w:ascii="Times New Roman" w:eastAsia="Times New Roman" w:hAnsi="Times New Roman" w:cs="Times New Roman"/>
                <w:color w:val="000000"/>
                <w:spacing w:val="0"/>
                <w:w w:val="100"/>
                <w:position w:val="0"/>
              </w:rPr>
              <w:t>207.82</w:t>
            </w:r>
            <w:r>
              <w:rPr>
                <w:color w:val="000000"/>
                <w:spacing w:val="0"/>
                <w:w w:val="100"/>
                <w:position w:val="0"/>
              </w:rPr>
              <w:t>万元。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日公司完成了上述置换。</w:t>
            </w:r>
          </w:p>
        </w:tc>
      </w:tr>
      <w:tr>
        <w:trPr>
          <w:trHeight w:val="39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w:t>
            </w:r>
          </w:p>
        </w:tc>
        <w:tc>
          <w:tcPr>
            <w:gridSpan w:val="10"/>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781"/>
        <w:gridCol w:w="7805"/>
      </w:tblGrid>
      <w:tr>
        <w:trPr>
          <w:trHeight w:val="408"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存放于募集资金专项账户中</w:t>
            </w:r>
          </w:p>
        </w:tc>
      </w:tr>
      <w:tr>
        <w:trPr>
          <w:trHeight w:val="1037"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41"/>
        <w:keepNext/>
        <w:keepLines/>
        <w:widowControl w:val="0"/>
        <w:numPr>
          <w:ilvl w:val="0"/>
          <w:numId w:val="9"/>
        </w:numPr>
        <w:shd w:val="clear" w:color="auto" w:fill="auto"/>
        <w:bidi w:val="0"/>
        <w:spacing w:before="0" w:after="340" w:line="240" w:lineRule="auto"/>
        <w:ind w:left="0" w:right="0" w:firstLine="140"/>
        <w:jc w:val="left"/>
      </w:pPr>
      <w:bookmarkStart w:id="199" w:name="bookmark199"/>
      <w:bookmarkStart w:id="200" w:name="bookmark200"/>
      <w:bookmarkStart w:id="201" w:name="bookmark201"/>
      <w:bookmarkStart w:id="202" w:name="bookmark202"/>
      <w:bookmarkEnd w:id="201"/>
      <w:r>
        <w:rPr>
          <w:color w:val="000000"/>
          <w:spacing w:val="0"/>
          <w:w w:val="100"/>
          <w:position w:val="0"/>
        </w:rPr>
        <w:t>募集资金变更项目情况</w:t>
      </w:r>
      <w:bookmarkEnd w:id="199"/>
      <w:bookmarkEnd w:id="200"/>
      <w:bookmarkEnd w:id="202"/>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公司报告期不存在募集资金变更项目情况。</w:t>
      </w:r>
    </w:p>
    <w:p>
      <w:pPr>
        <w:pStyle w:val="Style24"/>
        <w:keepNext/>
        <w:keepLines/>
        <w:widowControl w:val="0"/>
        <w:shd w:val="clear" w:color="auto" w:fill="auto"/>
        <w:tabs>
          <w:tab w:pos="522" w:val="left"/>
        </w:tabs>
        <w:bidi w:val="0"/>
        <w:spacing w:before="0" w:line="240" w:lineRule="auto"/>
        <w:ind w:left="0" w:right="0" w:firstLine="0"/>
        <w:jc w:val="left"/>
      </w:pPr>
      <w:bookmarkStart w:id="203" w:name="bookmark203"/>
      <w:bookmarkStart w:id="204" w:name="bookmark204"/>
      <w:bookmarkStart w:id="205" w:name="bookmark205"/>
      <w:bookmarkStart w:id="206" w:name="bookmark206"/>
      <w:r>
        <w:rPr>
          <w:color w:val="000000"/>
          <w:spacing w:val="0"/>
          <w:w w:val="100"/>
          <w:position w:val="0"/>
          <w:sz w:val="24"/>
          <w:szCs w:val="24"/>
        </w:rPr>
        <w:t>六</w:t>
      </w:r>
      <w:bookmarkEnd w:id="205"/>
      <w:r>
        <w:rPr>
          <w:color w:val="000000"/>
          <w:spacing w:val="0"/>
          <w:w w:val="100"/>
          <w:position w:val="0"/>
          <w:sz w:val="24"/>
          <w:szCs w:val="24"/>
        </w:rPr>
        <w:t>、</w:t>
        <w:tab/>
        <w:t>重大资产和股权出售</w:t>
      </w:r>
      <w:bookmarkEnd w:id="203"/>
      <w:bookmarkEnd w:id="204"/>
      <w:bookmarkEnd w:id="206"/>
    </w:p>
    <w:p>
      <w:pPr>
        <w:pStyle w:val="Style33"/>
        <w:keepNext/>
        <w:keepLines/>
        <w:widowControl w:val="0"/>
        <w:shd w:val="clear" w:color="auto" w:fill="auto"/>
        <w:tabs>
          <w:tab w:pos="407" w:val="left"/>
        </w:tabs>
        <w:bidi w:val="0"/>
        <w:spacing w:before="0" w:after="34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1</w:t>
      </w:r>
      <w:bookmarkEnd w:id="209"/>
      <w:r>
        <w:rPr>
          <w:color w:val="000000"/>
          <w:spacing w:val="0"/>
          <w:w w:val="100"/>
          <w:position w:val="0"/>
        </w:rPr>
        <w:t>、</w:t>
        <w:tab/>
        <w:t>出售重大资产情况</w:t>
      </w:r>
      <w:bookmarkEnd w:id="207"/>
      <w:bookmarkEnd w:id="208"/>
      <w:bookmarkEnd w:id="210"/>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p>
    <w:p>
      <w:pPr>
        <w:pStyle w:val="Style33"/>
        <w:keepNext/>
        <w:keepLines/>
        <w:widowControl w:val="0"/>
        <w:shd w:val="clear" w:color="auto" w:fill="auto"/>
        <w:tabs>
          <w:tab w:pos="407" w:val="left"/>
        </w:tabs>
        <w:bidi w:val="0"/>
        <w:spacing w:before="0" w:after="340" w:line="240" w:lineRule="auto"/>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2</w:t>
      </w:r>
      <w:bookmarkEnd w:id="213"/>
      <w:r>
        <w:rPr>
          <w:color w:val="000000"/>
          <w:spacing w:val="0"/>
          <w:w w:val="100"/>
          <w:position w:val="0"/>
        </w:rPr>
        <w:t>、</w:t>
        <w:tab/>
        <w:t>出售重大股权情况</w:t>
      </w:r>
      <w:bookmarkEnd w:id="211"/>
      <w:bookmarkEnd w:id="212"/>
      <w:bookmarkEnd w:id="214"/>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26" w:val="left"/>
        </w:tabs>
        <w:bidi w:val="0"/>
        <w:spacing w:before="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sz w:val="24"/>
          <w:szCs w:val="24"/>
        </w:rPr>
        <w:t>七</w:t>
      </w:r>
      <w:bookmarkEnd w:id="217"/>
      <w:r>
        <w:rPr>
          <w:color w:val="000000"/>
          <w:spacing w:val="0"/>
          <w:w w:val="100"/>
          <w:position w:val="0"/>
          <w:sz w:val="24"/>
          <w:szCs w:val="24"/>
        </w:rPr>
        <w:t>、</w:t>
        <w:tab/>
        <w:t>主要控股参股公司分析</w:t>
      </w:r>
      <w:bookmarkEnd w:id="215"/>
      <w:bookmarkEnd w:id="216"/>
      <w:bookmarkEnd w:id="218"/>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2"/>
        <w:gridCol w:w="1046"/>
        <w:gridCol w:w="1046"/>
        <w:gridCol w:w="1042"/>
        <w:gridCol w:w="1061"/>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天沃重工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混凝土搅拌 站及干混砂 浆搅拌站研 发、生产销 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r>
              <w:rPr>
                <w:rFonts w:ascii="Times New Roman" w:eastAsia="Times New Roman" w:hAnsi="Times New Roman" w:cs="Times New Roman"/>
                <w:color w:val="000000"/>
                <w:spacing w:val="0"/>
                <w:w w:val="100"/>
                <w:position w:val="0"/>
              </w:rPr>
              <w:t>3000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57,128,647.5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34,462,043.3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51,535,234.9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1,408,916.92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1,276,970.72</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五岳科技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管型母线的 研发、生产 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r>
              <w:rPr>
                <w:rFonts w:ascii="Times New Roman" w:eastAsia="Times New Roman" w:hAnsi="Times New Roman" w:cs="Times New Roman"/>
                <w:color w:val="000000"/>
                <w:spacing w:val="0"/>
                <w:w w:val="100"/>
                <w:position w:val="0"/>
              </w:rPr>
              <w:t>1000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13,961,304.3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10,004,811.0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8,775,019.49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2,195,475.72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2,029,172.66</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五九机电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散料搬运核 心装置的研 发、生产、 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r>
              <w:rPr>
                <w:rFonts w:ascii="Times New Roman" w:eastAsia="Times New Roman" w:hAnsi="Times New Roman" w:cs="Times New Roman"/>
                <w:color w:val="000000"/>
                <w:spacing w:val="0"/>
                <w:w w:val="100"/>
                <w:position w:val="0"/>
              </w:rPr>
              <w:t>3000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80,178,046.9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22,637,886.5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12,173,991.2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-1,150,671.8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-1,110,729.8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伟创自动化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工业机器人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630,419,746.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366,297,069.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477,066,960.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78,590,704.5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74,536,533.8</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2"/>
        <w:gridCol w:w="1046"/>
        <w:gridCol w:w="1046"/>
        <w:gridCol w:w="1042"/>
        <w:gridCol w:w="1061"/>
      </w:tblGrid>
      <w:tr>
        <w:trPr>
          <w:trHeight w:val="22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成套生产 线、智能化 机械式停车 设备、物流 及智能仓储 的研发、生 产、销售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4172.2222 </w:t>
            </w:r>
            <w:r>
              <w:rPr>
                <w:color w:val="000000"/>
                <w:spacing w:val="0"/>
                <w:w w:val="100"/>
                <w:position w:val="0"/>
              </w:rPr>
              <w:t>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华逸奇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军用电子盘 和无人艇业 务研发、生 产、销售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r>
              <w:rPr>
                <w:rFonts w:ascii="Times New Roman" w:eastAsia="Times New Roman" w:hAnsi="Times New Roman" w:cs="Times New Roman"/>
                <w:color w:val="000000"/>
                <w:spacing w:val="0"/>
                <w:w w:val="100"/>
                <w:position w:val="0"/>
              </w:rPr>
              <w:t>1000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34,124,249.1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27,863,519.9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2,323,429.31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-1,717,349.7</w:t>
            </w:r>
          </w:p>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182,810.17</w:t>
            </w:r>
          </w:p>
        </w:tc>
      </w:tr>
      <w:tr>
        <w:trPr>
          <w:trHeight w:val="10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弘毅华浩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停车场的投 资、建设、 运营业务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r>
              <w:rPr>
                <w:rFonts w:ascii="Times New Roman" w:eastAsia="Times New Roman" w:hAnsi="Times New Roman" w:cs="Times New Roman"/>
                <w:color w:val="000000"/>
                <w:spacing w:val="0"/>
                <w:w w:val="100"/>
                <w:position w:val="0"/>
              </w:rPr>
              <w:t>6000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247,656.94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163,217.54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-136,782.46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-136,782.46</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泰壬科技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停车场、车 库投资、建 设、运营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r>
              <w:rPr>
                <w:rFonts w:ascii="Times New Roman" w:eastAsia="Times New Roman" w:hAnsi="Times New Roman" w:cs="Times New Roman"/>
                <w:color w:val="000000"/>
                <w:spacing w:val="0"/>
                <w:w w:val="100"/>
                <w:position w:val="0"/>
              </w:rPr>
              <w:t>2000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1,771,489.40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1,723,134.40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-1,276,865.6</w:t>
            </w:r>
          </w:p>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-1,276,865.6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惠邦租赁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融资租赁业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美元</w:t>
            </w:r>
            <w:r>
              <w:rPr>
                <w:rFonts w:ascii="Times New Roman" w:eastAsia="Times New Roman" w:hAnsi="Times New Roman" w:cs="Times New Roman"/>
                <w:color w:val="000000"/>
                <w:spacing w:val="0"/>
                <w:w w:val="100"/>
                <w:position w:val="0"/>
              </w:rPr>
              <w:t>4000</w:t>
            </w:r>
            <w:r>
              <w:rPr>
                <w:color w:val="000000"/>
                <w:spacing w:val="0"/>
                <w:w w:val="100"/>
                <w:position w:val="0"/>
              </w:rPr>
              <w:t>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42,916,328.9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42,641,974.6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162,987.63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-10,143.76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-21,745.36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联合智能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pPr>
            <w:r>
              <w:rPr>
                <w:color w:val="000000"/>
                <w:spacing w:val="0"/>
                <w:w w:val="100"/>
                <w:position w:val="0"/>
              </w:rPr>
              <w:t>营销服务平 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r>
              <w:rPr>
                <w:rFonts w:ascii="Times New Roman" w:eastAsia="Times New Roman" w:hAnsi="Times New Roman" w:cs="Times New Roman"/>
                <w:color w:val="000000"/>
                <w:spacing w:val="0"/>
                <w:w w:val="100"/>
                <w:position w:val="0"/>
              </w:rPr>
              <w:t>3000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1,909,739.68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1,909,739.68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-40,260.32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-40,260.32</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福建比硕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停车场运营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r>
              <w:rPr>
                <w:rFonts w:ascii="Times New Roman" w:eastAsia="Times New Roman" w:hAnsi="Times New Roman" w:cs="Times New Roman"/>
                <w:color w:val="000000"/>
                <w:spacing w:val="0"/>
                <w:w w:val="100"/>
                <w:position w:val="0"/>
              </w:rPr>
              <w:t>3000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30,894,926.1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29,844,926.1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-155,069.69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-155,073.89</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报告期内取得和处置子公司的情况</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华逸奇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受让取得</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主要从事军用电子盘和无人艇业务研 发、生产、销售，公司布局军工产业战 略体现。</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弘毅华浩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新设取得</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主要从事停车场的投资、建设、运营业 务，并承接机械车位的维保及充电桩增 值服务。</w:t>
            </w:r>
          </w:p>
        </w:tc>
      </w:tr>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泰壬科技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新设取得</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主要承接江西及周边城市停车场的投 资、建设、运营业务。</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惠邦租赁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新设取得</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主要服务于公司机械停车及搅拌站客户 的融资需求。</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联合智能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受让取得</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主要为营销服务平台，承接公司产品对 外营销。</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主要控股参股公司情况说明</w:t>
      </w:r>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参股公司福建比硕是与政府合资，从事停车场业务投资、建设、运营业务，公司业务已正常开展。</w:t>
      </w:r>
    </w:p>
    <w:p>
      <w:pPr>
        <w:pStyle w:val="Style24"/>
        <w:keepNext/>
        <w:keepLines/>
        <w:widowControl w:val="0"/>
        <w:shd w:val="clear" w:color="auto" w:fill="auto"/>
        <w:tabs>
          <w:tab w:pos="589" w:val="left"/>
        </w:tabs>
        <w:bidi w:val="0"/>
        <w:spacing w:before="0" w:after="36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sz w:val="24"/>
          <w:szCs w:val="24"/>
        </w:rPr>
        <w:t>八</w:t>
      </w:r>
      <w:bookmarkEnd w:id="221"/>
      <w:r>
        <w:rPr>
          <w:color w:val="000000"/>
          <w:spacing w:val="0"/>
          <w:w w:val="100"/>
          <w:position w:val="0"/>
          <w:sz w:val="24"/>
          <w:szCs w:val="24"/>
        </w:rPr>
        <w:t>、</w:t>
        <w:tab/>
        <w:t>公司控制的结构化主体情况</w:t>
      </w:r>
      <w:bookmarkEnd w:id="219"/>
      <w:bookmarkEnd w:id="220"/>
      <w:bookmarkEnd w:id="222"/>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89" w:val="left"/>
        </w:tabs>
        <w:bidi w:val="0"/>
        <w:spacing w:before="0" w:after="28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sz w:val="24"/>
          <w:szCs w:val="24"/>
        </w:rPr>
        <w:t>九</w:t>
      </w:r>
      <w:bookmarkEnd w:id="225"/>
      <w:r>
        <w:rPr>
          <w:color w:val="000000"/>
          <w:spacing w:val="0"/>
          <w:w w:val="100"/>
          <w:position w:val="0"/>
          <w:sz w:val="24"/>
          <w:szCs w:val="24"/>
        </w:rPr>
        <w:t>、</w:t>
        <w:tab/>
        <w:t>公司未来发展的展望</w:t>
      </w:r>
      <w:bookmarkEnd w:id="223"/>
      <w:bookmarkEnd w:id="224"/>
      <w:bookmarkEnd w:id="226"/>
    </w:p>
    <w:p>
      <w:pPr>
        <w:pStyle w:val="Style36"/>
        <w:keepNext w:val="0"/>
        <w:keepLines w:val="0"/>
        <w:widowControl w:val="0"/>
        <w:shd w:val="clear" w:color="auto" w:fill="auto"/>
        <w:tabs>
          <w:tab w:pos="739" w:val="left"/>
        </w:tabs>
        <w:bidi w:val="0"/>
        <w:spacing w:before="0" w:after="0" w:line="313" w:lineRule="exact"/>
        <w:ind w:left="0" w:right="0"/>
        <w:jc w:val="left"/>
      </w:pPr>
      <w:bookmarkStart w:id="227" w:name="bookmark227"/>
      <w:r>
        <w:rPr>
          <w:color w:val="000000"/>
          <w:spacing w:val="0"/>
          <w:w w:val="100"/>
          <w:position w:val="0"/>
        </w:rPr>
        <w:t>一</w:t>
      </w:r>
      <w:bookmarkEnd w:id="227"/>
      <w:r>
        <w:rPr>
          <w:color w:val="000000"/>
          <w:spacing w:val="0"/>
          <w:w w:val="100"/>
          <w:position w:val="0"/>
        </w:rPr>
        <w:t>、</w:t>
        <w:tab/>
        <w:t>行业发展趋势</w:t>
      </w:r>
    </w:p>
    <w:p>
      <w:pPr>
        <w:pStyle w:val="Style36"/>
        <w:keepNext w:val="0"/>
        <w:keepLines w:val="0"/>
        <w:widowControl w:val="0"/>
        <w:shd w:val="clear" w:color="auto" w:fill="auto"/>
        <w:tabs>
          <w:tab w:pos="634" w:val="left"/>
        </w:tabs>
        <w:bidi w:val="0"/>
        <w:spacing w:before="0" w:after="0" w:line="313" w:lineRule="exact"/>
        <w:ind w:left="0" w:right="0"/>
        <w:jc w:val="left"/>
      </w:pPr>
      <w:bookmarkStart w:id="228" w:name="bookmark228"/>
      <w:r>
        <w:rPr>
          <w:rFonts w:ascii="Times New Roman" w:eastAsia="Times New Roman" w:hAnsi="Times New Roman" w:cs="Times New Roman"/>
          <w:color w:val="000000"/>
          <w:spacing w:val="0"/>
          <w:w w:val="100"/>
          <w:position w:val="0"/>
        </w:rPr>
        <w:t>1</w:t>
      </w:r>
      <w:bookmarkEnd w:id="228"/>
      <w:r>
        <w:rPr>
          <w:color w:val="000000"/>
          <w:spacing w:val="0"/>
          <w:w w:val="100"/>
          <w:position w:val="0"/>
        </w:rPr>
        <w:t>、</w:t>
        <w:tab/>
        <w:t>与公司业务相关的宏观经济形势</w:t>
      </w:r>
    </w:p>
    <w:p>
      <w:pPr>
        <w:pStyle w:val="Style36"/>
        <w:keepNext w:val="0"/>
        <w:keepLines w:val="0"/>
        <w:widowControl w:val="0"/>
        <w:shd w:val="clear" w:color="auto" w:fill="auto"/>
        <w:bidi w:val="0"/>
        <w:spacing w:before="0" w:after="60" w:line="313" w:lineRule="exact"/>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年，国内经济发展进入了新常态，投资增长明显下滑，经济增长转向中速；虽然宏观经济运行总体基本 平稳、经济增长保持在合理区间、经济运行中出现一些积极变化与亮点，但投资增长后劲不足、融资瓶颈约束 明显、企业经营困难等问题突出，经济下行压力和经营风险依然较大。为此，政府持续出台了强力的政策和法 规，引导全社会追求经济增长质量、推动产业转型升级、转变政府投资模式、提高节能绿色发展。</w:t>
      </w:r>
      <w:r>
        <w:rPr>
          <w:rFonts w:ascii="Times New Roman" w:eastAsia="Times New Roman" w:hAnsi="Times New Roman" w:cs="Times New Roman"/>
          <w:color w:val="000000"/>
          <w:spacing w:val="0"/>
          <w:w w:val="100"/>
          <w:position w:val="0"/>
        </w:rPr>
        <w:t>2017</w:t>
      </w:r>
      <w:r>
        <w:rPr>
          <w:color w:val="000000"/>
          <w:spacing w:val="0"/>
          <w:w w:val="100"/>
          <w:position w:val="0"/>
        </w:rPr>
        <w:t>年随着 国家</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发展规划的出台和实施，以提高制造业创新能力和基础能力为重点，推进信息技术与制造技术深 度融合，促进制造业朝高端、智能、绿色、服务方向发展，培育制造业竞争新优势。</w:t>
      </w:r>
    </w:p>
    <w:p>
      <w:pPr>
        <w:pStyle w:val="Style36"/>
        <w:keepNext w:val="0"/>
        <w:keepLines w:val="0"/>
        <w:widowControl w:val="0"/>
        <w:shd w:val="clear" w:color="auto" w:fill="auto"/>
        <w:tabs>
          <w:tab w:pos="653" w:val="left"/>
        </w:tabs>
        <w:bidi w:val="0"/>
        <w:spacing w:before="0" w:after="0" w:line="326" w:lineRule="auto"/>
        <w:ind w:left="0" w:right="0"/>
        <w:jc w:val="left"/>
      </w:pPr>
      <w:bookmarkStart w:id="229" w:name="bookmark229"/>
      <w:r>
        <w:rPr>
          <w:rFonts w:ascii="Times New Roman" w:eastAsia="Times New Roman" w:hAnsi="Times New Roman" w:cs="Times New Roman"/>
          <w:color w:val="000000"/>
          <w:spacing w:val="0"/>
          <w:w w:val="100"/>
          <w:position w:val="0"/>
        </w:rPr>
        <w:t>2</w:t>
      </w:r>
      <w:bookmarkEnd w:id="229"/>
      <w:r>
        <w:rPr>
          <w:color w:val="000000"/>
          <w:spacing w:val="0"/>
          <w:w w:val="100"/>
          <w:position w:val="0"/>
        </w:rPr>
        <w:t>、</w:t>
        <w:tab/>
        <w:t>行业发展现状</w:t>
      </w:r>
    </w:p>
    <w:p>
      <w:pPr>
        <w:pStyle w:val="Style36"/>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日，国务院印发的《中国制造</w:t>
      </w:r>
      <w:r>
        <w:rPr>
          <w:rFonts w:ascii="Times New Roman" w:eastAsia="Times New Roman" w:hAnsi="Times New Roman" w:cs="Times New Roman"/>
          <w:color w:val="000000"/>
          <w:spacing w:val="0"/>
          <w:w w:val="100"/>
          <w:position w:val="0"/>
        </w:rPr>
        <w:t>2025</w:t>
      </w:r>
      <w:r>
        <w:rPr>
          <w:color w:val="000000"/>
          <w:spacing w:val="0"/>
          <w:w w:val="100"/>
          <w:position w:val="0"/>
        </w:rPr>
        <w:t>》明确提出了</w:t>
      </w:r>
      <w:r>
        <w:rPr>
          <w:rFonts w:ascii="Times New Roman" w:eastAsia="Times New Roman" w:hAnsi="Times New Roman" w:cs="Times New Roman"/>
          <w:color w:val="000000"/>
          <w:spacing w:val="0"/>
          <w:w w:val="100"/>
          <w:position w:val="0"/>
        </w:rPr>
        <w:t>“</w:t>
      </w:r>
      <w:r>
        <w:rPr>
          <w:color w:val="000000"/>
          <w:spacing w:val="0"/>
          <w:w w:val="100"/>
          <w:position w:val="0"/>
        </w:rPr>
        <w:t>制造强国战略</w:t>
      </w:r>
      <w:r>
        <w:rPr>
          <w:rFonts w:ascii="Times New Roman" w:eastAsia="Times New Roman" w:hAnsi="Times New Roman" w:cs="Times New Roman"/>
          <w:color w:val="000000"/>
          <w:spacing w:val="0"/>
          <w:w w:val="100"/>
          <w:position w:val="0"/>
        </w:rPr>
        <w:t>”</w:t>
      </w:r>
      <w:r>
        <w:rPr>
          <w:color w:val="000000"/>
          <w:spacing w:val="0"/>
          <w:w w:val="100"/>
          <w:position w:val="0"/>
        </w:rPr>
        <w:t>，力争用十年的时间，迈入制造 强国行列。在</w:t>
      </w:r>
      <w:r>
        <w:rPr>
          <w:rFonts w:ascii="Times New Roman" w:eastAsia="Times New Roman" w:hAnsi="Times New Roman" w:cs="Times New Roman"/>
          <w:color w:val="000000"/>
          <w:spacing w:val="0"/>
          <w:w w:val="100"/>
          <w:position w:val="0"/>
        </w:rPr>
        <w:t>“</w:t>
      </w:r>
      <w:r>
        <w:rPr>
          <w:color w:val="000000"/>
          <w:spacing w:val="0"/>
          <w:w w:val="100"/>
          <w:position w:val="0"/>
        </w:rPr>
        <w:t>中国制造</w:t>
      </w:r>
      <w:r>
        <w:rPr>
          <w:rFonts w:ascii="Times New Roman" w:eastAsia="Times New Roman" w:hAnsi="Times New Roman" w:cs="Times New Roman"/>
          <w:color w:val="000000"/>
          <w:spacing w:val="0"/>
          <w:w w:val="100"/>
          <w:position w:val="0"/>
        </w:rPr>
        <w:t>2025”</w:t>
      </w:r>
      <w:r>
        <w:rPr>
          <w:color w:val="000000"/>
          <w:spacing w:val="0"/>
          <w:w w:val="100"/>
          <w:position w:val="0"/>
        </w:rPr>
        <w:t>环境下，推进信息化与工业化深度融合是核心战略任务，智能制造作为中国工业 转型升级的方向，是两化深度融合的切入点，推进制造过程智能化和加快发展智能制造装备和产品则是具体的 发展道路，通过</w:t>
      </w:r>
      <w:r>
        <w:rPr>
          <w:rFonts w:ascii="Times New Roman" w:eastAsia="Times New Roman" w:hAnsi="Times New Roman" w:cs="Times New Roman"/>
          <w:color w:val="000000"/>
          <w:spacing w:val="0"/>
          <w:w w:val="100"/>
          <w:position w:val="0"/>
        </w:rPr>
        <w:t>“</w:t>
      </w:r>
      <w:r>
        <w:rPr>
          <w:color w:val="000000"/>
          <w:spacing w:val="0"/>
          <w:w w:val="100"/>
          <w:position w:val="0"/>
        </w:rPr>
        <w:t>智能制造</w:t>
      </w:r>
      <w:r>
        <w:rPr>
          <w:rFonts w:ascii="Times New Roman" w:eastAsia="Times New Roman" w:hAnsi="Times New Roman" w:cs="Times New Roman"/>
          <w:color w:val="000000"/>
          <w:spacing w:val="0"/>
          <w:w w:val="100"/>
          <w:position w:val="0"/>
        </w:rPr>
        <w:t>”</w:t>
      </w:r>
      <w:r>
        <w:rPr>
          <w:color w:val="000000"/>
          <w:spacing w:val="0"/>
          <w:w w:val="100"/>
          <w:position w:val="0"/>
        </w:rPr>
        <w:t>的落实与实施，能实现各种制造过程自动化、智能化、精益化、绿色化，将带动装 备制造业整体技术水平的提升。</w:t>
      </w:r>
    </w:p>
    <w:p>
      <w:pPr>
        <w:pStyle w:val="Style36"/>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年工信部发布了《关于开展</w:t>
      </w:r>
      <w:r>
        <w:rPr>
          <w:rFonts w:ascii="Times New Roman" w:eastAsia="Times New Roman" w:hAnsi="Times New Roman" w:cs="Times New Roman"/>
          <w:color w:val="000000"/>
          <w:spacing w:val="0"/>
          <w:w w:val="100"/>
          <w:position w:val="0"/>
        </w:rPr>
        <w:t>2015</w:t>
      </w:r>
      <w:r>
        <w:rPr>
          <w:color w:val="000000"/>
          <w:spacing w:val="0"/>
          <w:w w:val="100"/>
          <w:position w:val="0"/>
        </w:rPr>
        <w:t>年智能制造试点示范专项行动的通知》以及《</w:t>
      </w:r>
      <w:r>
        <w:rPr>
          <w:rFonts w:ascii="Times New Roman" w:eastAsia="Times New Roman" w:hAnsi="Times New Roman" w:cs="Times New Roman"/>
          <w:color w:val="000000"/>
          <w:spacing w:val="0"/>
          <w:w w:val="100"/>
          <w:position w:val="0"/>
        </w:rPr>
        <w:t>2015</w:t>
      </w:r>
      <w:r>
        <w:rPr>
          <w:color w:val="000000"/>
          <w:spacing w:val="0"/>
          <w:w w:val="100"/>
          <w:position w:val="0"/>
        </w:rPr>
        <w:t>年智能制造试点示范 专项行动实施方案》，预示着智能制造的高速发展期的到来，在政策扶持和市场需求增加的推动下，将迎来新 一轮的快速发展机遇。</w:t>
      </w:r>
      <w:r>
        <w:rPr>
          <w:rFonts w:ascii="Times New Roman" w:eastAsia="Times New Roman" w:hAnsi="Times New Roman" w:cs="Times New Roman"/>
          <w:color w:val="000000"/>
          <w:spacing w:val="0"/>
          <w:w w:val="100"/>
          <w:position w:val="0"/>
        </w:rPr>
        <w:t>2011</w:t>
      </w:r>
      <w:r>
        <w:rPr>
          <w:color w:val="000000"/>
          <w:spacing w:val="0"/>
          <w:w w:val="100"/>
          <w:position w:val="0"/>
        </w:rPr>
        <w:t>年公安部、教育部、住房和城乡建设部、交通运输部出台《关于深入实施城市道路 交通管理畅通工程的指导意见》，研究完善停车政策，将停车设施建设纳入城市基础开发项目，落实专项资金, 加大规划和建设力度。鼓励停车产业发展，实施多元化的投资建设主体，大力发展地下和立体停车设施。在科 学规划停车设施布局前提下，提高大型公共建筑、住宅小区等建设项目的停车场配建比例。</w:t>
      </w:r>
      <w:r>
        <w:rPr>
          <w:rFonts w:ascii="Times New Roman" w:eastAsia="Times New Roman" w:hAnsi="Times New Roman" w:cs="Times New Roman"/>
          <w:color w:val="000000"/>
          <w:spacing w:val="0"/>
          <w:w w:val="100"/>
          <w:position w:val="0"/>
        </w:rPr>
        <w:t>2013</w:t>
      </w:r>
      <w:r>
        <w:rPr>
          <w:color w:val="000000"/>
          <w:spacing w:val="0"/>
          <w:w w:val="100"/>
          <w:position w:val="0"/>
        </w:rPr>
        <w:t>年国家发展和 改革委员会《产业结构调整指导目录（</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2013</w:t>
      </w:r>
      <w:r>
        <w:rPr>
          <w:color w:val="000000"/>
          <w:spacing w:val="0"/>
          <w:w w:val="100"/>
          <w:position w:val="0"/>
        </w:rPr>
        <w:t>年修正）》，将城市立体停车场建设列为城市基础设 施行业鼓励类项目。国家连续多次在《产业结构调整指导目录》中提出对该行业的鼓励和扶持。</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月国 家发改委等</w:t>
      </w:r>
      <w:r>
        <w:rPr>
          <w:rFonts w:ascii="Times New Roman" w:eastAsia="Times New Roman" w:hAnsi="Times New Roman" w:cs="Times New Roman"/>
          <w:color w:val="000000"/>
          <w:spacing w:val="0"/>
          <w:w w:val="100"/>
          <w:position w:val="0"/>
        </w:rPr>
        <w:t>7</w:t>
      </w:r>
      <w:r>
        <w:rPr>
          <w:color w:val="000000"/>
          <w:spacing w:val="0"/>
          <w:w w:val="100"/>
          <w:position w:val="0"/>
        </w:rPr>
        <w:t>个部门发布了《关于加强城市停车设施建设的指导意见》。该意见针对目前</w:t>
      </w:r>
      <w:r>
        <w:rPr>
          <w:rFonts w:ascii="Times New Roman" w:eastAsia="Times New Roman" w:hAnsi="Times New Roman" w:cs="Times New Roman"/>
          <w:color w:val="000000"/>
          <w:spacing w:val="0"/>
          <w:w w:val="100"/>
          <w:position w:val="0"/>
        </w:rPr>
        <w:t>“</w:t>
      </w:r>
      <w:r>
        <w:rPr>
          <w:color w:val="000000"/>
          <w:spacing w:val="0"/>
          <w:w w:val="100"/>
          <w:position w:val="0"/>
        </w:rPr>
        <w:t>城市小汽车保有量大 幅提高，停车设施供给不足问题日益凸显</w:t>
      </w:r>
      <w:r>
        <w:rPr>
          <w:rFonts w:ascii="Times New Roman" w:eastAsia="Times New Roman" w:hAnsi="Times New Roman" w:cs="Times New Roman"/>
          <w:color w:val="000000"/>
          <w:spacing w:val="0"/>
          <w:w w:val="100"/>
          <w:position w:val="0"/>
        </w:rPr>
        <w:t>”</w:t>
      </w:r>
      <w:r>
        <w:rPr>
          <w:color w:val="000000"/>
          <w:spacing w:val="0"/>
          <w:w w:val="100"/>
          <w:position w:val="0"/>
        </w:rPr>
        <w:t>的问题，认为</w:t>
      </w:r>
      <w:r>
        <w:rPr>
          <w:rFonts w:ascii="Times New Roman" w:eastAsia="Times New Roman" w:hAnsi="Times New Roman" w:cs="Times New Roman"/>
          <w:color w:val="000000"/>
          <w:spacing w:val="0"/>
          <w:w w:val="100"/>
          <w:position w:val="0"/>
        </w:rPr>
        <w:t>“</w:t>
      </w:r>
      <w:r>
        <w:rPr>
          <w:color w:val="000000"/>
          <w:spacing w:val="0"/>
          <w:w w:val="100"/>
          <w:position w:val="0"/>
        </w:rPr>
        <w:t>吸引社会资本、推进停车产业化是解决城市停车难问 题的重要途径，也是当前改革创新、稳定经济增长的重要举措</w:t>
      </w:r>
      <w:r>
        <w:rPr>
          <w:rFonts w:ascii="Times New Roman" w:eastAsia="Times New Roman" w:hAnsi="Times New Roman" w:cs="Times New Roman"/>
          <w:color w:val="000000"/>
          <w:spacing w:val="0"/>
          <w:w w:val="100"/>
          <w:position w:val="0"/>
        </w:rPr>
        <w:t>”</w:t>
      </w:r>
      <w:r>
        <w:rPr>
          <w:color w:val="000000"/>
          <w:spacing w:val="0"/>
          <w:w w:val="100"/>
          <w:position w:val="0"/>
        </w:rPr>
        <w:t>，并提出了支持停车产业发展的一些政策措施。 机械式停车设备制造业和自动化设备制造行业受宏观经济周期影响相对较小，且受国家经济结构战略性转型、 汽车保有量迅速上升及电商、现代物流业快速扩张等因素影响，其中的机械停车、立体仓储等细分市场正面临 良好机遇，将有利于企业迅速提升市场空间，占领更大市场份额。</w:t>
      </w:r>
    </w:p>
    <w:p>
      <w:pPr>
        <w:pStyle w:val="Style36"/>
        <w:keepNext w:val="0"/>
        <w:keepLines w:val="0"/>
        <w:widowControl w:val="0"/>
        <w:shd w:val="clear" w:color="auto" w:fill="auto"/>
        <w:tabs>
          <w:tab w:pos="739" w:val="left"/>
        </w:tabs>
        <w:bidi w:val="0"/>
        <w:spacing w:before="0" w:after="0" w:line="313" w:lineRule="exact"/>
        <w:ind w:left="0" w:right="0"/>
        <w:jc w:val="left"/>
      </w:pPr>
      <w:bookmarkStart w:id="230" w:name="bookmark230"/>
      <w:r>
        <w:rPr>
          <w:color w:val="000000"/>
          <w:spacing w:val="0"/>
          <w:w w:val="100"/>
          <w:position w:val="0"/>
        </w:rPr>
        <w:t>二</w:t>
      </w:r>
      <w:bookmarkEnd w:id="230"/>
      <w:r>
        <w:rPr>
          <w:color w:val="000000"/>
          <w:spacing w:val="0"/>
          <w:w w:val="100"/>
          <w:position w:val="0"/>
        </w:rPr>
        <w:t>、</w:t>
        <w:tab/>
        <w:t>未来发展战略</w:t>
      </w:r>
    </w:p>
    <w:p>
      <w:pPr>
        <w:pStyle w:val="Style36"/>
        <w:keepNext w:val="0"/>
        <w:keepLines w:val="0"/>
        <w:widowControl w:val="0"/>
        <w:shd w:val="clear" w:color="auto" w:fill="auto"/>
        <w:bidi w:val="0"/>
        <w:spacing w:before="0" w:after="0" w:line="313" w:lineRule="exact"/>
        <w:ind w:left="0" w:right="0"/>
        <w:jc w:val="left"/>
      </w:pPr>
      <w:r>
        <w:rPr>
          <w:color w:val="000000"/>
          <w:spacing w:val="0"/>
          <w:w w:val="100"/>
          <w:position w:val="0"/>
        </w:rPr>
        <w:t>公司将继续致力于智能装备制造技术的研发与应用，建设</w:t>
      </w:r>
      <w:r>
        <w:rPr>
          <w:rFonts w:ascii="Times New Roman" w:eastAsia="Times New Roman" w:hAnsi="Times New Roman" w:cs="Times New Roman"/>
          <w:color w:val="000000"/>
          <w:spacing w:val="0"/>
          <w:w w:val="100"/>
          <w:position w:val="0"/>
        </w:rPr>
        <w:t>“</w:t>
      </w:r>
      <w:r>
        <w:rPr>
          <w:color w:val="000000"/>
          <w:spacing w:val="0"/>
          <w:w w:val="100"/>
          <w:position w:val="0"/>
        </w:rPr>
        <w:t>产品</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资本</w:t>
      </w:r>
      <w:r>
        <w:rPr>
          <w:rFonts w:ascii="Times New Roman" w:eastAsia="Times New Roman" w:hAnsi="Times New Roman" w:cs="Times New Roman"/>
          <w:color w:val="000000"/>
          <w:spacing w:val="0"/>
          <w:w w:val="100"/>
          <w:position w:val="0"/>
        </w:rPr>
        <w:t>”</w:t>
      </w:r>
      <w:r>
        <w:rPr>
          <w:color w:val="000000"/>
          <w:spacing w:val="0"/>
          <w:w w:val="100"/>
          <w:position w:val="0"/>
        </w:rPr>
        <w:t>三位一体的平台，依托技术创新、 盈利模式创新、管理机制创新为源动力，在国家加快推进经济结构战略性调整的大背景下，抓住产业转型升级 契机，围绕服务民生、军工，营造良好的产业生态环境，扩大经营规模，提高经济效益，促进公司快速成长。</w:t>
      </w:r>
    </w:p>
    <w:p>
      <w:pPr>
        <w:pStyle w:val="Style36"/>
        <w:keepNext w:val="0"/>
        <w:keepLines w:val="0"/>
        <w:widowControl w:val="0"/>
        <w:shd w:val="clear" w:color="auto" w:fill="auto"/>
        <w:bidi w:val="0"/>
        <w:spacing w:before="0" w:after="60" w:line="313" w:lineRule="exact"/>
        <w:ind w:left="0" w:right="0"/>
        <w:jc w:val="left"/>
      </w:pPr>
      <w:r>
        <w:rPr>
          <w:color w:val="000000"/>
          <w:spacing w:val="0"/>
          <w:w w:val="100"/>
          <w:position w:val="0"/>
        </w:rPr>
        <w:t>具体发展战略如下：</w:t>
      </w:r>
    </w:p>
    <w:p>
      <w:pPr>
        <w:pStyle w:val="Style36"/>
        <w:keepNext w:val="0"/>
        <w:keepLines w:val="0"/>
        <w:widowControl w:val="0"/>
        <w:shd w:val="clear" w:color="auto" w:fill="auto"/>
        <w:tabs>
          <w:tab w:pos="634" w:val="left"/>
        </w:tabs>
        <w:bidi w:val="0"/>
        <w:spacing w:before="0" w:after="0" w:line="326" w:lineRule="auto"/>
        <w:ind w:left="0" w:right="0"/>
        <w:jc w:val="left"/>
      </w:pPr>
      <w:bookmarkStart w:id="231" w:name="bookmark231"/>
      <w:r>
        <w:rPr>
          <w:rFonts w:ascii="Times New Roman" w:eastAsia="Times New Roman" w:hAnsi="Times New Roman" w:cs="Times New Roman"/>
          <w:color w:val="000000"/>
          <w:spacing w:val="0"/>
          <w:w w:val="100"/>
          <w:position w:val="0"/>
        </w:rPr>
        <w:t>1</w:t>
      </w:r>
      <w:bookmarkEnd w:id="231"/>
      <w:r>
        <w:rPr>
          <w:color w:val="000000"/>
          <w:spacing w:val="0"/>
          <w:w w:val="100"/>
          <w:position w:val="0"/>
        </w:rPr>
        <w:t>、</w:t>
        <w:tab/>
        <w:t>技术创新和产品研发</w:t>
      </w:r>
    </w:p>
    <w:p>
      <w:pPr>
        <w:pStyle w:val="Style36"/>
        <w:keepNext w:val="0"/>
        <w:keepLines w:val="0"/>
        <w:widowControl w:val="0"/>
        <w:shd w:val="clear" w:color="auto" w:fill="auto"/>
        <w:bidi w:val="0"/>
        <w:spacing w:before="0" w:after="60" w:line="313" w:lineRule="exact"/>
        <w:ind w:left="0" w:right="0"/>
        <w:jc w:val="left"/>
      </w:pPr>
      <w:r>
        <w:rPr>
          <w:color w:val="000000"/>
          <w:spacing w:val="0"/>
          <w:w w:val="100"/>
          <w:position w:val="0"/>
        </w:rPr>
        <w:t>重组完成后，公司继续致力于智能装备制造技术的研发与应用，通过产品开发、技术升级、综合服务专业化, 成为国内在技术水平和专业化服务方面最具竞争力的物料智能搬运系统方案供应商；围绕智能装备制造，不断 丰富上市公司产品线，不断扩大业务规模和市场空间。</w:t>
      </w:r>
    </w:p>
    <w:p>
      <w:pPr>
        <w:pStyle w:val="Style36"/>
        <w:keepNext w:val="0"/>
        <w:keepLines w:val="0"/>
        <w:widowControl w:val="0"/>
        <w:shd w:val="clear" w:color="auto" w:fill="auto"/>
        <w:tabs>
          <w:tab w:pos="653" w:val="left"/>
        </w:tabs>
        <w:bidi w:val="0"/>
        <w:spacing w:before="0" w:after="60" w:line="326" w:lineRule="auto"/>
        <w:ind w:left="0" w:right="0"/>
        <w:jc w:val="left"/>
      </w:pPr>
      <w:bookmarkStart w:id="232" w:name="bookmark232"/>
      <w:r>
        <w:rPr>
          <w:rFonts w:ascii="Times New Roman" w:eastAsia="Times New Roman" w:hAnsi="Times New Roman" w:cs="Times New Roman"/>
          <w:color w:val="000000"/>
          <w:spacing w:val="0"/>
          <w:w w:val="100"/>
          <w:position w:val="0"/>
        </w:rPr>
        <w:t>2</w:t>
      </w:r>
      <w:bookmarkEnd w:id="232"/>
      <w:r>
        <w:rPr>
          <w:color w:val="000000"/>
          <w:spacing w:val="0"/>
          <w:w w:val="100"/>
          <w:position w:val="0"/>
        </w:rPr>
        <w:t>、</w:t>
        <w:tab/>
        <w:t>市场开拓和产能建设</w:t>
      </w:r>
    </w:p>
    <w:p>
      <w:pPr>
        <w:pStyle w:val="Style36"/>
        <w:keepNext w:val="0"/>
        <w:keepLines w:val="0"/>
        <w:widowControl w:val="0"/>
        <w:shd w:val="clear" w:color="auto" w:fill="auto"/>
        <w:bidi w:val="0"/>
        <w:spacing w:before="0" w:after="0" w:line="316" w:lineRule="exact"/>
        <w:ind w:left="0" w:right="0"/>
        <w:jc w:val="left"/>
      </w:pPr>
      <w:r>
        <w:rPr>
          <w:color w:val="000000"/>
          <w:spacing w:val="0"/>
          <w:w w:val="100"/>
          <w:position w:val="0"/>
        </w:rPr>
        <w:t>公司在巩固现有客户和行业的基础上，通过营销网络与服务中心建设，继续推进全国销售网点的重点布局， 进一步扩大产品市场份额，并积极开拓新兴市场，实现市场销售量的稳步增长。并对现有产品进行改良和优化， 加大新技术新产品投放市场力度，持续扩大产品在技术、性能、质量等方面的优势，占据更大的市场份额。</w:t>
      </w:r>
    </w:p>
    <w:p>
      <w:pPr>
        <w:pStyle w:val="Style36"/>
        <w:keepNext w:val="0"/>
        <w:keepLines w:val="0"/>
        <w:widowControl w:val="0"/>
        <w:shd w:val="clear" w:color="auto" w:fill="auto"/>
        <w:bidi w:val="0"/>
        <w:spacing w:before="0" w:after="60" w:line="316" w:lineRule="exact"/>
        <w:ind w:left="0" w:right="0"/>
        <w:jc w:val="left"/>
      </w:pPr>
      <w:r>
        <w:rPr>
          <w:color w:val="000000"/>
          <w:spacing w:val="0"/>
          <w:w w:val="100"/>
          <w:position w:val="0"/>
        </w:rPr>
        <w:t>公司以市场为导向，效益最大化为出发点，通过合理布局，投资建设生产基地和优化现有生产线，满足新增 产能需求。</w:t>
      </w:r>
    </w:p>
    <w:p>
      <w:pPr>
        <w:pStyle w:val="Style36"/>
        <w:keepNext w:val="0"/>
        <w:keepLines w:val="0"/>
        <w:widowControl w:val="0"/>
        <w:shd w:val="clear" w:color="auto" w:fill="auto"/>
        <w:tabs>
          <w:tab w:pos="708" w:val="left"/>
        </w:tabs>
        <w:bidi w:val="0"/>
        <w:spacing w:before="0" w:after="0"/>
        <w:ind w:left="0" w:right="0"/>
        <w:jc w:val="left"/>
      </w:pPr>
      <w:bookmarkStart w:id="233" w:name="bookmark233"/>
      <w:r>
        <w:rPr>
          <w:rFonts w:ascii="Times New Roman" w:eastAsia="Times New Roman" w:hAnsi="Times New Roman" w:cs="Times New Roman"/>
          <w:color w:val="000000"/>
          <w:spacing w:val="0"/>
          <w:w w:val="100"/>
          <w:position w:val="0"/>
        </w:rPr>
        <w:t>3</w:t>
      </w:r>
      <w:bookmarkEnd w:id="233"/>
      <w:r>
        <w:rPr>
          <w:color w:val="000000"/>
          <w:spacing w:val="0"/>
          <w:w w:val="100"/>
          <w:position w:val="0"/>
        </w:rPr>
        <w:t>、</w:t>
        <w:tab/>
        <w:t>收购兼并和资本运作</w:t>
      </w:r>
    </w:p>
    <w:p>
      <w:pPr>
        <w:pStyle w:val="Style36"/>
        <w:keepNext w:val="0"/>
        <w:keepLines w:val="0"/>
        <w:widowControl w:val="0"/>
        <w:shd w:val="clear" w:color="auto" w:fill="auto"/>
        <w:bidi w:val="0"/>
        <w:spacing w:before="0" w:after="60" w:line="316" w:lineRule="exact"/>
        <w:ind w:left="0" w:right="0"/>
        <w:jc w:val="left"/>
      </w:pPr>
      <w:r>
        <w:rPr>
          <w:color w:val="000000"/>
          <w:spacing w:val="0"/>
          <w:w w:val="100"/>
          <w:position w:val="0"/>
        </w:rPr>
        <w:t>公司根据发展战略，围绕自身核心业务，以增强公司中长期战略竞争能力为目的，积极寻求在智能装备领域 的稳步扩张，在时机、条件和对象等较为成熟的前提下，公司将充分利用自身优势，采用兼并收购、资金投入、 合作开发等多种形式扩张，提升公司的规模和综合竞争力。</w:t>
      </w:r>
    </w:p>
    <w:p>
      <w:pPr>
        <w:pStyle w:val="Style36"/>
        <w:keepNext w:val="0"/>
        <w:keepLines w:val="0"/>
        <w:widowControl w:val="0"/>
        <w:shd w:val="clear" w:color="auto" w:fill="auto"/>
        <w:tabs>
          <w:tab w:pos="708" w:val="left"/>
        </w:tabs>
        <w:bidi w:val="0"/>
        <w:spacing w:before="0" w:after="0"/>
        <w:ind w:left="0" w:right="0"/>
        <w:jc w:val="both"/>
      </w:pPr>
      <w:bookmarkStart w:id="234" w:name="bookmark234"/>
      <w:r>
        <w:rPr>
          <w:rFonts w:ascii="Times New Roman" w:eastAsia="Times New Roman" w:hAnsi="Times New Roman" w:cs="Times New Roman"/>
          <w:color w:val="000000"/>
          <w:spacing w:val="0"/>
          <w:w w:val="100"/>
          <w:position w:val="0"/>
        </w:rPr>
        <w:t>4</w:t>
      </w:r>
      <w:bookmarkEnd w:id="234"/>
      <w:r>
        <w:rPr>
          <w:color w:val="000000"/>
          <w:spacing w:val="0"/>
          <w:w w:val="100"/>
          <w:position w:val="0"/>
        </w:rPr>
        <w:t>、</w:t>
        <w:tab/>
        <w:t>管理创新和人才引进</w:t>
      </w:r>
    </w:p>
    <w:p>
      <w:pPr>
        <w:pStyle w:val="Style36"/>
        <w:keepNext w:val="0"/>
        <w:keepLines w:val="0"/>
        <w:widowControl w:val="0"/>
        <w:shd w:val="clear" w:color="auto" w:fill="auto"/>
        <w:bidi w:val="0"/>
        <w:spacing w:before="0" w:after="0" w:line="316" w:lineRule="exact"/>
        <w:ind w:left="0" w:right="0"/>
        <w:jc w:val="both"/>
      </w:pPr>
      <w:r>
        <w:rPr>
          <w:color w:val="000000"/>
          <w:spacing w:val="0"/>
          <w:w w:val="100"/>
          <w:position w:val="0"/>
        </w:rPr>
        <w:t>继续引进优秀人才并加强内部人才梯队建设，建立适应不同业务板块发展的管理机制和激励机制，推进发展 策略的执行和落地，促进产品、服务、资本经营的协调发展。</w:t>
      </w:r>
    </w:p>
    <w:p>
      <w:pPr>
        <w:pStyle w:val="Style36"/>
        <w:keepNext w:val="0"/>
        <w:keepLines w:val="0"/>
        <w:widowControl w:val="0"/>
        <w:shd w:val="clear" w:color="auto" w:fill="auto"/>
        <w:bidi w:val="0"/>
        <w:spacing w:before="0" w:after="60" w:line="316" w:lineRule="exact"/>
        <w:ind w:left="0" w:right="0"/>
        <w:jc w:val="both"/>
      </w:pPr>
      <w:bookmarkStart w:id="235" w:name="bookmark235"/>
      <w:r>
        <w:rPr>
          <w:color w:val="000000"/>
          <w:spacing w:val="0"/>
          <w:w w:val="100"/>
          <w:position w:val="0"/>
        </w:rPr>
        <w:t>三</w:t>
      </w:r>
      <w:bookmarkEnd w:id="235"/>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年经营计划</w:t>
      </w:r>
    </w:p>
    <w:p>
      <w:pPr>
        <w:pStyle w:val="Style36"/>
        <w:keepNext w:val="0"/>
        <w:keepLines w:val="0"/>
        <w:widowControl w:val="0"/>
        <w:shd w:val="clear" w:color="auto" w:fill="auto"/>
        <w:tabs>
          <w:tab w:pos="708" w:val="left"/>
        </w:tabs>
        <w:bidi w:val="0"/>
        <w:spacing w:before="0" w:after="0"/>
        <w:ind w:left="0" w:right="0"/>
        <w:jc w:val="both"/>
      </w:pPr>
      <w:bookmarkStart w:id="236" w:name="bookmark236"/>
      <w:r>
        <w:rPr>
          <w:rFonts w:ascii="Times New Roman" w:eastAsia="Times New Roman" w:hAnsi="Times New Roman" w:cs="Times New Roman"/>
          <w:color w:val="000000"/>
          <w:spacing w:val="0"/>
          <w:w w:val="100"/>
          <w:position w:val="0"/>
        </w:rPr>
        <w:t>1</w:t>
      </w:r>
      <w:bookmarkEnd w:id="236"/>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年经营思路</w:t>
      </w:r>
    </w:p>
    <w:p>
      <w:pPr>
        <w:pStyle w:val="Style36"/>
        <w:keepNext w:val="0"/>
        <w:keepLines w:val="0"/>
        <w:widowControl w:val="0"/>
        <w:shd w:val="clear" w:color="auto" w:fill="auto"/>
        <w:bidi w:val="0"/>
        <w:spacing w:before="0" w:after="60" w:line="316" w:lineRule="exact"/>
        <w:ind w:left="0" w:right="0"/>
        <w:jc w:val="both"/>
      </w:pPr>
      <w:r>
        <w:rPr>
          <w:color w:val="000000"/>
          <w:spacing w:val="0"/>
          <w:w w:val="100"/>
          <w:position w:val="0"/>
        </w:rPr>
        <w:t>围绕控制技术为核心，全力打造散料搬运核心装备、智能机械停车设备、信息化自动生产线、信息化智能仓 储物流、无人艇五大业务板块；服务工业领域为基础，积极涉足民生工程和军品市场；依托资本市场平台，积 极开展和落实并购重组工作，寻求更多的发展机会和更广阔的发展空间；持续加大技术研发的投入，加快现有 产品升级和新产品的开发应用；加快人才建设步伐，适应公司快速发展和整合需要。</w:t>
      </w:r>
    </w:p>
    <w:p>
      <w:pPr>
        <w:pStyle w:val="Style36"/>
        <w:keepNext w:val="0"/>
        <w:keepLines w:val="0"/>
        <w:widowControl w:val="0"/>
        <w:shd w:val="clear" w:color="auto" w:fill="auto"/>
        <w:tabs>
          <w:tab w:pos="708" w:val="left"/>
        </w:tabs>
        <w:bidi w:val="0"/>
        <w:spacing w:before="0" w:after="0"/>
        <w:ind w:left="0" w:right="0"/>
        <w:jc w:val="both"/>
      </w:pPr>
      <w:bookmarkStart w:id="237" w:name="bookmark237"/>
      <w:r>
        <w:rPr>
          <w:rFonts w:ascii="Times New Roman" w:eastAsia="Times New Roman" w:hAnsi="Times New Roman" w:cs="Times New Roman"/>
          <w:color w:val="000000"/>
          <w:spacing w:val="0"/>
          <w:w w:val="100"/>
          <w:position w:val="0"/>
        </w:rPr>
        <w:t>2</w:t>
      </w:r>
      <w:bookmarkEnd w:id="237"/>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年经营目标</w:t>
      </w:r>
    </w:p>
    <w:p>
      <w:pPr>
        <w:pStyle w:val="Style36"/>
        <w:keepNext w:val="0"/>
        <w:keepLines w:val="0"/>
        <w:widowControl w:val="0"/>
        <w:numPr>
          <w:ilvl w:val="0"/>
          <w:numId w:val="11"/>
        </w:numPr>
        <w:shd w:val="clear" w:color="auto" w:fill="auto"/>
        <w:tabs>
          <w:tab w:pos="788" w:val="left"/>
        </w:tabs>
        <w:bidi w:val="0"/>
        <w:spacing w:before="0" w:after="0" w:line="316" w:lineRule="exact"/>
        <w:ind w:left="0" w:right="0" w:firstLine="260"/>
        <w:jc w:val="left"/>
      </w:pPr>
      <w:bookmarkStart w:id="238" w:name="bookmark238"/>
      <w:bookmarkEnd w:id="238"/>
      <w:r>
        <w:rPr>
          <w:color w:val="000000"/>
          <w:spacing w:val="0"/>
          <w:w w:val="100"/>
          <w:position w:val="0"/>
        </w:rPr>
        <w:t>制定和实施标准化上市公司管理方案，通过战略规划、经营计划对子公司进行战略引导；通过预算体 系和财务报告体系对子公司进行财务监控；通过内部审计体系对子公司进行审计监督；通过指标体系对子公司 管理团队进行考核；通过利益绑定，引入优秀人才，从而发挥子公司与上市公司的协同效应、互惠互利，共同 发展，从而提升上市公司管理质量、效率和协同发展，确保实现上市公司战略和年度经营目标。</w:t>
      </w:r>
    </w:p>
    <w:p>
      <w:pPr>
        <w:pStyle w:val="Style36"/>
        <w:keepNext w:val="0"/>
        <w:keepLines w:val="0"/>
        <w:widowControl w:val="0"/>
        <w:numPr>
          <w:ilvl w:val="0"/>
          <w:numId w:val="11"/>
        </w:numPr>
        <w:shd w:val="clear" w:color="auto" w:fill="auto"/>
        <w:tabs>
          <w:tab w:pos="788" w:val="left"/>
        </w:tabs>
        <w:bidi w:val="0"/>
        <w:spacing w:before="0" w:after="0" w:line="316" w:lineRule="exact"/>
        <w:ind w:left="0" w:right="0" w:firstLine="260"/>
        <w:jc w:val="left"/>
      </w:pPr>
      <w:bookmarkStart w:id="239" w:name="bookmark239"/>
      <w:bookmarkEnd w:id="239"/>
      <w:r>
        <w:rPr>
          <w:color w:val="000000"/>
          <w:spacing w:val="0"/>
          <w:w w:val="100"/>
          <w:position w:val="0"/>
        </w:rPr>
        <w:t>围绕控制技术及现有产品链，通过资产重组、收购兼并、股权投资、协作经营等多种方式整合与现有 产品结构、企业文化相匹配的同行业或相关企业，整合产业资源，提升集成能力，完善产品结构、扩大市场份 额、提高公司核心竞争力。</w:t>
      </w:r>
    </w:p>
    <w:p>
      <w:pPr>
        <w:pStyle w:val="Style36"/>
        <w:keepNext w:val="0"/>
        <w:keepLines w:val="0"/>
        <w:widowControl w:val="0"/>
        <w:numPr>
          <w:ilvl w:val="0"/>
          <w:numId w:val="11"/>
        </w:numPr>
        <w:shd w:val="clear" w:color="auto" w:fill="auto"/>
        <w:tabs>
          <w:tab w:pos="788" w:val="left"/>
        </w:tabs>
        <w:bidi w:val="0"/>
        <w:spacing w:before="0" w:after="0" w:line="316" w:lineRule="exact"/>
        <w:ind w:left="0" w:right="0" w:firstLine="260"/>
        <w:jc w:val="left"/>
      </w:pPr>
      <w:bookmarkStart w:id="240" w:name="bookmark240"/>
      <w:bookmarkEnd w:id="240"/>
      <w:r>
        <w:rPr>
          <w:color w:val="000000"/>
          <w:spacing w:val="0"/>
          <w:w w:val="100"/>
          <w:position w:val="0"/>
        </w:rPr>
        <w:t>加大技术创新资源投入，提升公司核心竞争力。加大与高校及科研机构合作，加强技术发展战略的研 究，明确技术发展方向，加紧创新项目的推进，实现技术成果转化，保证技术发展年度目标的实现；积极寻求 技术合作的伙伴，创新技术合作模式，促进公司技术领域的拓展，实现公司可持续发展能力新突破。</w:t>
      </w:r>
    </w:p>
    <w:p>
      <w:pPr>
        <w:pStyle w:val="Style36"/>
        <w:keepNext w:val="0"/>
        <w:keepLines w:val="0"/>
        <w:widowControl w:val="0"/>
        <w:numPr>
          <w:ilvl w:val="0"/>
          <w:numId w:val="11"/>
        </w:numPr>
        <w:shd w:val="clear" w:color="auto" w:fill="auto"/>
        <w:tabs>
          <w:tab w:pos="783" w:val="left"/>
        </w:tabs>
        <w:bidi w:val="0"/>
        <w:spacing w:before="0" w:after="0" w:line="316" w:lineRule="exact"/>
        <w:ind w:left="0" w:right="0" w:firstLine="260"/>
        <w:jc w:val="left"/>
      </w:pPr>
      <w:bookmarkStart w:id="241" w:name="bookmark241"/>
      <w:bookmarkEnd w:id="241"/>
      <w:r>
        <w:rPr>
          <w:color w:val="000000"/>
          <w:spacing w:val="0"/>
          <w:w w:val="100"/>
          <w:position w:val="0"/>
        </w:rPr>
        <w:t>明确年度考核指标，严格制度考核，保证经营目标落实。公司实行各子公司总经理负责制，明确各子 公司年度经营考核指标，要求各子公司积极落实年度经营任务，确保任务明确、责任明确、奖惩明确。</w:t>
      </w:r>
    </w:p>
    <w:p>
      <w:pPr>
        <w:pStyle w:val="Style36"/>
        <w:keepNext w:val="0"/>
        <w:keepLines w:val="0"/>
        <w:widowControl w:val="0"/>
        <w:numPr>
          <w:ilvl w:val="0"/>
          <w:numId w:val="11"/>
        </w:numPr>
        <w:shd w:val="clear" w:color="auto" w:fill="auto"/>
        <w:tabs>
          <w:tab w:pos="788" w:val="left"/>
        </w:tabs>
        <w:bidi w:val="0"/>
        <w:spacing w:before="0" w:after="0" w:line="316" w:lineRule="exact"/>
        <w:ind w:left="0" w:right="0" w:firstLine="260"/>
        <w:jc w:val="left"/>
      </w:pPr>
      <w:bookmarkStart w:id="242" w:name="bookmark242"/>
      <w:bookmarkEnd w:id="242"/>
      <w:r>
        <w:rPr>
          <w:color w:val="000000"/>
          <w:spacing w:val="0"/>
          <w:w w:val="100"/>
          <w:position w:val="0"/>
        </w:rPr>
        <w:t>以预算管理为主线，做好年度目标分解和管理工作。认真做好公司年度目标的分解工作，把目标、计 划、预算和决算工作有机结合好，保证各项工作得到有效的控制和年度目标的实际落实；做好目标、计划、预 算、核算和决算的定期检查、考核工作；不断改进监督和审计方式，做好目标计划的跟踪检查和审计工作。</w:t>
      </w:r>
    </w:p>
    <w:p>
      <w:pPr>
        <w:pStyle w:val="Style36"/>
        <w:keepNext w:val="0"/>
        <w:keepLines w:val="0"/>
        <w:widowControl w:val="0"/>
        <w:numPr>
          <w:ilvl w:val="0"/>
          <w:numId w:val="11"/>
        </w:numPr>
        <w:shd w:val="clear" w:color="auto" w:fill="auto"/>
        <w:tabs>
          <w:tab w:pos="788" w:val="left"/>
        </w:tabs>
        <w:bidi w:val="0"/>
        <w:spacing w:before="0" w:after="60" w:line="316" w:lineRule="exact"/>
        <w:ind w:left="0" w:right="0" w:firstLine="260"/>
        <w:jc w:val="left"/>
      </w:pPr>
      <w:bookmarkStart w:id="243" w:name="bookmark243"/>
      <w:bookmarkEnd w:id="243"/>
      <w:r>
        <w:rPr>
          <w:color w:val="000000"/>
          <w:spacing w:val="0"/>
          <w:w w:val="100"/>
          <w:position w:val="0"/>
        </w:rPr>
        <w:t>进一步做好子公司整合工作，控制并购风险。推进管理制度的融合，加强内部控制与子公司管理制度 建设；保持管理团队、核心技术人员稳定性；进行团队和企业文化建设，建立健全人才培养、培训机制，营造 人才成长与发展的良好企业氛围。</w:t>
      </w:r>
      <w:r>
        <w:br w:type="page"/>
      </w:r>
    </w:p>
    <w:p>
      <w:pPr>
        <w:pStyle w:val="Style24"/>
        <w:keepNext/>
        <w:keepLines/>
        <w:widowControl w:val="0"/>
        <w:shd w:val="clear" w:color="auto" w:fill="auto"/>
        <w:bidi w:val="0"/>
        <w:spacing w:before="0" w:line="240" w:lineRule="auto"/>
        <w:ind w:left="0" w:right="0" w:firstLine="0"/>
        <w:jc w:val="left"/>
      </w:pPr>
      <w:bookmarkStart w:id="244" w:name="bookmark244"/>
      <w:bookmarkStart w:id="245" w:name="bookmark245"/>
      <w:bookmarkStart w:id="246" w:name="bookmark246"/>
      <w:r>
        <w:rPr>
          <w:color w:val="000000"/>
          <w:spacing w:val="0"/>
          <w:w w:val="100"/>
          <w:position w:val="0"/>
          <w:sz w:val="24"/>
          <w:szCs w:val="24"/>
        </w:rPr>
        <w:t>十、接待调研、沟通、采访等活动登记表</w:t>
      </w:r>
      <w:bookmarkEnd w:id="244"/>
      <w:bookmarkEnd w:id="245"/>
      <w:bookmarkEnd w:id="246"/>
    </w:p>
    <w:p>
      <w:pPr>
        <w:pStyle w:val="Style33"/>
        <w:keepNext/>
        <w:keepLines/>
        <w:widowControl w:val="0"/>
        <w:shd w:val="clear" w:color="auto" w:fill="auto"/>
        <w:bidi w:val="0"/>
        <w:spacing w:before="0" w:after="340" w:line="240" w:lineRule="auto"/>
        <w:ind w:left="0" w:right="0" w:firstLine="0"/>
        <w:jc w:val="left"/>
      </w:pPr>
      <w:bookmarkStart w:id="247" w:name="bookmark247"/>
      <w:bookmarkStart w:id="248" w:name="bookmark248"/>
      <w:bookmarkStart w:id="249" w:name="bookmark249"/>
      <w:bookmarkStart w:id="250" w:name="bookmark250"/>
      <w:r>
        <w:rPr>
          <w:rFonts w:ascii="Times New Roman" w:eastAsia="Times New Roman" w:hAnsi="Times New Roman" w:cs="Times New Roman"/>
          <w:color w:val="000000"/>
          <w:spacing w:val="0"/>
          <w:w w:val="100"/>
          <w:position w:val="0"/>
        </w:rPr>
        <w:t>1</w:t>
      </w:r>
      <w:bookmarkEnd w:id="249"/>
      <w:r>
        <w:rPr>
          <w:color w:val="000000"/>
          <w:spacing w:val="0"/>
          <w:w w:val="100"/>
          <w:position w:val="0"/>
        </w:rPr>
        <w:t>、报告期内接待调研、沟通、采访等活动登记表</w:t>
      </w:r>
      <w:bookmarkEnd w:id="247"/>
      <w:bookmarkEnd w:id="248"/>
      <w:bookmarkEnd w:id="250"/>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189"/>
        <w:gridCol w:w="2174"/>
        <w:gridCol w:w="2174"/>
        <w:gridCol w:w="3048"/>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调研的基本情况索引</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徐州五洋科技股份有限公司投资者关 系活动记录表</w:t>
            </w:r>
            <w:r>
              <w:rPr>
                <w:rFonts w:ascii="Times New Roman" w:eastAsia="Times New Roman" w:hAnsi="Times New Roman" w:cs="Times New Roman"/>
                <w:color w:val="000000"/>
                <w:spacing w:val="0"/>
                <w:w w:val="100"/>
                <w:position w:val="0"/>
              </w:rPr>
              <w:t>2016-001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徐州五洋科技股份有限公司投资者关 系活动记录表</w:t>
            </w:r>
            <w:r>
              <w:rPr>
                <w:rFonts w:ascii="Times New Roman" w:eastAsia="Times New Roman" w:hAnsi="Times New Roman" w:cs="Times New Roman"/>
                <w:color w:val="000000"/>
                <w:spacing w:val="0"/>
                <w:w w:val="100"/>
                <w:position w:val="0"/>
              </w:rPr>
              <w:t>2016-002</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徐州五洋科技股份有限公司投资者关 系活动记录表</w:t>
            </w:r>
            <w:r>
              <w:rPr>
                <w:rFonts w:ascii="Times New Roman" w:eastAsia="Times New Roman" w:hAnsi="Times New Roman" w:cs="Times New Roman"/>
                <w:color w:val="000000"/>
                <w:spacing w:val="0"/>
                <w:w w:val="100"/>
                <w:position w:val="0"/>
              </w:rPr>
              <w:t>2016-002</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徐州五洋科技股份有限公司投资者关 系活动记录表</w:t>
            </w:r>
            <w:r>
              <w:rPr>
                <w:rFonts w:ascii="Times New Roman" w:eastAsia="Times New Roman" w:hAnsi="Times New Roman" w:cs="Times New Roman"/>
                <w:color w:val="000000"/>
                <w:spacing w:val="0"/>
                <w:w w:val="100"/>
                <w:position w:val="0"/>
              </w:rPr>
              <w:t>2016-003</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徐州五洋科技股份有限公司投资者关 系活动记录表</w:t>
            </w:r>
            <w:r>
              <w:rPr>
                <w:rFonts w:ascii="Times New Roman" w:eastAsia="Times New Roman" w:hAnsi="Times New Roman" w:cs="Times New Roman"/>
                <w:color w:val="000000"/>
                <w:spacing w:val="0"/>
                <w:w w:val="100"/>
                <w:position w:val="0"/>
              </w:rPr>
              <w:t>2016-004</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徐州五洋科技股份有限公司投资者关 系活动记录表</w:t>
            </w:r>
            <w:r>
              <w:rPr>
                <w:rFonts w:ascii="Times New Roman" w:eastAsia="Times New Roman" w:hAnsi="Times New Roman" w:cs="Times New Roman"/>
                <w:color w:val="000000"/>
                <w:spacing w:val="0"/>
                <w:w w:val="100"/>
                <w:position w:val="0"/>
              </w:rPr>
              <w:t>2016-005</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徐州五洋科技股份有限公司投资者关 系活动记录表</w:t>
            </w:r>
            <w:r>
              <w:rPr>
                <w:rFonts w:ascii="Times New Roman" w:eastAsia="Times New Roman" w:hAnsi="Times New Roman" w:cs="Times New Roman"/>
                <w:color w:val="000000"/>
                <w:spacing w:val="0"/>
                <w:w w:val="100"/>
                <w:position w:val="0"/>
              </w:rPr>
              <w:t>2016-006</w:t>
            </w:r>
          </w:p>
        </w:tc>
      </w:tr>
    </w:tbl>
    <w:p>
      <w:pPr>
        <w:sectPr>
          <w:footnotePr>
            <w:pos w:val="pageBottom"/>
            <w:numFmt w:val="decimal"/>
            <w:numRestart w:val="continuous"/>
          </w:footnotePr>
          <w:pgSz w:w="11900" w:h="16840"/>
          <w:pgMar w:top="1393" w:right="1070" w:bottom="1446" w:left="1048" w:header="0" w:footer="3" w:gutter="0"/>
          <w:pgNumType w:start="15"/>
          <w:cols w:space="720"/>
          <w:noEndnote/>
          <w:rtlGutter w:val="0"/>
          <w:docGrid w:linePitch="360"/>
        </w:sectPr>
      </w:pPr>
    </w:p>
    <w:p>
      <w:pPr>
        <w:pStyle w:val="Style14"/>
        <w:keepNext/>
        <w:keepLines/>
        <w:widowControl w:val="0"/>
        <w:shd w:val="clear" w:color="auto" w:fill="auto"/>
        <w:bidi w:val="0"/>
        <w:spacing w:before="760" w:line="240" w:lineRule="auto"/>
        <w:ind w:left="0" w:right="0" w:firstLine="0"/>
        <w:jc w:val="center"/>
      </w:pPr>
      <w:bookmarkStart w:id="251" w:name="bookmark251"/>
      <w:bookmarkStart w:id="252" w:name="bookmark252"/>
      <w:bookmarkStart w:id="253" w:name="bookmark253"/>
      <w:r>
        <w:rPr>
          <w:color w:val="000000"/>
          <w:spacing w:val="0"/>
          <w:w w:val="100"/>
          <w:position w:val="0"/>
        </w:rPr>
        <w:t>第五节重要事项</w:t>
      </w:r>
      <w:bookmarkEnd w:id="251"/>
      <w:bookmarkEnd w:id="252"/>
      <w:bookmarkEnd w:id="253"/>
    </w:p>
    <w:p>
      <w:pPr>
        <w:pStyle w:val="Style24"/>
        <w:keepNext/>
        <w:keepLines/>
        <w:widowControl w:val="0"/>
        <w:shd w:val="clear" w:color="auto" w:fill="auto"/>
        <w:bidi w:val="0"/>
        <w:spacing w:before="0" w:after="360" w:line="240" w:lineRule="auto"/>
        <w:ind w:left="0" w:right="0" w:firstLine="0"/>
        <w:jc w:val="both"/>
      </w:pPr>
      <w:bookmarkStart w:id="254" w:name="bookmark254"/>
      <w:bookmarkStart w:id="255" w:name="bookmark255"/>
      <w:bookmarkStart w:id="256" w:name="bookmark256"/>
      <w:bookmarkStart w:id="257" w:name="bookmark257"/>
      <w:r>
        <w:rPr>
          <w:color w:val="000000"/>
          <w:spacing w:val="0"/>
          <w:w w:val="100"/>
          <w:position w:val="0"/>
          <w:sz w:val="24"/>
          <w:szCs w:val="24"/>
        </w:rPr>
        <w:t>一</w:t>
      </w:r>
      <w:bookmarkEnd w:id="256"/>
      <w:r>
        <w:rPr>
          <w:color w:val="000000"/>
          <w:spacing w:val="0"/>
          <w:w w:val="100"/>
          <w:position w:val="0"/>
          <w:sz w:val="24"/>
          <w:szCs w:val="24"/>
        </w:rPr>
        <w:t>、公司普通股利润分配及资本公积金转增股本情况</w:t>
      </w:r>
      <w:bookmarkEnd w:id="254"/>
      <w:bookmarkEnd w:id="255"/>
      <w:bookmarkEnd w:id="257"/>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报告期内，公司严格按照《公司章程》的规定执行利润分配政策，分红标准和分红比例明确清晰，相关的决 策程序和机制完备。公司独立董事对利润分配事项发表独立意见。公司以详细公告形式向全体股东发出股东大 会通知，并提供网络投票方式，中小股东有充分表达意见和诉求的机会，充分维护中小股东的合法权益。</w:t>
      </w:r>
    </w:p>
    <w:p>
      <w:pPr>
        <w:pStyle w:val="Style36"/>
        <w:keepNext w:val="0"/>
        <w:keepLines w:val="0"/>
        <w:widowControl w:val="0"/>
        <w:shd w:val="clear" w:color="auto" w:fill="auto"/>
        <w:bidi w:val="0"/>
        <w:spacing w:before="0" w:after="860" w:line="312"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年度利润分配情况：</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日，公司第二届董事会第十二次会议审议通过了《</w:t>
      </w:r>
      <w:r>
        <w:rPr>
          <w:rFonts w:ascii="Times New Roman" w:eastAsia="Times New Roman" w:hAnsi="Times New Roman" w:cs="Times New Roman"/>
          <w:color w:val="000000"/>
          <w:spacing w:val="0"/>
          <w:w w:val="100"/>
          <w:position w:val="0"/>
        </w:rPr>
        <w:t>2015</w:t>
      </w:r>
      <w:r>
        <w:rPr>
          <w:color w:val="000000"/>
          <w:spacing w:val="0"/>
          <w:w w:val="100"/>
          <w:position w:val="0"/>
        </w:rPr>
        <w:t>年度利润分 配预案》：以公司现有股东</w:t>
      </w:r>
      <w:r>
        <w:rPr>
          <w:rFonts w:ascii="Times New Roman" w:eastAsia="Times New Roman" w:hAnsi="Times New Roman" w:cs="Times New Roman"/>
          <w:color w:val="000000"/>
          <w:spacing w:val="0"/>
          <w:w w:val="100"/>
          <w:position w:val="0"/>
        </w:rPr>
        <w:t>90,784,308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w:t>
      </w:r>
      <w:r>
        <w:rPr>
          <w:color w:val="000000"/>
          <w:spacing w:val="0"/>
          <w:w w:val="100"/>
          <w:position w:val="0"/>
        </w:rPr>
        <w:t>元（含税），共计派发现金 股利</w:t>
      </w:r>
      <w:r>
        <w:rPr>
          <w:rFonts w:ascii="Times New Roman" w:eastAsia="Times New Roman" w:hAnsi="Times New Roman" w:cs="Times New Roman"/>
          <w:color w:val="000000"/>
          <w:spacing w:val="0"/>
          <w:w w:val="100"/>
          <w:position w:val="0"/>
        </w:rPr>
        <w:t>0</w:t>
      </w:r>
      <w:r>
        <w:rPr>
          <w:color w:val="000000"/>
          <w:spacing w:val="0"/>
          <w:w w:val="100"/>
          <w:position w:val="0"/>
        </w:rPr>
        <w:t>元（含税），未分配利润</w:t>
      </w:r>
      <w:r>
        <w:rPr>
          <w:rFonts w:ascii="Times New Roman" w:eastAsia="Times New Roman" w:hAnsi="Times New Roman" w:cs="Times New Roman"/>
          <w:color w:val="000000"/>
          <w:spacing w:val="0"/>
          <w:w w:val="100"/>
          <w:position w:val="0"/>
        </w:rPr>
        <w:t>95,163,576.17</w:t>
      </w:r>
      <w:r>
        <w:rPr>
          <w:color w:val="000000"/>
          <w:spacing w:val="0"/>
          <w:w w:val="100"/>
          <w:position w:val="0"/>
        </w:rPr>
        <w:t>元结转下年。</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日，公司召开</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年度股东大会，审议 否决了《</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年度利润分配预案》。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日，公司召开第二届董事会第十五次会议，重新审议通过了《关 于重新制订</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年度利润分配方案的议案》：以公司总股本</w:t>
      </w:r>
      <w:r>
        <w:rPr>
          <w:rFonts w:ascii="Times New Roman" w:eastAsia="Times New Roman" w:hAnsi="Times New Roman" w:cs="Times New Roman"/>
          <w:color w:val="000000"/>
          <w:spacing w:val="0"/>
          <w:w w:val="100"/>
          <w:position w:val="0"/>
        </w:rPr>
        <w:t>97,046,207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 xml:space="preserve">0.5 </w:t>
      </w:r>
      <w:r>
        <w:rPr>
          <w:color w:val="000000"/>
          <w:spacing w:val="0"/>
          <w:w w:val="100"/>
          <w:position w:val="0"/>
        </w:rPr>
        <w:t>元人民币（含税）的股利分红，合计派发现金红利</w:t>
      </w:r>
      <w:r>
        <w:rPr>
          <w:rFonts w:ascii="Times New Roman" w:eastAsia="Times New Roman" w:hAnsi="Times New Roman" w:cs="Times New Roman"/>
          <w:color w:val="000000"/>
          <w:spacing w:val="0"/>
          <w:w w:val="100"/>
          <w:position w:val="0"/>
        </w:rPr>
        <w:t>4,852,310.35</w:t>
      </w:r>
      <w:r>
        <w:rPr>
          <w:color w:val="000000"/>
          <w:spacing w:val="0"/>
          <w:w w:val="100"/>
          <w:position w:val="0"/>
        </w:rPr>
        <w:t>元，剩余未分配利润结转下一年度。同时，以股 本</w:t>
      </w:r>
      <w:r>
        <w:rPr>
          <w:rFonts w:ascii="Times New Roman" w:eastAsia="Times New Roman" w:hAnsi="Times New Roman" w:cs="Times New Roman"/>
          <w:color w:val="000000"/>
          <w:spacing w:val="0"/>
          <w:w w:val="100"/>
          <w:position w:val="0"/>
        </w:rPr>
        <w:t>97,046,207</w:t>
      </w:r>
      <w:r>
        <w:rPr>
          <w:color w:val="000000"/>
          <w:spacing w:val="0"/>
          <w:w w:val="100"/>
          <w:position w:val="0"/>
        </w:rPr>
        <w:t>股为基数，以资本公积金转增股本，每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15</w:t>
      </w:r>
      <w:r>
        <w:rPr>
          <w:color w:val="000000"/>
          <w:spacing w:val="0"/>
          <w:w w:val="100"/>
          <w:position w:val="0"/>
        </w:rPr>
        <w:t>股。方案实施后，公司总股本由</w:t>
      </w:r>
      <w:r>
        <w:rPr>
          <w:rFonts w:ascii="Times New Roman" w:eastAsia="Times New Roman" w:hAnsi="Times New Roman" w:cs="Times New Roman"/>
          <w:color w:val="000000"/>
          <w:spacing w:val="0"/>
          <w:w w:val="100"/>
          <w:position w:val="0"/>
        </w:rPr>
        <w:t>97,046,207</w:t>
      </w:r>
      <w:r>
        <w:rPr>
          <w:color w:val="000000"/>
          <w:spacing w:val="0"/>
          <w:w w:val="100"/>
          <w:position w:val="0"/>
        </w:rPr>
        <w:t>股增 至</w:t>
      </w:r>
      <w:r>
        <w:rPr>
          <w:rFonts w:ascii="Times New Roman" w:eastAsia="Times New Roman" w:hAnsi="Times New Roman" w:cs="Times New Roman"/>
          <w:color w:val="000000"/>
          <w:spacing w:val="0"/>
          <w:w w:val="100"/>
          <w:position w:val="0"/>
        </w:rPr>
        <w:t>242,615,517</w:t>
      </w:r>
      <w:r>
        <w:rPr>
          <w:color w:val="000000"/>
          <w:spacing w:val="0"/>
          <w:w w:val="100"/>
          <w:position w:val="0"/>
        </w:rPr>
        <w:t>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年第一次临时股东大会审议通过了《关于重新制订</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 方案的议案》，并于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日实施完毕。</w:t>
      </w:r>
    </w:p>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公司报告期利润分配预案及资本公积金转增股本预案与公司章程和分红管理办法等的相关规定一致</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8"/>
          <w:szCs w:val="18"/>
        </w:rPr>
        <w:t>是</w:t>
      </w:r>
      <w:r>
        <w:rPr>
          <w:color w:val="000000"/>
          <w:spacing w:val="0"/>
          <w:w w:val="100"/>
          <w:position w:val="0"/>
          <w:sz w:val="18"/>
          <w:szCs w:val="18"/>
        </w:rPr>
        <w:t>口</w:t>
      </w:r>
      <w:r>
        <w:rPr>
          <w:color w:val="000000"/>
          <w:spacing w:val="0"/>
          <w:w w:val="100"/>
          <w:position w:val="0"/>
          <w:sz w:val="18"/>
          <w:szCs w:val="18"/>
        </w:rPr>
        <w:t>否</w:t>
      </w:r>
      <w:r>
        <w:rPr>
          <w:color w:val="000000"/>
          <w:spacing w:val="0"/>
          <w:w w:val="100"/>
          <w:position w:val="0"/>
          <w:sz w:val="18"/>
          <w:szCs w:val="18"/>
        </w:rPr>
        <w:t>口</w:t>
      </w:r>
      <w:r>
        <w:rPr>
          <w:color w:val="000000"/>
          <w:spacing w:val="0"/>
          <w:w w:val="100"/>
          <w:position w:val="0"/>
          <w:sz w:val="18"/>
          <w:szCs w:val="18"/>
        </w:rPr>
        <w:t>不适用</w:t>
      </w:r>
    </w:p>
    <w:p>
      <w:pPr>
        <w:widowControl w:val="0"/>
        <w:spacing w:after="179" w:line="1" w:lineRule="exact"/>
      </w:pP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公司报告期利润分配预案及资本公积金转增股本预案符合公司章程等的相关规定。</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本年度利润分配及资本公积金转增股本预案</w:t>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242,615,517</w:t>
            </w:r>
          </w:p>
        </w:tc>
      </w:tr>
    </w:tbl>
    <w:p>
      <w:pPr>
        <w:spacing w:lineRule="exact" w:line="1"/>
        <w:rPr>
          <w:sz w:val="2"/>
          <w:szCs w:val="2"/>
        </w:rPr>
      </w:pPr>
      <w:r>
        <w:br w:type="page"/>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年利润分配预案为：以公司总股本</w:t>
            </w:r>
            <w:r>
              <w:rPr>
                <w:rFonts w:ascii="Times New Roman" w:eastAsia="Times New Roman" w:hAnsi="Times New Roman" w:cs="Times New Roman"/>
                <w:color w:val="000000"/>
                <w:spacing w:val="0"/>
                <w:w w:val="100"/>
                <w:position w:val="0"/>
              </w:rPr>
              <w:t>242,615,517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0</w:t>
            </w:r>
            <w:r>
              <w:rPr>
                <w:color w:val="000000"/>
                <w:spacing w:val="0"/>
                <w:w w:val="100"/>
                <w:position w:val="0"/>
              </w:rPr>
              <w:t>元人民币，未分配了利润结 转下一年度。同时，以股本</w:t>
            </w:r>
            <w:r>
              <w:rPr>
                <w:rFonts w:ascii="Times New Roman" w:eastAsia="Times New Roman" w:hAnsi="Times New Roman" w:cs="Times New Roman"/>
                <w:color w:val="000000"/>
                <w:spacing w:val="0"/>
                <w:w w:val="100"/>
                <w:position w:val="0"/>
              </w:rPr>
              <w:t>242,615,517</w:t>
            </w:r>
            <w:r>
              <w:rPr>
                <w:color w:val="000000"/>
                <w:spacing w:val="0"/>
                <w:w w:val="100"/>
                <w:position w:val="0"/>
              </w:rPr>
              <w:t>股为基数，以资本公积金转增股本，每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w:t>
            </w:r>
          </w:p>
        </w:tc>
      </w:tr>
    </w:tbl>
    <w:p>
      <w:pPr>
        <w:widowControl w:val="0"/>
        <w:spacing w:after="59" w:line="1" w:lineRule="exact"/>
      </w:pPr>
    </w:p>
    <w:p>
      <w:pPr>
        <w:pStyle w:val="Style26"/>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6"/>
        <w:keepNext w:val="0"/>
        <w:keepLines w:val="0"/>
        <w:widowControl w:val="0"/>
        <w:shd w:val="clear" w:color="auto" w:fill="auto"/>
        <w:bidi w:val="0"/>
        <w:spacing w:before="0" w:after="60" w:line="312"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年利润分配方案为：以公司现有股东</w:t>
      </w:r>
      <w:r>
        <w:rPr>
          <w:rFonts w:ascii="Times New Roman" w:eastAsia="Times New Roman" w:hAnsi="Times New Roman" w:cs="Times New Roman"/>
          <w:color w:val="000000"/>
          <w:spacing w:val="0"/>
          <w:w w:val="100"/>
          <w:position w:val="0"/>
        </w:rPr>
        <w:t>8,000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1.2</w:t>
      </w:r>
      <w:r>
        <w:rPr>
          <w:color w:val="000000"/>
          <w:spacing w:val="0"/>
          <w:w w:val="100"/>
          <w:position w:val="0"/>
        </w:rPr>
        <w:t>元（含税），共 计派发现金股利</w:t>
      </w:r>
      <w:r>
        <w:rPr>
          <w:rFonts w:ascii="Times New Roman" w:eastAsia="Times New Roman" w:hAnsi="Times New Roman" w:cs="Times New Roman"/>
          <w:color w:val="000000"/>
          <w:spacing w:val="0"/>
          <w:w w:val="100"/>
          <w:position w:val="0"/>
        </w:rPr>
        <w:t>9,600,000</w:t>
      </w:r>
      <w:r>
        <w:rPr>
          <w:color w:val="000000"/>
          <w:spacing w:val="0"/>
          <w:w w:val="100"/>
          <w:position w:val="0"/>
        </w:rPr>
        <w:t>元（含税），未分配利润</w:t>
      </w:r>
      <w:r>
        <w:rPr>
          <w:rFonts w:ascii="Times New Roman" w:eastAsia="Times New Roman" w:hAnsi="Times New Roman" w:cs="Times New Roman"/>
          <w:color w:val="000000"/>
          <w:spacing w:val="0"/>
          <w:w w:val="100"/>
          <w:position w:val="0"/>
        </w:rPr>
        <w:t>82,724,565.38</w:t>
      </w:r>
      <w:r>
        <w:rPr>
          <w:color w:val="000000"/>
          <w:spacing w:val="0"/>
          <w:w w:val="100"/>
          <w:position w:val="0"/>
        </w:rPr>
        <w:t>元结转下年。</w:t>
      </w:r>
    </w:p>
    <w:p>
      <w:pPr>
        <w:pStyle w:val="Style36"/>
        <w:keepNext w:val="0"/>
        <w:keepLines w:val="0"/>
        <w:widowControl w:val="0"/>
        <w:shd w:val="clear" w:color="auto" w:fill="auto"/>
        <w:bidi w:val="0"/>
        <w:spacing w:before="0" w:after="60" w:line="317"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年利润分配方案为：以公司总股本</w:t>
      </w:r>
      <w:r>
        <w:rPr>
          <w:rFonts w:ascii="Times New Roman" w:eastAsia="Times New Roman" w:hAnsi="Times New Roman" w:cs="Times New Roman"/>
          <w:color w:val="000000"/>
          <w:spacing w:val="0"/>
          <w:w w:val="100"/>
          <w:position w:val="0"/>
        </w:rPr>
        <w:t>97,046,207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0.5</w:t>
      </w:r>
      <w:r>
        <w:rPr>
          <w:color w:val="000000"/>
          <w:spacing w:val="0"/>
          <w:w w:val="100"/>
          <w:position w:val="0"/>
        </w:rPr>
        <w:t>元人民币（含税） 的股利分红，合计派发现金红利</w:t>
      </w:r>
      <w:r>
        <w:rPr>
          <w:rFonts w:ascii="Times New Roman" w:eastAsia="Times New Roman" w:hAnsi="Times New Roman" w:cs="Times New Roman"/>
          <w:color w:val="000000"/>
          <w:spacing w:val="0"/>
          <w:w w:val="100"/>
          <w:position w:val="0"/>
        </w:rPr>
        <w:t>4,852,310.35</w:t>
      </w:r>
      <w:r>
        <w:rPr>
          <w:color w:val="000000"/>
          <w:spacing w:val="0"/>
          <w:w w:val="100"/>
          <w:position w:val="0"/>
        </w:rPr>
        <w:t>元，剩余未分配利润结转下一年度。同时，以股本</w:t>
      </w:r>
      <w:r>
        <w:rPr>
          <w:rFonts w:ascii="Times New Roman" w:eastAsia="Times New Roman" w:hAnsi="Times New Roman" w:cs="Times New Roman"/>
          <w:color w:val="000000"/>
          <w:spacing w:val="0"/>
          <w:w w:val="100"/>
          <w:position w:val="0"/>
        </w:rPr>
        <w:t>97,046,207</w:t>
      </w:r>
      <w:r>
        <w:rPr>
          <w:color w:val="000000"/>
          <w:spacing w:val="0"/>
          <w:w w:val="100"/>
          <w:position w:val="0"/>
        </w:rPr>
        <w:t>股为 基数，以资本公积金转增股本，每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15</w:t>
      </w:r>
      <w:r>
        <w:rPr>
          <w:color w:val="000000"/>
          <w:spacing w:val="0"/>
          <w:w w:val="100"/>
          <w:position w:val="0"/>
        </w:rPr>
        <w:t>股。</w:t>
      </w:r>
    </w:p>
    <w:p>
      <w:pPr>
        <w:pStyle w:val="Style36"/>
        <w:keepNext w:val="0"/>
        <w:keepLines w:val="0"/>
        <w:widowControl w:val="0"/>
        <w:shd w:val="clear" w:color="auto" w:fill="auto"/>
        <w:bidi w:val="0"/>
        <w:spacing w:before="0" w:after="800" w:line="312"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年利润分配预案为：以公司总股本</w:t>
      </w:r>
      <w:r>
        <w:rPr>
          <w:rFonts w:ascii="Times New Roman" w:eastAsia="Times New Roman" w:hAnsi="Times New Roman" w:cs="Times New Roman"/>
          <w:color w:val="000000"/>
          <w:spacing w:val="0"/>
          <w:w w:val="100"/>
          <w:position w:val="0"/>
        </w:rPr>
        <w:t>242,615,517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0</w:t>
      </w:r>
      <w:r>
        <w:rPr>
          <w:color w:val="000000"/>
          <w:spacing w:val="0"/>
          <w:w w:val="100"/>
          <w:position w:val="0"/>
        </w:rPr>
        <w:t>元人民币，未分配了 利润结转下一年度。同时，以股本</w:t>
      </w:r>
      <w:r>
        <w:rPr>
          <w:rFonts w:ascii="Times New Roman" w:eastAsia="Times New Roman" w:hAnsi="Times New Roman" w:cs="Times New Roman"/>
          <w:color w:val="000000"/>
          <w:spacing w:val="0"/>
          <w:w w:val="100"/>
          <w:position w:val="0"/>
        </w:rPr>
        <w:t>242,615,517</w:t>
      </w:r>
      <w:r>
        <w:rPr>
          <w:color w:val="000000"/>
          <w:spacing w:val="0"/>
          <w:w w:val="100"/>
          <w:position w:val="0"/>
        </w:rPr>
        <w:t>股为基数，以资本公积金转增股本，每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公司近三年（包括本报告期）普通股现金分红情况表</w:t>
      </w:r>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1344"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现金分红金额（含</w:t>
            </w:r>
          </w:p>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税）</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72,687,070.28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4,852,310.35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21,697,152.15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9,600,000.00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30,977,719.97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bl>
    <w:p>
      <w:pPr>
        <w:pStyle w:val="Style26"/>
        <w:keepNext w:val="0"/>
        <w:keepLines w:val="0"/>
        <w:widowControl w:val="0"/>
        <w:shd w:val="clear" w:color="auto" w:fill="auto"/>
        <w:bidi w:val="0"/>
        <w:spacing w:before="0" w:after="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790"/>
        <w:gridCol w:w="4795"/>
      </w:tblGrid>
      <w:tr>
        <w:trPr>
          <w:trHeight w:val="72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报告期内盈利且母公司可供普通股股东分配利润为正但未提 出普通股现金红利分配预案的原因</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103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根据《公司章程》和《公司未来三年股东回报规划 </w:t>
            </w:r>
            <w:r>
              <w:rPr>
                <w:color w:val="000000"/>
                <w:spacing w:val="0"/>
                <w:w w:val="100"/>
                <w:position w:val="0"/>
              </w:rPr>
              <w:t>（</w:t>
            </w:r>
            <w:r>
              <w:rPr>
                <w:rFonts w:ascii="Times New Roman" w:eastAsia="Times New Roman" w:hAnsi="Times New Roman" w:cs="Times New Roman"/>
                <w:color w:val="000000"/>
                <w:spacing w:val="0"/>
                <w:w w:val="100"/>
                <w:position w:val="0"/>
              </w:rPr>
              <w:t>2015-2017</w:t>
            </w:r>
            <w:r>
              <w:rPr>
                <w:color w:val="000000"/>
                <w:spacing w:val="0"/>
                <w:w w:val="100"/>
                <w:position w:val="0"/>
              </w:rPr>
              <w:t>）</w:t>
            </w:r>
            <w:r>
              <w:rPr>
                <w:color w:val="000000"/>
                <w:spacing w:val="0"/>
                <w:w w:val="100"/>
                <w:position w:val="0"/>
              </w:rPr>
              <w:t>》的相关规定，公司存在重大现金支出的计划 或可能，因此公司暂不现金分红。</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、公司日常经营活动存在重大现金需求。</w:t>
            </w:r>
            <w:r>
              <w:rPr>
                <w:rFonts w:ascii="Times New Roman" w:eastAsia="Times New Roman" w:hAnsi="Times New Roman" w:cs="Times New Roman"/>
                <w:color w:val="000000"/>
                <w:spacing w:val="0"/>
                <w:w w:val="100"/>
                <w:position w:val="0"/>
              </w:rPr>
              <w:t>2</w:t>
            </w:r>
            <w:r>
              <w:rPr>
                <w:color w:val="000000"/>
                <w:spacing w:val="0"/>
                <w:w w:val="100"/>
                <w:position w:val="0"/>
              </w:rPr>
              <w:t>、发行股份购买 资产配套募集资金事项尚未完成，存在潜在资金需求。</w:t>
            </w:r>
          </w:p>
        </w:tc>
      </w:tr>
    </w:tbl>
    <w:p>
      <w:pPr>
        <w:spacing w:lineRule="exact" w:line="1"/>
        <w:rPr>
          <w:sz w:val="2"/>
          <w:szCs w:val="2"/>
        </w:rPr>
      </w:pPr>
      <w:r>
        <w:br w:type="page"/>
      </w:r>
    </w:p>
    <w:p>
      <w:pPr>
        <w:pStyle w:val="Style24"/>
        <w:keepNext/>
        <w:keepLines/>
        <w:widowControl w:val="0"/>
        <w:shd w:val="clear" w:color="auto" w:fill="auto"/>
        <w:bidi w:val="0"/>
        <w:spacing w:before="0" w:after="260" w:line="240" w:lineRule="auto"/>
        <w:ind w:left="0" w:right="0" w:firstLine="0"/>
        <w:jc w:val="left"/>
      </w:pPr>
      <w:bookmarkStart w:id="258" w:name="bookmark258"/>
      <w:bookmarkStart w:id="259" w:name="bookmark259"/>
      <w:bookmarkStart w:id="260" w:name="bookmark260"/>
      <w:bookmarkStart w:id="261" w:name="bookmark261"/>
      <w:r>
        <w:rPr>
          <w:color w:val="000000"/>
          <w:spacing w:val="0"/>
          <w:w w:val="100"/>
          <w:position w:val="0"/>
          <w:sz w:val="24"/>
          <w:szCs w:val="24"/>
        </w:rPr>
        <w:t>二</w:t>
      </w:r>
      <w:bookmarkEnd w:id="260"/>
      <w:r>
        <w:rPr>
          <w:color w:val="000000"/>
          <w:spacing w:val="0"/>
          <w:w w:val="100"/>
          <w:position w:val="0"/>
          <w:sz w:val="24"/>
          <w:szCs w:val="24"/>
        </w:rPr>
        <w:t>、承诺事项履行情况</w:t>
      </w:r>
      <w:bookmarkEnd w:id="258"/>
      <w:bookmarkEnd w:id="259"/>
      <w:bookmarkEnd w:id="261"/>
    </w:p>
    <w:p>
      <w:pPr>
        <w:pStyle w:val="Style33"/>
        <w:keepNext/>
        <w:keepLines/>
        <w:widowControl w:val="0"/>
        <w:shd w:val="clear" w:color="auto" w:fill="auto"/>
        <w:bidi w:val="0"/>
        <w:spacing w:before="0" w:after="340" w:line="326" w:lineRule="exact"/>
        <w:ind w:left="0" w:right="0" w:firstLine="0"/>
        <w:jc w:val="left"/>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1</w:t>
      </w:r>
      <w:bookmarkEnd w:id="264"/>
      <w:r>
        <w:rPr>
          <w:color w:val="000000"/>
          <w:spacing w:val="0"/>
          <w:w w:val="100"/>
          <w:position w:val="0"/>
        </w:rPr>
        <w:t>、公司实际控制人、股东、关联方、收购人以及公司等承诺相关方在报告期内履行完毕及截至报告期末 尚未履行完毕的承诺事项</w:t>
      </w:r>
      <w:bookmarkEnd w:id="262"/>
      <w:bookmarkEnd w:id="263"/>
      <w:bookmarkEnd w:id="265"/>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8"/>
          <w:szCs w:val="18"/>
        </w:rPr>
        <w:t>适用</w:t>
      </w:r>
      <w:r>
        <w:rPr>
          <w:color w:val="000000"/>
          <w:spacing w:val="0"/>
          <w:w w:val="100"/>
          <w:position w:val="0"/>
          <w:sz w:val="18"/>
          <w:szCs w:val="18"/>
        </w:rPr>
        <w:t>口</w:t>
      </w:r>
      <w:r>
        <w:rPr>
          <w:color w:val="000000"/>
          <w:spacing w:val="0"/>
          <w:w w:val="100"/>
          <w:position w:val="0"/>
          <w:sz w:val="18"/>
          <w:szCs w:val="18"/>
        </w:rPr>
        <w:t>不适用</w:t>
      </w:r>
    </w:p>
    <w:tbl>
      <w:tblPr>
        <w:tblOverlap w:val="never"/>
        <w:jc w:val="center"/>
        <w:tblLayout w:type="fixed"/>
      </w:tblPr>
      <w:tblGrid>
        <w:gridCol w:w="2837"/>
        <w:gridCol w:w="1128"/>
        <w:gridCol w:w="1123"/>
        <w:gridCol w:w="1133"/>
        <w:gridCol w:w="1123"/>
        <w:gridCol w:w="1123"/>
        <w:gridCol w:w="1118"/>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承诺方</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收购报告书或权益变动报告书中所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39"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侯友夫、蔡 敏、寿招爱、 刘龙保、孙晋 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自公司股票 上市之日起 三十六个月 内，不转让或 者委托他人 管理本人直 接或间接持 有的公司股 份，也不由公 司收购该部 分股份；在本 人及本人关 联方担任公 司董事、监 事、高级管理 人员职务期 间每年转让 的股份不超 过本人直接 或间接持有 的公司股份 总数的百分 之二十五，并 且在离职后 六个月内不 转让本人直 接或间接持 有的公司股 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306"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侯友夫、蔡 敏、寿招爱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股份增持承 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当公司启动 股价稳定措 施的条件成 就时，若公司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37"/>
        <w:gridCol w:w="1128"/>
        <w:gridCol w:w="1123"/>
        <w:gridCol w:w="1133"/>
        <w:gridCol w:w="1123"/>
        <w:gridCol w:w="1123"/>
        <w:gridCol w:w="1118"/>
      </w:tblGrid>
      <w:tr>
        <w:trPr>
          <w:trHeight w:val="6610"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决定增持股 票方式，控股 股东、实际控 制人承诺：</w:t>
            </w:r>
            <w:r>
              <w:rPr>
                <w:rFonts w:ascii="Times New Roman" w:eastAsia="Times New Roman" w:hAnsi="Times New Roman" w:cs="Times New Roman"/>
                <w:color w:val="000000"/>
                <w:spacing w:val="0"/>
                <w:w w:val="100"/>
                <w:position w:val="0"/>
              </w:rPr>
              <w:t>1</w:t>
            </w:r>
            <w:r>
              <w:rPr>
                <w:color w:val="000000"/>
                <w:spacing w:val="0"/>
                <w:w w:val="100"/>
                <w:position w:val="0"/>
              </w:rPr>
              <w:t>) 公司控股股 东、实际控制 人应在符合</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《上市公司 收购管理办 法》及《创业 板信息披露 业务备忘录 第</w:t>
            </w:r>
            <w:r>
              <w:rPr>
                <w:rFonts w:ascii="Times New Roman" w:eastAsia="Times New Roman" w:hAnsi="Times New Roman" w:cs="Times New Roman"/>
                <w:color w:val="000000"/>
                <w:spacing w:val="0"/>
                <w:w w:val="100"/>
                <w:position w:val="0"/>
              </w:rPr>
              <w:t>5</w:t>
            </w:r>
            <w:r>
              <w:rPr>
                <w:color w:val="000000"/>
                <w:spacing w:val="0"/>
                <w:w w:val="100"/>
                <w:position w:val="0"/>
              </w:rPr>
              <w:t>号一股 东及其一致 行动人增持 股份业务管 理》等法律法 规的条件和 要求的前提 下，对公司股 票进行增持。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34"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刘龙保、孙晋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股份增持承 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当公司启动 股价稳定措 施的条件成 就时，若公司 决定增持股 票方式，董 事、高级管理 人员承诺：</w:t>
            </w:r>
            <w:r>
              <w:rPr>
                <w:rFonts w:ascii="Times New Roman" w:eastAsia="Times New Roman" w:hAnsi="Times New Roman" w:cs="Times New Roman"/>
                <w:color w:val="000000"/>
                <w:spacing w:val="0"/>
                <w:w w:val="100"/>
                <w:position w:val="0"/>
              </w:rPr>
              <w:t>1</w:t>
            </w:r>
            <w:r>
              <w:rPr>
                <w:color w:val="000000"/>
                <w:spacing w:val="0"/>
                <w:w w:val="100"/>
                <w:position w:val="0"/>
              </w:rPr>
              <w:t>) 在公司任职 并领取薪酬 的公司董事</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(不包括独 立董事)、高 级管理人员 应在符合《上 市公司收购 管理办法》及</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《上市公司 董事、监事和 高级管理人 员所持本公 司股份及其 变动管理规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37"/>
        <w:gridCol w:w="1128"/>
        <w:gridCol w:w="1123"/>
        <w:gridCol w:w="1133"/>
        <w:gridCol w:w="1123"/>
        <w:gridCol w:w="1123"/>
        <w:gridCol w:w="1118"/>
      </w:tblGrid>
      <w:tr>
        <w:trPr>
          <w:trHeight w:val="1618"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则》等法律法 规的条件和 要求的前提 下，对公司股 票进行增持。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226"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侯友夫、蔡 敏、寿招爱、 刘龙保、孙晋 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本人所持公 司股票在锁 定期满后两 年内减持的， 其减持价格 （如果因派 发现金红利、 送股、转增股 本、增发新股 等原因进行 除权、除息 的，须按照深 圳证券交易 所的有关规 定作复权处 理）不低于发 行价；在符合 法律法规及 相关规定的 前提下，在所 持股票锁定 期满后</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 月内不超 </w:t>
            </w:r>
            <w:r>
              <w:rPr>
                <w:rFonts w:ascii="Times New Roman" w:eastAsia="Times New Roman" w:hAnsi="Times New Roman" w:cs="Times New Roman"/>
                <w:color w:val="000000"/>
                <w:spacing w:val="0"/>
                <w:w w:val="100"/>
                <w:position w:val="0"/>
              </w:rPr>
              <w:t>25%</w:t>
            </w:r>
            <w:r>
              <w:rPr>
                <w:color w:val="000000"/>
                <w:spacing w:val="0"/>
                <w:w w:val="100"/>
                <w:position w:val="0"/>
              </w:rPr>
              <w:t xml:space="preserve">，期满后 </w:t>
            </w:r>
            <w:r>
              <w:rPr>
                <w:rFonts w:ascii="Times New Roman" w:eastAsia="Times New Roman" w:hAnsi="Times New Roman" w:cs="Times New Roman"/>
                <w:color w:val="000000"/>
                <w:spacing w:val="0"/>
                <w:w w:val="100"/>
                <w:position w:val="0"/>
              </w:rPr>
              <w:t>24</w:t>
            </w:r>
            <w:r>
              <w:rPr>
                <w:color w:val="000000"/>
                <w:spacing w:val="0"/>
                <w:w w:val="100"/>
                <w:position w:val="0"/>
              </w:rPr>
              <w:t>个月内不 超</w:t>
            </w:r>
            <w:r>
              <w:rPr>
                <w:rFonts w:ascii="Times New Roman" w:eastAsia="Times New Roman" w:hAnsi="Times New Roman" w:cs="Times New Roman"/>
                <w:color w:val="000000"/>
                <w:spacing w:val="0"/>
                <w:w w:val="100"/>
                <w:position w:val="0"/>
              </w:rPr>
              <w:t>50%</w:t>
            </w:r>
            <w:r>
              <w:rPr>
                <w:color w:val="000000"/>
                <w:spacing w:val="0"/>
                <w:w w:val="100"/>
                <w:position w:val="0"/>
              </w:rPr>
              <w:t>；减持 时，应尽量避 免短期内大 量减持对公 司股价造成 下跌性影响， 且须提前</w:t>
            </w:r>
            <w:r>
              <w:rPr>
                <w:rFonts w:ascii="Times New Roman" w:eastAsia="Times New Roman" w:hAnsi="Times New Roman" w:cs="Times New Roman"/>
                <w:color w:val="000000"/>
                <w:spacing w:val="0"/>
                <w:w w:val="100"/>
                <w:position w:val="0"/>
              </w:rPr>
              <w:t>3</w:t>
            </w:r>
            <w:r>
              <w:rPr>
                <w:color w:val="000000"/>
                <w:spacing w:val="0"/>
                <w:w w:val="100"/>
                <w:position w:val="0"/>
              </w:rPr>
              <w:t>个 交易日公告； 减持方式为 通过交易系 统或大宗交 易的方式减 持。公司上市 后</w:t>
            </w:r>
            <w:r>
              <w:rPr>
                <w:rFonts w:ascii="Times New Roman" w:eastAsia="Times New Roman" w:hAnsi="Times New Roman" w:cs="Times New Roman"/>
                <w:color w:val="000000"/>
                <w:spacing w:val="0"/>
                <w:w w:val="100"/>
                <w:position w:val="0"/>
              </w:rPr>
              <w:t>6</w:t>
            </w:r>
            <w:r>
              <w:rPr>
                <w:color w:val="000000"/>
                <w:spacing w:val="0"/>
                <w:w w:val="100"/>
                <w:position w:val="0"/>
              </w:rPr>
              <w:t>个月内如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37"/>
        <w:gridCol w:w="1128"/>
        <w:gridCol w:w="1123"/>
        <w:gridCol w:w="1133"/>
        <w:gridCol w:w="1123"/>
        <w:gridCol w:w="1123"/>
        <w:gridCol w:w="1118"/>
      </w:tblGrid>
      <w:tr>
        <w:trPr>
          <w:trHeight w:val="8482"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公司股票连 续</w:t>
            </w:r>
            <w:r>
              <w:rPr>
                <w:rFonts w:ascii="Times New Roman" w:eastAsia="Times New Roman" w:hAnsi="Times New Roman" w:cs="Times New Roman"/>
                <w:color w:val="000000"/>
                <w:spacing w:val="0"/>
                <w:w w:val="100"/>
                <w:position w:val="0"/>
              </w:rPr>
              <w:t>20</w:t>
            </w:r>
            <w:r>
              <w:rPr>
                <w:color w:val="000000"/>
                <w:spacing w:val="0"/>
                <w:w w:val="100"/>
                <w:position w:val="0"/>
              </w:rPr>
              <w:t>个交易 日的收盘价</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（如果因派 发现金红利、 送股、转增股 本、增发新股 等原因进行 除权、除息 的，须按照深 圳证券交易 所的有关规 定作复权处 理</w:t>
            </w:r>
            <w:r>
              <w:rPr>
                <w:rFonts w:ascii="Times New Roman" w:eastAsia="Times New Roman" w:hAnsi="Times New Roman" w:cs="Times New Roman"/>
                <w:color w:val="000000"/>
                <w:spacing w:val="0"/>
                <w:w w:val="100"/>
                <w:position w:val="0"/>
              </w:rPr>
              <w:t>,</w:t>
            </w:r>
            <w:r>
              <w:rPr>
                <w:color w:val="000000"/>
                <w:spacing w:val="0"/>
                <w:w w:val="100"/>
                <w:position w:val="0"/>
              </w:rPr>
              <w:t>下同）均低 于发行价，或 者上市后</w:t>
            </w:r>
            <w:r>
              <w:rPr>
                <w:rFonts w:ascii="Times New Roman" w:eastAsia="Times New Roman" w:hAnsi="Times New Roman" w:cs="Times New Roman"/>
                <w:color w:val="000000"/>
                <w:spacing w:val="0"/>
                <w:w w:val="100"/>
                <w:position w:val="0"/>
              </w:rPr>
              <w:t>6</w:t>
            </w:r>
            <w:r>
              <w:rPr>
                <w:color w:val="000000"/>
                <w:spacing w:val="0"/>
                <w:w w:val="100"/>
                <w:position w:val="0"/>
              </w:rPr>
              <w:t>个 月期末收盘 价低于发行 价，持有公司 股票的锁定 期限自动延 长至少</w:t>
            </w:r>
            <w:r>
              <w:rPr>
                <w:rFonts w:ascii="Times New Roman" w:eastAsia="Times New Roman" w:hAnsi="Times New Roman" w:cs="Times New Roman"/>
                <w:color w:val="000000"/>
                <w:spacing w:val="0"/>
                <w:w w:val="100"/>
                <w:position w:val="0"/>
              </w:rPr>
              <w:t>6</w:t>
            </w:r>
            <w:r>
              <w:rPr>
                <w:color w:val="000000"/>
                <w:spacing w:val="0"/>
                <w:w w:val="100"/>
                <w:position w:val="0"/>
              </w:rPr>
              <w:t>个 月。本人不因 职务变更、离 职等原因，而 放弃履行上 述承诺。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62"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侯友夫、蔡 敏、寿招爱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本人目前未 以任何形式 直接或间接 从事与发行 人相同或相 似的业务，未 拥有与发行 人业务相同 或相似的控 股</w:t>
            </w:r>
            <w:r>
              <w:rPr>
                <w:rFonts w:ascii="Times New Roman" w:eastAsia="Times New Roman" w:hAnsi="Times New Roman" w:cs="Times New Roman"/>
                <w:color w:val="000000"/>
                <w:spacing w:val="0"/>
                <w:w w:val="100"/>
                <w:position w:val="0"/>
              </w:rPr>
              <w:t>/</w:t>
            </w:r>
            <w:r>
              <w:rPr>
                <w:color w:val="000000"/>
                <w:spacing w:val="0"/>
                <w:w w:val="100"/>
                <w:position w:val="0"/>
              </w:rPr>
              <w:t>参股公司、 联营公司及 合营公司，将 来也不会从 事与发行人 相同或相似 的业务；本人 将不投资与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37"/>
        <w:gridCol w:w="1128"/>
        <w:gridCol w:w="1123"/>
        <w:gridCol w:w="1133"/>
        <w:gridCol w:w="1123"/>
        <w:gridCol w:w="1123"/>
        <w:gridCol w:w="1118"/>
      </w:tblGrid>
      <w:tr>
        <w:trPr>
          <w:trHeight w:val="8482"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发行人相同 或相类似的 企业或项目， 以避免对发 行人的生产 经营构成直 接或间接的 竞争；保证本 人及与本人 关系密切的 家庭成员不 直接或间接 从事、参与或 进行与发行 人的生产、经 营相竞争的 任何经营活 动；若违反上 述承诺，本人 将承担相应 的法律责任， 包括但不限 于由此给发 行人及其他 中小股东造 成的全部损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8"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徐州五洋科 技股份有限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募集资金使</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将通过强化 募集资金管 理、加快募投 项目投资进 度、提高募集 资金使用效 率、加强国内 市场开拓、加 强技术创新 等措施，从而 提升资产质 量，提高销售 收入，增厚未 来收益，实现 可持续发展， 以填补回报。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37"/>
        <w:gridCol w:w="1128"/>
        <w:gridCol w:w="1123"/>
        <w:gridCol w:w="1133"/>
        <w:gridCol w:w="1123"/>
        <w:gridCol w:w="1123"/>
        <w:gridCol w:w="1118"/>
      </w:tblGrid>
      <w:tr>
        <w:trPr>
          <w:trHeight w:val="789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徐州五洋科 技股份有限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股份回购承 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当公司启动 股价稳定措 施的条件成 就时，若公司 决定启动回 购股票方式， 公司：</w:t>
            </w:r>
            <w:r>
              <w:rPr>
                <w:rFonts w:ascii="Times New Roman" w:eastAsia="Times New Roman" w:hAnsi="Times New Roman" w:cs="Times New Roman"/>
                <w:color w:val="000000"/>
                <w:spacing w:val="0"/>
                <w:w w:val="100"/>
                <w:position w:val="0"/>
              </w:rPr>
              <w:t>1</w:t>
            </w:r>
            <w:r>
              <w:rPr>
                <w:color w:val="000000"/>
                <w:spacing w:val="0"/>
                <w:w w:val="100"/>
                <w:position w:val="0"/>
              </w:rPr>
              <w:t>）公 司为稳定股 价之目的回 购股份，应符 合《上市公司 回购社会公 众股份管理 办法（试行）》 及《关于上市 公司以集中 竞价交易方 式回购股份 的补充规定》 等相关法律、 法规的规定， 且不应导致 公司股权分 布不符合上 市条件。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33"/>
        <w:keepNext/>
        <w:keepLines/>
        <w:widowControl w:val="0"/>
        <w:shd w:val="clear" w:color="auto" w:fill="auto"/>
        <w:bidi w:val="0"/>
        <w:spacing w:before="0" w:line="317" w:lineRule="exact"/>
        <w:ind w:left="0" w:right="0" w:firstLine="0"/>
        <w:jc w:val="left"/>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rPr>
        <w:t>2</w:t>
      </w:r>
      <w:bookmarkEnd w:id="268"/>
      <w:r>
        <w:rPr>
          <w:color w:val="000000"/>
          <w:spacing w:val="0"/>
          <w:w w:val="100"/>
          <w:position w:val="0"/>
        </w:rPr>
        <w:t>、公司资产或项目存在盈利预测，且报告期仍处在盈利预测期间，公司就资产或项目达到原盈利预测及 其原因做出说明</w:t>
      </w:r>
      <w:bookmarkEnd w:id="266"/>
      <w:bookmarkEnd w:id="267"/>
      <w:bookmarkEnd w:id="269"/>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270" w:name="bookmark270"/>
      <w:bookmarkStart w:id="271" w:name="bookmark271"/>
      <w:bookmarkStart w:id="272" w:name="bookmark272"/>
      <w:bookmarkStart w:id="273" w:name="bookmark273"/>
      <w:r>
        <w:rPr>
          <w:color w:val="000000"/>
          <w:spacing w:val="0"/>
          <w:w w:val="100"/>
          <w:position w:val="0"/>
          <w:sz w:val="24"/>
          <w:szCs w:val="24"/>
        </w:rPr>
        <w:t>三</w:t>
      </w:r>
      <w:bookmarkEnd w:id="272"/>
      <w:r>
        <w:rPr>
          <w:color w:val="000000"/>
          <w:spacing w:val="0"/>
          <w:w w:val="100"/>
          <w:position w:val="0"/>
          <w:sz w:val="24"/>
          <w:szCs w:val="24"/>
        </w:rPr>
        <w:t>、控股股东及其关联方对上市公司的非经营性占用资金情况</w:t>
      </w:r>
      <w:bookmarkEnd w:id="270"/>
      <w:bookmarkEnd w:id="271"/>
      <w:bookmarkEnd w:id="273"/>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4"/>
        <w:keepNext/>
        <w:keepLines/>
        <w:widowControl w:val="0"/>
        <w:shd w:val="clear" w:color="auto" w:fill="auto"/>
        <w:tabs>
          <w:tab w:pos="502" w:val="left"/>
        </w:tabs>
        <w:bidi w:val="0"/>
        <w:spacing w:before="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sz w:val="24"/>
          <w:szCs w:val="24"/>
        </w:rPr>
        <w:t>四</w:t>
      </w:r>
      <w:bookmarkEnd w:id="276"/>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74"/>
      <w:bookmarkEnd w:id="275"/>
      <w:bookmarkEnd w:id="277"/>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22" w:val="left"/>
        </w:tabs>
        <w:bidi w:val="0"/>
        <w:spacing w:before="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sz w:val="24"/>
          <w:szCs w:val="24"/>
        </w:rPr>
        <w:t>五</w:t>
      </w:r>
      <w:bookmarkEnd w:id="280"/>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78"/>
      <w:bookmarkEnd w:id="279"/>
      <w:bookmarkEnd w:id="281"/>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22" w:val="left"/>
        </w:tabs>
        <w:bidi w:val="0"/>
        <w:spacing w:before="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sz w:val="24"/>
          <w:szCs w:val="24"/>
        </w:rPr>
        <w:t>六</w:t>
      </w:r>
      <w:bookmarkEnd w:id="284"/>
      <w:r>
        <w:rPr>
          <w:color w:val="000000"/>
          <w:spacing w:val="0"/>
          <w:w w:val="100"/>
          <w:position w:val="0"/>
          <w:sz w:val="24"/>
          <w:szCs w:val="24"/>
        </w:rPr>
        <w:t>、</w:t>
        <w:tab/>
        <w:t>董事会关于报告期会计政策、会计估计变更或重大会计差错更正的说明</w:t>
      </w:r>
      <w:bookmarkEnd w:id="282"/>
      <w:bookmarkEnd w:id="283"/>
      <w:bookmarkEnd w:id="285"/>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26" w:val="left"/>
        </w:tabs>
        <w:bidi w:val="0"/>
        <w:spacing w:before="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七</w:t>
      </w:r>
      <w:bookmarkEnd w:id="288"/>
      <w:r>
        <w:rPr>
          <w:color w:val="000000"/>
          <w:spacing w:val="0"/>
          <w:w w:val="100"/>
          <w:position w:val="0"/>
          <w:sz w:val="24"/>
          <w:szCs w:val="24"/>
        </w:rPr>
        <w:t>、</w:t>
        <w:tab/>
        <w:t>与上年度财务报告相比，合并报表范围发生变化的情况说明</w:t>
      </w:r>
      <w:bookmarkEnd w:id="286"/>
      <w:bookmarkEnd w:id="287"/>
      <w:bookmarkEnd w:id="289"/>
    </w:p>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日，本公司第二届董事会第十三次会议审议通过了《关于对外投资设立融资租赁公司的议案》， 以自有资金投资设立惠邦租赁，注册资本为</w:t>
      </w:r>
      <w:r>
        <w:rPr>
          <w:rFonts w:ascii="Times New Roman" w:eastAsia="Times New Roman" w:hAnsi="Times New Roman" w:cs="Times New Roman"/>
          <w:color w:val="000000"/>
          <w:spacing w:val="0"/>
          <w:w w:val="100"/>
          <w:position w:val="0"/>
        </w:rPr>
        <w:t>4000</w:t>
      </w:r>
      <w:r>
        <w:rPr>
          <w:color w:val="000000"/>
          <w:spacing w:val="0"/>
          <w:w w:val="100"/>
          <w:position w:val="0"/>
        </w:rPr>
        <w:t>万美元，公司出资额为</w:t>
      </w:r>
      <w:r>
        <w:rPr>
          <w:rFonts w:ascii="Times New Roman" w:eastAsia="Times New Roman" w:hAnsi="Times New Roman" w:cs="Times New Roman"/>
          <w:color w:val="000000"/>
          <w:spacing w:val="0"/>
          <w:w w:val="100"/>
          <w:position w:val="0"/>
        </w:rPr>
        <w:t>3000</w:t>
      </w:r>
      <w:r>
        <w:rPr>
          <w:color w:val="000000"/>
          <w:spacing w:val="0"/>
          <w:w w:val="100"/>
          <w:position w:val="0"/>
        </w:rPr>
        <w:t xml:space="preserve">万美元，占惠邦租赁注册资本金的 </w:t>
      </w:r>
      <w:r>
        <w:rPr>
          <w:rFonts w:ascii="Times New Roman" w:eastAsia="Times New Roman" w:hAnsi="Times New Roman" w:cs="Times New Roman"/>
          <w:color w:val="000000"/>
          <w:spacing w:val="0"/>
          <w:w w:val="100"/>
          <w:position w:val="0"/>
        </w:rPr>
        <w:t>75%</w:t>
      </w:r>
      <w:r>
        <w:rPr>
          <w:color w:val="000000"/>
          <w:spacing w:val="0"/>
          <w:w w:val="100"/>
          <w:position w:val="0"/>
        </w:rPr>
        <w:t>。</w:t>
      </w:r>
    </w:p>
    <w:p>
      <w:pPr>
        <w:pStyle w:val="Style36"/>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日，本公司第二届董事会第十四次会议审议通过了《关于公司对外投资的议案》，以自有资金 出资</w:t>
      </w:r>
      <w:r>
        <w:rPr>
          <w:rFonts w:ascii="Times New Roman" w:eastAsia="Times New Roman" w:hAnsi="Times New Roman" w:cs="Times New Roman"/>
          <w:color w:val="000000"/>
          <w:spacing w:val="0"/>
          <w:w w:val="100"/>
          <w:position w:val="0"/>
        </w:rPr>
        <w:t>1020</w:t>
      </w:r>
      <w:r>
        <w:rPr>
          <w:color w:val="000000"/>
          <w:spacing w:val="0"/>
          <w:w w:val="100"/>
          <w:position w:val="0"/>
        </w:rPr>
        <w:t>万元收购江西泰壬科技有限公司</w:t>
      </w:r>
      <w:r>
        <w:rPr>
          <w:rFonts w:ascii="Times New Roman" w:eastAsia="Times New Roman" w:hAnsi="Times New Roman" w:cs="Times New Roman"/>
          <w:color w:val="000000"/>
          <w:spacing w:val="0"/>
          <w:w w:val="100"/>
          <w:position w:val="0"/>
        </w:rPr>
        <w:t>51%</w:t>
      </w:r>
      <w:r>
        <w:rPr>
          <w:color w:val="000000"/>
          <w:spacing w:val="0"/>
          <w:w w:val="100"/>
          <w:position w:val="0"/>
        </w:rPr>
        <w:t>的股权。泰壬科技原注册资金尚未实缴到位，公司未经营，合并 日，本公司承担了原股东的出资义务，本公司合并成本与所占有净资产份额相同。</w:t>
      </w:r>
    </w:p>
    <w:p>
      <w:pPr>
        <w:pStyle w:val="Style36"/>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日，本公司第二届董事会第十六次会议审议通过了《关于支付现金收购北京华逸奇科贸有限公 司</w:t>
      </w:r>
      <w:r>
        <w:rPr>
          <w:rFonts w:ascii="Times New Roman" w:eastAsia="Times New Roman" w:hAnsi="Times New Roman" w:cs="Times New Roman"/>
          <w:color w:val="000000"/>
          <w:spacing w:val="0"/>
          <w:w w:val="100"/>
          <w:position w:val="0"/>
        </w:rPr>
        <w:t>51%</w:t>
      </w:r>
      <w:r>
        <w:rPr>
          <w:color w:val="000000"/>
          <w:spacing w:val="0"/>
          <w:w w:val="100"/>
          <w:position w:val="0"/>
        </w:rPr>
        <w:t>股权并对其增资的议案》，交易定价系以中联资产评估集团有限公司以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日为评估基准日，对 北京华逸奇</w:t>
      </w:r>
      <w:r>
        <w:rPr>
          <w:rFonts w:ascii="Times New Roman" w:eastAsia="Times New Roman" w:hAnsi="Times New Roman" w:cs="Times New Roman"/>
          <w:color w:val="000000"/>
          <w:spacing w:val="0"/>
          <w:w w:val="100"/>
          <w:position w:val="0"/>
        </w:rPr>
        <w:t>100%</w:t>
      </w:r>
      <w:r>
        <w:rPr>
          <w:color w:val="000000"/>
          <w:spacing w:val="0"/>
          <w:w w:val="100"/>
          <w:position w:val="0"/>
        </w:rPr>
        <w:t>的股东权益价值以收益法确定的评估价值为基础，经交易各方协商确定交易价格为</w:t>
      </w:r>
      <w:r>
        <w:rPr>
          <w:rFonts w:ascii="Times New Roman" w:eastAsia="Times New Roman" w:hAnsi="Times New Roman" w:cs="Times New Roman"/>
          <w:color w:val="000000"/>
          <w:spacing w:val="0"/>
          <w:w w:val="100"/>
          <w:position w:val="0"/>
        </w:rPr>
        <w:t>2,075.00</w:t>
      </w:r>
      <w:r>
        <w:rPr>
          <w:color w:val="000000"/>
          <w:spacing w:val="0"/>
          <w:w w:val="100"/>
          <w:position w:val="0"/>
        </w:rPr>
        <w:t>万 元。</w:t>
      </w:r>
    </w:p>
    <w:p>
      <w:pPr>
        <w:pStyle w:val="Style36"/>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日，本公司第二届董事会第十七次会议审议通过了《关于对外投资暨关联交易的议案》，与深 圳市前海汇鑫富投资合伙企业（有限合伙）共同出资成立弘毅华浩，其中公司以自有资金出资</w:t>
      </w:r>
      <w:r>
        <w:rPr>
          <w:rFonts w:ascii="Times New Roman" w:eastAsia="Times New Roman" w:hAnsi="Times New Roman" w:cs="Times New Roman"/>
          <w:color w:val="000000"/>
          <w:spacing w:val="0"/>
          <w:w w:val="100"/>
          <w:position w:val="0"/>
        </w:rPr>
        <w:t>3600</w:t>
      </w:r>
      <w:r>
        <w:rPr>
          <w:color w:val="000000"/>
          <w:spacing w:val="0"/>
          <w:w w:val="100"/>
          <w:position w:val="0"/>
        </w:rPr>
        <w:t>万元，占弘 毅华浩注册资本的</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36"/>
        <w:keepNext w:val="0"/>
        <w:keepLines w:val="0"/>
        <w:widowControl w:val="0"/>
        <w:shd w:val="clear" w:color="auto" w:fill="auto"/>
        <w:bidi w:val="0"/>
        <w:spacing w:before="0" w:after="660" w:line="313"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日，本公司第二届董事会第十八次会议审议通过了《关于对外投资设立子公司的议案》。拟 以自有资金出资</w:t>
      </w:r>
      <w:r>
        <w:rPr>
          <w:rFonts w:ascii="Times New Roman" w:eastAsia="Times New Roman" w:hAnsi="Times New Roman" w:cs="Times New Roman"/>
          <w:color w:val="000000"/>
          <w:spacing w:val="0"/>
          <w:w w:val="100"/>
          <w:position w:val="0"/>
        </w:rPr>
        <w:t>1,050</w:t>
      </w:r>
      <w:r>
        <w:rPr>
          <w:color w:val="000000"/>
          <w:spacing w:val="0"/>
          <w:w w:val="100"/>
          <w:position w:val="0"/>
        </w:rPr>
        <w:t>万元收购北京联合智能科技有限公司</w:t>
      </w:r>
      <w:r>
        <w:rPr>
          <w:rFonts w:ascii="Times New Roman" w:eastAsia="Times New Roman" w:hAnsi="Times New Roman" w:cs="Times New Roman"/>
          <w:color w:val="000000"/>
          <w:spacing w:val="0"/>
          <w:w w:val="100"/>
          <w:position w:val="0"/>
        </w:rPr>
        <w:t>35%</w:t>
      </w:r>
      <w:r>
        <w:rPr>
          <w:color w:val="000000"/>
          <w:spacing w:val="0"/>
          <w:w w:val="100"/>
          <w:position w:val="0"/>
        </w:rPr>
        <w:t>的股权。北京联合智能原注册资金尚未实缴到位, 公司未经营，合并日，本公司承担了原股东的出资义务，本公司合并成本与所占有净资产份额相同。</w:t>
      </w:r>
    </w:p>
    <w:p>
      <w:pPr>
        <w:pStyle w:val="Style24"/>
        <w:keepNext/>
        <w:keepLines/>
        <w:widowControl w:val="0"/>
        <w:shd w:val="clear" w:color="auto" w:fill="auto"/>
        <w:bidi w:val="0"/>
        <w:spacing w:before="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sz w:val="24"/>
          <w:szCs w:val="24"/>
        </w:rPr>
        <w:t>八</w:t>
      </w:r>
      <w:bookmarkEnd w:id="292"/>
      <w:r>
        <w:rPr>
          <w:color w:val="000000"/>
          <w:spacing w:val="0"/>
          <w:w w:val="100"/>
          <w:position w:val="0"/>
          <w:sz w:val="24"/>
          <w:szCs w:val="24"/>
        </w:rPr>
        <w:t>、聘任、解聘会计师事务所情况</w:t>
      </w:r>
      <w:bookmarkEnd w:id="290"/>
      <w:bookmarkEnd w:id="291"/>
      <w:bookmarkEnd w:id="293"/>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缪志坚、陈焱鑫</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是否改聘会计师事务所</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8"/>
          <w:szCs w:val="18"/>
        </w:rPr>
        <w:t>否</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聘请内部控制审计会计师事务所、财务顾问或保荐人情况</w:t>
      </w:r>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both"/>
      </w:pPr>
      <w:bookmarkStart w:id="294" w:name="bookmark294"/>
      <w:bookmarkStart w:id="295" w:name="bookmark295"/>
      <w:bookmarkStart w:id="296" w:name="bookmark296"/>
      <w:bookmarkStart w:id="297" w:name="bookmark297"/>
      <w:r>
        <w:rPr>
          <w:color w:val="000000"/>
          <w:spacing w:val="0"/>
          <w:w w:val="100"/>
          <w:position w:val="0"/>
          <w:sz w:val="24"/>
          <w:szCs w:val="24"/>
        </w:rPr>
        <w:t>九</w:t>
      </w:r>
      <w:bookmarkEnd w:id="296"/>
      <w:r>
        <w:rPr>
          <w:color w:val="000000"/>
          <w:spacing w:val="0"/>
          <w:w w:val="100"/>
          <w:position w:val="0"/>
          <w:sz w:val="24"/>
          <w:szCs w:val="24"/>
        </w:rPr>
        <w:t>、年度报告披露后面临暂停上市和终止上市情况</w:t>
      </w:r>
      <w:bookmarkEnd w:id="294"/>
      <w:bookmarkEnd w:id="295"/>
      <w:bookmarkEnd w:id="297"/>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both"/>
      </w:pPr>
      <w:bookmarkStart w:id="298" w:name="bookmark298"/>
      <w:bookmarkStart w:id="299" w:name="bookmark299"/>
      <w:bookmarkStart w:id="300" w:name="bookmark300"/>
      <w:r>
        <w:rPr>
          <w:color w:val="000000"/>
          <w:spacing w:val="0"/>
          <w:w w:val="100"/>
          <w:position w:val="0"/>
          <w:sz w:val="24"/>
          <w:szCs w:val="24"/>
        </w:rPr>
        <w:t>十、破产重整相关事项</w:t>
      </w:r>
      <w:bookmarkEnd w:id="298"/>
      <w:bookmarkEnd w:id="299"/>
      <w:bookmarkEnd w:id="300"/>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4"/>
        <w:keepNext/>
        <w:keepLines/>
        <w:widowControl w:val="0"/>
        <w:shd w:val="clear" w:color="auto" w:fill="auto"/>
        <w:bidi w:val="0"/>
        <w:spacing w:before="0" w:after="360" w:line="240" w:lineRule="auto"/>
        <w:ind w:left="0" w:right="0" w:firstLine="0"/>
        <w:jc w:val="both"/>
      </w:pPr>
      <w:bookmarkStart w:id="301" w:name="bookmark301"/>
      <w:bookmarkStart w:id="302" w:name="bookmark302"/>
      <w:bookmarkStart w:id="303" w:name="bookmark303"/>
      <w:r>
        <w:rPr>
          <w:color w:val="000000"/>
          <w:spacing w:val="0"/>
          <w:w w:val="100"/>
          <w:position w:val="0"/>
          <w:sz w:val="24"/>
          <w:szCs w:val="24"/>
        </w:rPr>
        <w:t>十一、重大诉讼、仲裁事项</w:t>
      </w:r>
      <w:bookmarkEnd w:id="301"/>
      <w:bookmarkEnd w:id="302"/>
      <w:bookmarkEnd w:id="303"/>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本年度公司无重大诉讼、仲裁事项。</w:t>
      </w:r>
    </w:p>
    <w:p>
      <w:pPr>
        <w:pStyle w:val="Style24"/>
        <w:keepNext/>
        <w:keepLines/>
        <w:widowControl w:val="0"/>
        <w:shd w:val="clear" w:color="auto" w:fill="auto"/>
        <w:bidi w:val="0"/>
        <w:spacing w:before="0" w:after="360" w:line="240" w:lineRule="auto"/>
        <w:ind w:left="0" w:right="0" w:firstLine="0"/>
        <w:jc w:val="both"/>
      </w:pPr>
      <w:bookmarkStart w:id="304" w:name="bookmark304"/>
      <w:bookmarkStart w:id="305" w:name="bookmark305"/>
      <w:bookmarkStart w:id="306" w:name="bookmark306"/>
      <w:r>
        <w:rPr>
          <w:color w:val="000000"/>
          <w:spacing w:val="0"/>
          <w:w w:val="100"/>
          <w:position w:val="0"/>
          <w:sz w:val="24"/>
          <w:szCs w:val="24"/>
        </w:rPr>
        <w:t>十二、处罚及整改情况</w:t>
      </w:r>
      <w:bookmarkEnd w:id="304"/>
      <w:bookmarkEnd w:id="305"/>
      <w:bookmarkEnd w:id="306"/>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公司报告期不存在处罚及整改情况。</w:t>
      </w:r>
    </w:p>
    <w:p>
      <w:pPr>
        <w:pStyle w:val="Style24"/>
        <w:keepNext/>
        <w:keepLines/>
        <w:widowControl w:val="0"/>
        <w:shd w:val="clear" w:color="auto" w:fill="auto"/>
        <w:bidi w:val="0"/>
        <w:spacing w:before="0" w:after="360" w:line="240" w:lineRule="auto"/>
        <w:ind w:left="0" w:right="0" w:firstLine="0"/>
        <w:jc w:val="both"/>
      </w:pPr>
      <w:bookmarkStart w:id="307" w:name="bookmark307"/>
      <w:bookmarkStart w:id="308" w:name="bookmark308"/>
      <w:bookmarkStart w:id="309" w:name="bookmark309"/>
      <w:r>
        <w:rPr>
          <w:color w:val="000000"/>
          <w:spacing w:val="0"/>
          <w:w w:val="100"/>
          <w:position w:val="0"/>
          <w:sz w:val="24"/>
          <w:szCs w:val="24"/>
        </w:rPr>
        <w:t>十三、公司及其控股股东、实际控制人的诚信状况</w:t>
      </w:r>
      <w:bookmarkEnd w:id="307"/>
      <w:bookmarkEnd w:id="308"/>
      <w:bookmarkEnd w:id="309"/>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both"/>
      </w:pPr>
      <w:bookmarkStart w:id="310" w:name="bookmark310"/>
      <w:bookmarkStart w:id="311" w:name="bookmark311"/>
      <w:bookmarkStart w:id="312" w:name="bookmark312"/>
      <w:r>
        <w:rPr>
          <w:color w:val="000000"/>
          <w:spacing w:val="0"/>
          <w:w w:val="100"/>
          <w:position w:val="0"/>
          <w:sz w:val="24"/>
          <w:szCs w:val="24"/>
        </w:rPr>
        <w:t>十四、公司股权激励计划、员工持股计划或其他员工激励措施的实施情况</w:t>
      </w:r>
      <w:bookmarkEnd w:id="310"/>
      <w:bookmarkEnd w:id="311"/>
      <w:bookmarkEnd w:id="312"/>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公司报告期无股权激励计划、员工持股计划或其他员工激励措施及其实施情况。</w:t>
      </w:r>
    </w:p>
    <w:p>
      <w:pPr>
        <w:pStyle w:val="Style24"/>
        <w:keepNext/>
        <w:keepLines/>
        <w:widowControl w:val="0"/>
        <w:shd w:val="clear" w:color="auto" w:fill="auto"/>
        <w:bidi w:val="0"/>
        <w:spacing w:before="0" w:after="360" w:line="240" w:lineRule="auto"/>
        <w:ind w:left="0" w:right="0" w:firstLine="0"/>
        <w:jc w:val="both"/>
      </w:pPr>
      <w:bookmarkStart w:id="313" w:name="bookmark313"/>
      <w:bookmarkStart w:id="314" w:name="bookmark314"/>
      <w:bookmarkStart w:id="315" w:name="bookmark315"/>
      <w:r>
        <w:rPr>
          <w:color w:val="000000"/>
          <w:spacing w:val="0"/>
          <w:w w:val="100"/>
          <w:position w:val="0"/>
          <w:sz w:val="24"/>
          <w:szCs w:val="24"/>
        </w:rPr>
        <w:t>十五、重大关联交易</w:t>
      </w:r>
      <w:bookmarkEnd w:id="313"/>
      <w:bookmarkEnd w:id="314"/>
      <w:bookmarkEnd w:id="315"/>
    </w:p>
    <w:p>
      <w:pPr>
        <w:pStyle w:val="Style33"/>
        <w:keepNext/>
        <w:keepLines/>
        <w:widowControl w:val="0"/>
        <w:shd w:val="clear" w:color="auto" w:fill="auto"/>
        <w:bidi w:val="0"/>
        <w:spacing w:before="0" w:line="240" w:lineRule="auto"/>
        <w:ind w:left="0" w:right="0" w:firstLine="0"/>
        <w:jc w:val="both"/>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1</w:t>
      </w:r>
      <w:bookmarkEnd w:id="318"/>
      <w:r>
        <w:rPr>
          <w:color w:val="000000"/>
          <w:spacing w:val="0"/>
          <w:w w:val="100"/>
          <w:position w:val="0"/>
        </w:rPr>
        <w:t>、与日常经营相关的关联交易</w:t>
      </w:r>
      <w:bookmarkEnd w:id="316"/>
      <w:bookmarkEnd w:id="317"/>
      <w:bookmarkEnd w:id="319"/>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2"/>
        <w:gridCol w:w="677"/>
        <w:gridCol w:w="672"/>
        <w:gridCol w:w="677"/>
        <w:gridCol w:w="672"/>
        <w:gridCol w:w="667"/>
        <w:gridCol w:w="658"/>
      </w:tblGrid>
      <w:tr>
        <w:trPr>
          <w:trHeight w:val="1344"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关联交易</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易价格</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易金额</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（万 元）</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w:t>
            </w:r>
          </w:p>
          <w:p>
            <w:pPr>
              <w:pStyle w:val="Style21"/>
              <w:keepNext w:val="0"/>
              <w:keepLines w:val="0"/>
              <w:widowControl w:val="0"/>
              <w:shd w:val="clear" w:color="auto" w:fill="auto"/>
              <w:bidi w:val="0"/>
              <w:spacing w:before="0" w:after="0" w:line="314" w:lineRule="exact"/>
              <w:ind w:left="0" w:right="0" w:firstLine="140"/>
              <w:jc w:val="left"/>
            </w:pPr>
            <w:r>
              <w:rPr>
                <w:color w:val="000000"/>
                <w:spacing w:val="0"/>
                <w:w w:val="100"/>
                <w:position w:val="0"/>
              </w:rPr>
              <w:t>元）</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披露索</w:t>
            </w:r>
          </w:p>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引</w:t>
            </w:r>
          </w:p>
        </w:tc>
      </w:tr>
      <w:tr>
        <w:trPr>
          <w:trHeight w:val="130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徐州苏兴</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金属材料</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公司实 际控制 人之一 蔡敏的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钢材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437.88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银行转</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账和银</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行承兑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w:t>
            </w: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2"/>
        <w:gridCol w:w="677"/>
        <w:gridCol w:w="672"/>
        <w:gridCol w:w="677"/>
        <w:gridCol w:w="672"/>
        <w:gridCol w:w="667"/>
        <w:gridCol w:w="658"/>
      </w:tblGrid>
      <w:tr>
        <w:trPr>
          <w:trHeight w:val="25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堂兄之 女蔡秀 芳配偶 的父母 控制的 企业， 视作关 联方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437.88</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4"/>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gridSpan w:val="4"/>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gridSpan w:val="4"/>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33"/>
        <w:keepNext/>
        <w:keepLines/>
        <w:widowControl w:val="0"/>
        <w:shd w:val="clear" w:color="auto" w:fill="auto"/>
        <w:tabs>
          <w:tab w:pos="378" w:val="left"/>
        </w:tabs>
        <w:bidi w:val="0"/>
        <w:spacing w:before="0" w:line="240" w:lineRule="auto"/>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2</w:t>
      </w:r>
      <w:bookmarkEnd w:id="322"/>
      <w:r>
        <w:rPr>
          <w:color w:val="000000"/>
          <w:spacing w:val="0"/>
          <w:w w:val="100"/>
          <w:position w:val="0"/>
        </w:rPr>
        <w:t>、</w:t>
        <w:tab/>
        <w:t>资产或股权收购、出售发生的关联交易</w:t>
      </w:r>
      <w:bookmarkEnd w:id="320"/>
      <w:bookmarkEnd w:id="321"/>
      <w:bookmarkEnd w:id="323"/>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378" w:val="left"/>
        </w:tabs>
        <w:bidi w:val="0"/>
        <w:spacing w:before="0" w:line="240" w:lineRule="auto"/>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3</w:t>
      </w:r>
      <w:bookmarkEnd w:id="326"/>
      <w:r>
        <w:rPr>
          <w:color w:val="000000"/>
          <w:spacing w:val="0"/>
          <w:w w:val="100"/>
          <w:position w:val="0"/>
        </w:rPr>
        <w:t>、</w:t>
        <w:tab/>
        <w:t>共同对外投资的关联交易</w:t>
      </w:r>
      <w:bookmarkEnd w:id="324"/>
      <w:bookmarkEnd w:id="325"/>
      <w:bookmarkEnd w:id="327"/>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8"/>
          <w:szCs w:val="18"/>
        </w:rPr>
        <w:t>适用</w:t>
      </w:r>
      <w:r>
        <w:rPr>
          <w:color w:val="000000"/>
          <w:spacing w:val="0"/>
          <w:w w:val="100"/>
          <w:position w:val="0"/>
          <w:sz w:val="18"/>
          <w:szCs w:val="18"/>
        </w:rPr>
        <w:t>口</w:t>
      </w:r>
      <w:r>
        <w:rPr>
          <w:color w:val="000000"/>
          <w:spacing w:val="0"/>
          <w:w w:val="100"/>
          <w:position w:val="0"/>
          <w:sz w:val="18"/>
          <w:szCs w:val="18"/>
        </w:rPr>
        <w:t>不适用</w:t>
      </w:r>
    </w:p>
    <w:tbl>
      <w:tblPr>
        <w:tblOverlap w:val="never"/>
        <w:jc w:val="center"/>
        <w:tblLayout w:type="fixed"/>
      </w:tblPr>
      <w:tblGrid>
        <w:gridCol w:w="1080"/>
        <w:gridCol w:w="1075"/>
        <w:gridCol w:w="1075"/>
        <w:gridCol w:w="1224"/>
        <w:gridCol w:w="1080"/>
        <w:gridCol w:w="1349"/>
        <w:gridCol w:w="1354"/>
        <w:gridCol w:w="1349"/>
      </w:tblGrid>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被投资企业 的名称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被投资企业的 主营业务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被投资企业 的注册资本</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被投资企业的总 资产（万元）</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被投资企业的净 资产（万元）</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被投资企业的净 利润（万元）</w:t>
            </w:r>
          </w:p>
        </w:tc>
      </w:tr>
      <w:tr>
        <w:trPr>
          <w:trHeight w:val="50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刘龙保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刘龙保系公 司董事、副总 经理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深圳市前海 弘毅华浩投 资有限公司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投资兴办实业</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（具体项目另 行申报）；立体 车库大数据平 台的开发；基 于移动互联技 术的停车</w:t>
            </w:r>
            <w:r>
              <w:rPr>
                <w:rFonts w:ascii="Times New Roman" w:eastAsia="Times New Roman" w:hAnsi="Times New Roman" w:cs="Times New Roman"/>
                <w:color w:val="000000"/>
                <w:spacing w:val="0"/>
                <w:w w:val="100"/>
                <w:position w:val="0"/>
              </w:rPr>
              <w:t xml:space="preserve">APP </w:t>
            </w:r>
            <w:r>
              <w:rPr>
                <w:color w:val="000000"/>
                <w:spacing w:val="0"/>
                <w:w w:val="100"/>
                <w:position w:val="0"/>
              </w:rPr>
              <w:t>研发；停车场 智能管理系统 的技术开发、 技术咨询、技 术服务；从事 广告业务（法 律法规、国务 院规定需另行 办理广告经营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-13.68</w:t>
            </w:r>
          </w:p>
        </w:tc>
      </w:tr>
    </w:tbl>
    <w:p>
      <w:pPr>
        <w:spacing w:lineRule="exact" w:line="1"/>
        <w:rPr>
          <w:sz w:val="2"/>
          <w:szCs w:val="2"/>
        </w:rPr>
      </w:pPr>
      <w:r>
        <w:br w:type="page"/>
      </w:r>
    </w:p>
    <w:tbl>
      <w:tblPr>
        <w:tblOverlap w:val="never"/>
        <w:jc w:val="center"/>
        <w:tblLayout w:type="fixed"/>
      </w:tblPr>
      <w:tblGrid>
        <w:gridCol w:w="1080"/>
        <w:gridCol w:w="1075"/>
        <w:gridCol w:w="1075"/>
        <w:gridCol w:w="1224"/>
        <w:gridCol w:w="1080"/>
        <w:gridCol w:w="1349"/>
        <w:gridCol w:w="1354"/>
        <w:gridCol w:w="1349"/>
      </w:tblGrid>
      <w:tr>
        <w:trPr>
          <w:trHeight w:val="47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审批的，需取 得许可后方可 经营）；汽车充 电桩、机械车 库维护保养服 务；自有物业 租赁；房地产 经纪。（以上各 项涉及法律、 行政法规、国 务院决定禁止 的项目除外， 限制的项目须 取得许可后方 可经营）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2"/>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被投资企业的重大在建项</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目的进展情况（如有）</w:t>
            </w:r>
          </w:p>
        </w:tc>
        <w:tc>
          <w:tcPr>
            <w:gridSpan w:val="6"/>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4</w:t>
      </w:r>
      <w:bookmarkEnd w:id="330"/>
      <w:r>
        <w:rPr>
          <w:color w:val="000000"/>
          <w:spacing w:val="0"/>
          <w:w w:val="100"/>
          <w:position w:val="0"/>
        </w:rPr>
        <w:t>、关联债权债务往来</w:t>
      </w:r>
      <w:bookmarkEnd w:id="328"/>
      <w:bookmarkEnd w:id="329"/>
      <w:bookmarkEnd w:id="331"/>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是否存在非经营性关联债权债务往来</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应收关联方债权</w:t>
      </w:r>
    </w:p>
    <w:tbl>
      <w:tblPr>
        <w:tblOverlap w:val="never"/>
        <w:jc w:val="center"/>
        <w:tblLayout w:type="fixed"/>
      </w:tblPr>
      <w:tblGrid>
        <w:gridCol w:w="941"/>
        <w:gridCol w:w="946"/>
        <w:gridCol w:w="955"/>
        <w:gridCol w:w="960"/>
        <w:gridCol w:w="950"/>
        <w:gridCol w:w="960"/>
        <w:gridCol w:w="955"/>
        <w:gridCol w:w="960"/>
        <w:gridCol w:w="955"/>
        <w:gridCol w:w="1003"/>
      </w:tblGrid>
      <w:tr>
        <w:trPr>
          <w:trHeight w:val="1042"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是否存在非 经营性资金 占用</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本期新增金 额（万元）</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本期收回金 额（万元）</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本期利息</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应付关联方债务</w:t>
      </w:r>
    </w:p>
    <w:p>
      <w:pPr>
        <w:widowControl w:val="0"/>
        <w:spacing w:after="79" w:line="1" w:lineRule="exact"/>
      </w:pPr>
    </w:p>
    <w:tbl>
      <w:tblPr>
        <w:tblOverlap w:val="never"/>
        <w:jc w:val="center"/>
        <w:tblLayout w:type="fixed"/>
      </w:tblPr>
      <w:tblGrid>
        <w:gridCol w:w="1166"/>
        <w:gridCol w:w="1037"/>
        <w:gridCol w:w="1042"/>
        <w:gridCol w:w="1046"/>
        <w:gridCol w:w="1042"/>
        <w:gridCol w:w="1046"/>
        <w:gridCol w:w="1042"/>
        <w:gridCol w:w="1046"/>
        <w:gridCol w:w="1118"/>
      </w:tblGrid>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关联方</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形成原因</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期初余额</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（万元）</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本期新增金 额（万元）</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本期归还金 额（万元）</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本期利息</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（万元）</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期末余额（万</w:t>
            </w:r>
          </w:p>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元）</w:t>
            </w:r>
          </w:p>
        </w:tc>
      </w:tr>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徐州苏兴金属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马立基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102.93</w:t>
            </w:r>
          </w:p>
        </w:tc>
      </w:tr>
      <w:tr>
        <w:trPr>
          <w:trHeight w:val="725" w:hRule="exact"/>
        </w:trPr>
        <w:tc>
          <w:tcPr>
            <w:gridSpan w:val="2"/>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关联债务对公司经营成果</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及财务状况的影响</w:t>
            </w:r>
          </w:p>
        </w:tc>
        <w:tc>
          <w:tcPr>
            <w:gridSpan w:val="7"/>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关联债务金额较小，对经营成果及财务状况影响较小。</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5</w:t>
      </w:r>
      <w:bookmarkEnd w:id="334"/>
      <w:r>
        <w:rPr>
          <w:color w:val="000000"/>
          <w:spacing w:val="0"/>
          <w:w w:val="100"/>
          <w:position w:val="0"/>
        </w:rPr>
        <w:t>、其他重大关联交易</w:t>
      </w:r>
      <w:bookmarkEnd w:id="332"/>
      <w:bookmarkEnd w:id="333"/>
      <w:bookmarkEnd w:id="335"/>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公司报告期无其他重大关联交易。</w:t>
      </w:r>
    </w:p>
    <w:p>
      <w:pPr>
        <w:pStyle w:val="Style24"/>
        <w:keepNext/>
        <w:keepLines/>
        <w:widowControl w:val="0"/>
        <w:shd w:val="clear" w:color="auto" w:fill="auto"/>
        <w:bidi w:val="0"/>
        <w:spacing w:before="0" w:after="300" w:line="240" w:lineRule="auto"/>
        <w:ind w:left="0" w:right="0" w:firstLine="0"/>
        <w:jc w:val="left"/>
      </w:pPr>
      <w:bookmarkStart w:id="336" w:name="bookmark336"/>
      <w:bookmarkStart w:id="337" w:name="bookmark337"/>
      <w:bookmarkStart w:id="338" w:name="bookmark338"/>
      <w:r>
        <w:rPr>
          <w:color w:val="000000"/>
          <w:spacing w:val="0"/>
          <w:w w:val="100"/>
          <w:position w:val="0"/>
          <w:sz w:val="24"/>
          <w:szCs w:val="24"/>
        </w:rPr>
        <w:t>十六、重大合同及其履行情况</w:t>
      </w:r>
      <w:bookmarkEnd w:id="336"/>
      <w:bookmarkEnd w:id="337"/>
      <w:bookmarkEnd w:id="338"/>
    </w:p>
    <w:p>
      <w:pPr>
        <w:pStyle w:val="Style33"/>
        <w:keepNext/>
        <w:keepLines/>
        <w:widowControl w:val="0"/>
        <w:shd w:val="clear" w:color="auto" w:fill="auto"/>
        <w:tabs>
          <w:tab w:pos="373" w:val="left"/>
        </w:tabs>
        <w:bidi w:val="0"/>
        <w:spacing w:before="0" w:after="300" w:line="312" w:lineRule="exact"/>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1</w:t>
      </w:r>
      <w:bookmarkEnd w:id="341"/>
      <w:r>
        <w:rPr>
          <w:color w:val="000000"/>
          <w:spacing w:val="0"/>
          <w:w w:val="100"/>
          <w:position w:val="0"/>
        </w:rPr>
        <w:t>、</w:t>
        <w:tab/>
        <w:t>托管、承包、租赁事项情况</w:t>
      </w:r>
      <w:bookmarkEnd w:id="339"/>
      <w:bookmarkEnd w:id="340"/>
      <w:bookmarkEnd w:id="342"/>
    </w:p>
    <w:p>
      <w:pPr>
        <w:pStyle w:val="Style41"/>
        <w:keepNext/>
        <w:keepLines/>
        <w:widowControl w:val="0"/>
        <w:shd w:val="clear" w:color="auto" w:fill="auto"/>
        <w:tabs>
          <w:tab w:pos="488" w:val="left"/>
        </w:tabs>
        <w:bidi w:val="0"/>
        <w:spacing w:before="0" w:line="312" w:lineRule="exact"/>
        <w:ind w:left="0" w:right="0" w:firstLine="0"/>
        <w:jc w:val="left"/>
      </w:pPr>
      <w:bookmarkStart w:id="343" w:name="bookmark343"/>
      <w:bookmarkStart w:id="344" w:name="bookmark344"/>
      <w:bookmarkStart w:id="345" w:name="bookmark345"/>
      <w:bookmarkStart w:id="346" w:name="bookmark346"/>
      <w:r>
        <w:rPr>
          <w:color w:val="000000"/>
          <w:spacing w:val="0"/>
          <w:w w:val="100"/>
          <w:position w:val="0"/>
        </w:rPr>
        <w:t>（</w:t>
      </w:r>
      <w:bookmarkEnd w:id="345"/>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43"/>
      <w:bookmarkEnd w:id="344"/>
      <w:bookmarkEnd w:id="346"/>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公司报告期不存在托管情况。</w:t>
      </w:r>
    </w:p>
    <w:p>
      <w:pPr>
        <w:pStyle w:val="Style41"/>
        <w:keepNext/>
        <w:keepLines/>
        <w:widowControl w:val="0"/>
        <w:shd w:val="clear" w:color="auto" w:fill="auto"/>
        <w:tabs>
          <w:tab w:pos="488" w:val="left"/>
        </w:tabs>
        <w:bidi w:val="0"/>
        <w:spacing w:before="0" w:line="312" w:lineRule="exact"/>
        <w:ind w:left="0" w:right="0" w:firstLine="0"/>
        <w:jc w:val="left"/>
      </w:pPr>
      <w:bookmarkStart w:id="347" w:name="bookmark347"/>
      <w:bookmarkStart w:id="348" w:name="bookmark348"/>
      <w:bookmarkStart w:id="349" w:name="bookmark349"/>
      <w:bookmarkStart w:id="350" w:name="bookmark350"/>
      <w:r>
        <w:rPr>
          <w:color w:val="000000"/>
          <w:spacing w:val="0"/>
          <w:w w:val="100"/>
          <w:position w:val="0"/>
        </w:rPr>
        <w:t>（</w:t>
      </w:r>
      <w:bookmarkEnd w:id="34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47"/>
      <w:bookmarkEnd w:id="348"/>
      <w:bookmarkEnd w:id="350"/>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公司报告期不存在承包情况。</w:t>
      </w:r>
    </w:p>
    <w:p>
      <w:pPr>
        <w:pStyle w:val="Style41"/>
        <w:keepNext/>
        <w:keepLines/>
        <w:widowControl w:val="0"/>
        <w:shd w:val="clear" w:color="auto" w:fill="auto"/>
        <w:tabs>
          <w:tab w:pos="488" w:val="left"/>
        </w:tabs>
        <w:bidi w:val="0"/>
        <w:spacing w:before="0" w:line="312" w:lineRule="exact"/>
        <w:ind w:left="0" w:right="0" w:firstLine="0"/>
        <w:jc w:val="left"/>
      </w:pPr>
      <w:bookmarkStart w:id="351" w:name="bookmark351"/>
      <w:bookmarkStart w:id="352" w:name="bookmark352"/>
      <w:bookmarkStart w:id="353" w:name="bookmark353"/>
      <w:bookmarkStart w:id="354" w:name="bookmark354"/>
      <w:r>
        <w:rPr>
          <w:color w:val="000000"/>
          <w:spacing w:val="0"/>
          <w:w w:val="100"/>
          <w:position w:val="0"/>
        </w:rPr>
        <w:t>（</w:t>
      </w:r>
      <w:bookmarkEnd w:id="35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51"/>
      <w:bookmarkEnd w:id="352"/>
      <w:bookmarkEnd w:id="354"/>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租赁情况说明</w:t>
      </w:r>
    </w:p>
    <w:p>
      <w:pPr>
        <w:pStyle w:val="Style3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公司将账面价值为</w:t>
      </w:r>
      <w:r>
        <w:rPr>
          <w:rFonts w:ascii="Times New Roman" w:eastAsia="Times New Roman" w:hAnsi="Times New Roman" w:cs="Times New Roman"/>
          <w:color w:val="000000"/>
          <w:spacing w:val="0"/>
          <w:w w:val="100"/>
          <w:position w:val="0"/>
        </w:rPr>
        <w:t>1,850,729.07</w:t>
      </w:r>
      <w:r>
        <w:rPr>
          <w:color w:val="000000"/>
          <w:spacing w:val="0"/>
          <w:w w:val="100"/>
          <w:position w:val="0"/>
        </w:rPr>
        <w:t>元办公用房屋出租给徐州市腾威市政工程有限公司。伟创自动化承租深圳市金汇 通实业有限公司的办公用房共计</w:t>
      </w:r>
      <w:r>
        <w:rPr>
          <w:rFonts w:ascii="Times New Roman" w:eastAsia="Times New Roman" w:hAnsi="Times New Roman" w:cs="Times New Roman"/>
          <w:color w:val="000000"/>
          <w:spacing w:val="0"/>
          <w:w w:val="100"/>
          <w:position w:val="0"/>
        </w:rPr>
        <w:t>1,506,912</w:t>
      </w:r>
      <w:r>
        <w:rPr>
          <w:color w:val="000000"/>
          <w:spacing w:val="0"/>
          <w:w w:val="100"/>
          <w:position w:val="0"/>
        </w:rPr>
        <w:t>元。</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33"/>
        <w:keepNext/>
        <w:keepLines/>
        <w:widowControl w:val="0"/>
        <w:shd w:val="clear" w:color="auto" w:fill="auto"/>
        <w:tabs>
          <w:tab w:pos="378" w:val="left"/>
        </w:tabs>
        <w:bidi w:val="0"/>
        <w:spacing w:before="0" w:after="300" w:line="326" w:lineRule="auto"/>
        <w:ind w:left="0" w:right="0" w:firstLine="0"/>
        <w:jc w:val="both"/>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2</w:t>
      </w:r>
      <w:bookmarkEnd w:id="357"/>
      <w:r>
        <w:rPr>
          <w:color w:val="000000"/>
          <w:spacing w:val="0"/>
          <w:w w:val="100"/>
          <w:position w:val="0"/>
        </w:rPr>
        <w:t>、</w:t>
        <w:tab/>
        <w:t>重大担保</w:t>
      </w:r>
      <w:bookmarkEnd w:id="355"/>
      <w:bookmarkEnd w:id="356"/>
      <w:bookmarkEnd w:id="358"/>
    </w:p>
    <w:p>
      <w:pPr>
        <w:pStyle w:val="Style26"/>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1"/>
        <w:keepNext/>
        <w:keepLines/>
        <w:widowControl w:val="0"/>
        <w:shd w:val="clear" w:color="auto" w:fill="auto"/>
        <w:bidi w:val="0"/>
        <w:spacing w:before="0" w:line="312" w:lineRule="exact"/>
        <w:ind w:left="0" w:right="0" w:firstLine="0"/>
        <w:jc w:val="both"/>
      </w:pPr>
      <w:bookmarkStart w:id="359" w:name="bookmark359"/>
      <w:bookmarkStart w:id="360" w:name="bookmark360"/>
      <w:bookmarkStart w:id="361" w:name="bookmark361"/>
      <w:bookmarkStart w:id="362" w:name="bookmark362"/>
      <w:r>
        <w:rPr>
          <w:color w:val="000000"/>
          <w:spacing w:val="0"/>
          <w:w w:val="100"/>
          <w:position w:val="0"/>
        </w:rPr>
        <w:t>（</w:t>
      </w:r>
      <w:bookmarkEnd w:id="361"/>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59"/>
      <w:bookmarkEnd w:id="360"/>
      <w:bookmarkEnd w:id="362"/>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单位：万元</w:t>
      </w:r>
    </w:p>
    <w:tbl>
      <w:tblPr>
        <w:tblOverlap w:val="never"/>
        <w:jc w:val="center"/>
        <w:tblLayout w:type="fixed"/>
      </w:tblPr>
      <w:tblGrid>
        <w:gridCol w:w="1714"/>
        <w:gridCol w:w="926"/>
        <w:gridCol w:w="926"/>
        <w:gridCol w:w="1296"/>
        <w:gridCol w:w="1061"/>
        <w:gridCol w:w="1037"/>
        <w:gridCol w:w="1046"/>
        <w:gridCol w:w="792"/>
        <w:gridCol w:w="792"/>
      </w:tblGrid>
      <w:tr>
        <w:trPr>
          <w:trHeight w:val="413" w:hRule="exact"/>
        </w:trPr>
        <w:tc>
          <w:tcPr>
            <w:gridSpan w:val="9"/>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2"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担保额度 相关公告 披露日期</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（协议签署日）</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担保类型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7"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担保额度 相关公告 披露日期</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担保类型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深圳市伟创自动化设</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6,134.27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2016.05.16-2</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017.05.15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江苏天沃重工科技有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2015.02.28-2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14"/>
        <w:gridCol w:w="926"/>
        <w:gridCol w:w="922"/>
        <w:gridCol w:w="1301"/>
        <w:gridCol w:w="1056"/>
        <w:gridCol w:w="1042"/>
        <w:gridCol w:w="1046"/>
        <w:gridCol w:w="792"/>
        <w:gridCol w:w="792"/>
      </w:tblGrid>
      <w:tr>
        <w:trPr>
          <w:trHeight w:val="3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017.01.31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江苏天沃重工科技有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353.5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2015.02.28-2</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017.01.31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江苏天沃重工科技有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2015.05.31-2</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017.04.30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江苏天沃重工科技有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56.63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2015.05.31-2</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017.04.30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江苏天沃重工科技有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120.23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2015.08.31-2</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017.07.31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江苏天沃重工科技有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116.93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2015.08.31-2</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017.07.31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江苏天沃重工科技有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2015.08.20-2</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017.07.20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江苏天沃重工科技有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153.01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2015.10.20-2</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017.09.20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江苏天沃重工科技有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2016.01.20-2</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017.01.20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江苏天沃重工科技有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79.48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2016.02.20-2</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018.01.20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13,000</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6,296.82</w:t>
            </w:r>
          </w:p>
        </w:tc>
      </w:tr>
      <w:tr>
        <w:trPr>
          <w:trHeight w:val="715" w:hRule="exact"/>
        </w:trPr>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20,500</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报告期末对子公司实际担</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color w:val="000000"/>
                <w:spacing w:val="0"/>
                <w:w w:val="100"/>
                <w:position w:val="0"/>
              </w:rPr>
              <w:t>（</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7,006.73</w:t>
            </w:r>
          </w:p>
        </w:tc>
      </w:tr>
      <w:tr>
        <w:trPr>
          <w:trHeight w:val="403" w:hRule="exact"/>
        </w:trPr>
        <w:tc>
          <w:tcPr>
            <w:gridSpan w:val="9"/>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担保额度 相关公告 披露日期</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0" w:hRule="exact"/>
        </w:trPr>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13,000</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报告期内担保实际发生额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6,296.82</w:t>
            </w:r>
          </w:p>
        </w:tc>
      </w:tr>
      <w:tr>
        <w:trPr>
          <w:trHeight w:val="715" w:hRule="exact"/>
        </w:trPr>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20,500</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报告期末实际担保余额合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7,006.73</w:t>
            </w:r>
          </w:p>
        </w:tc>
      </w:tr>
      <w:tr>
        <w:trPr>
          <w:trHeight w:val="403" w:hRule="exact"/>
        </w:trPr>
        <w:tc>
          <w:tcPr>
            <w:gridSpan w:val="4"/>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w:t>
            </w:r>
          </w:p>
        </w:tc>
      </w:tr>
      <w:tr>
        <w:trPr>
          <w:trHeight w:val="408" w:hRule="exact"/>
        </w:trPr>
        <w:tc>
          <w:tcPr>
            <w:gridSpan w:val="9"/>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采用复合方式担保的具体情况说明</w:t>
      </w:r>
    </w:p>
    <w:p>
      <w:pPr>
        <w:widowControl w:val="0"/>
        <w:spacing w:after="359" w:line="1" w:lineRule="exact"/>
      </w:pPr>
    </w:p>
    <w:p>
      <w:pPr>
        <w:pStyle w:val="Style41"/>
        <w:keepNext/>
        <w:keepLines/>
        <w:widowControl w:val="0"/>
        <w:shd w:val="clear" w:color="auto" w:fill="auto"/>
        <w:bidi w:val="0"/>
        <w:spacing w:before="0" w:line="240" w:lineRule="auto"/>
        <w:ind w:left="0" w:right="0" w:firstLine="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w:t>
      </w:r>
      <w:bookmarkEnd w:id="365"/>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63"/>
      <w:bookmarkEnd w:id="364"/>
      <w:bookmarkEnd w:id="366"/>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33"/>
        <w:keepNext/>
        <w:keepLines/>
        <w:widowControl w:val="0"/>
        <w:shd w:val="clear" w:color="auto" w:fill="auto"/>
        <w:tabs>
          <w:tab w:pos="378" w:val="left"/>
        </w:tabs>
        <w:bidi w:val="0"/>
        <w:spacing w:before="0" w:after="32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3</w:t>
      </w:r>
      <w:bookmarkEnd w:id="369"/>
      <w:r>
        <w:rPr>
          <w:color w:val="000000"/>
          <w:spacing w:val="0"/>
          <w:w w:val="100"/>
          <w:position w:val="0"/>
        </w:rPr>
        <w:t>、</w:t>
        <w:tab/>
        <w:t>委托他人进行现金资产管理情况</w:t>
      </w:r>
      <w:bookmarkEnd w:id="367"/>
      <w:bookmarkEnd w:id="368"/>
      <w:bookmarkEnd w:id="370"/>
    </w:p>
    <w:p>
      <w:pPr>
        <w:pStyle w:val="Style41"/>
        <w:keepNext/>
        <w:keepLines/>
        <w:widowControl w:val="0"/>
        <w:numPr>
          <w:ilvl w:val="0"/>
          <w:numId w:val="13"/>
        </w:numPr>
        <w:shd w:val="clear" w:color="auto" w:fill="auto"/>
        <w:tabs>
          <w:tab w:pos="488" w:val="left"/>
        </w:tabs>
        <w:bidi w:val="0"/>
        <w:spacing w:before="0" w:line="240" w:lineRule="auto"/>
        <w:ind w:left="0" w:right="0" w:firstLine="0"/>
        <w:jc w:val="left"/>
      </w:pPr>
      <w:bookmarkStart w:id="371" w:name="bookmark371"/>
      <w:bookmarkStart w:id="372" w:name="bookmark372"/>
      <w:bookmarkStart w:id="373" w:name="bookmark373"/>
      <w:bookmarkStart w:id="374" w:name="bookmark374"/>
      <w:bookmarkEnd w:id="373"/>
      <w:r>
        <w:rPr>
          <w:color w:val="000000"/>
          <w:spacing w:val="0"/>
          <w:w w:val="100"/>
          <w:position w:val="0"/>
        </w:rPr>
        <w:t>委托理财情况</w:t>
      </w:r>
      <w:bookmarkEnd w:id="371"/>
      <w:bookmarkEnd w:id="372"/>
      <w:bookmarkEnd w:id="374"/>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公司报告期不存在委托理财。</w:t>
      </w:r>
    </w:p>
    <w:p>
      <w:pPr>
        <w:pStyle w:val="Style41"/>
        <w:keepNext/>
        <w:keepLines/>
        <w:widowControl w:val="0"/>
        <w:numPr>
          <w:ilvl w:val="0"/>
          <w:numId w:val="13"/>
        </w:numPr>
        <w:shd w:val="clear" w:color="auto" w:fill="auto"/>
        <w:tabs>
          <w:tab w:pos="488" w:val="left"/>
        </w:tabs>
        <w:bidi w:val="0"/>
        <w:spacing w:before="0" w:line="240" w:lineRule="auto"/>
        <w:ind w:left="0" w:right="0" w:firstLine="0"/>
        <w:jc w:val="left"/>
      </w:pPr>
      <w:bookmarkStart w:id="375" w:name="bookmark375"/>
      <w:bookmarkStart w:id="376" w:name="bookmark376"/>
      <w:bookmarkStart w:id="377" w:name="bookmark377"/>
      <w:bookmarkStart w:id="378" w:name="bookmark378"/>
      <w:bookmarkEnd w:id="377"/>
      <w:r>
        <w:rPr>
          <w:color w:val="000000"/>
          <w:spacing w:val="0"/>
          <w:w w:val="100"/>
          <w:position w:val="0"/>
        </w:rPr>
        <w:t>委托贷款情况</w:t>
      </w:r>
      <w:bookmarkEnd w:id="375"/>
      <w:bookmarkEnd w:id="376"/>
      <w:bookmarkEnd w:id="378"/>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33"/>
        <w:keepNext/>
        <w:keepLines/>
        <w:widowControl w:val="0"/>
        <w:shd w:val="clear" w:color="auto" w:fill="auto"/>
        <w:tabs>
          <w:tab w:pos="378" w:val="left"/>
        </w:tabs>
        <w:bidi w:val="0"/>
        <w:spacing w:before="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4</w:t>
      </w:r>
      <w:bookmarkEnd w:id="381"/>
      <w:r>
        <w:rPr>
          <w:color w:val="000000"/>
          <w:spacing w:val="0"/>
          <w:w w:val="100"/>
          <w:position w:val="0"/>
        </w:rPr>
        <w:t>、</w:t>
        <w:tab/>
        <w:t>其他重大合同</w:t>
      </w:r>
      <w:bookmarkEnd w:id="379"/>
      <w:bookmarkEnd w:id="380"/>
      <w:bookmarkEnd w:id="382"/>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4"/>
        <w:keepNext/>
        <w:keepLines/>
        <w:widowControl w:val="0"/>
        <w:shd w:val="clear" w:color="auto" w:fill="auto"/>
        <w:bidi w:val="0"/>
        <w:spacing w:before="0" w:after="320" w:line="240" w:lineRule="auto"/>
        <w:ind w:left="0" w:right="0" w:firstLine="0"/>
        <w:jc w:val="both"/>
      </w:pPr>
      <w:bookmarkStart w:id="383" w:name="bookmark383"/>
      <w:bookmarkStart w:id="384" w:name="bookmark384"/>
      <w:bookmarkStart w:id="385" w:name="bookmark385"/>
      <w:r>
        <w:rPr>
          <w:color w:val="000000"/>
          <w:spacing w:val="0"/>
          <w:w w:val="100"/>
          <w:position w:val="0"/>
          <w:sz w:val="24"/>
          <w:szCs w:val="24"/>
        </w:rPr>
        <w:t>十七、社会责任情况</w:t>
      </w:r>
      <w:bookmarkEnd w:id="383"/>
      <w:bookmarkEnd w:id="384"/>
      <w:bookmarkEnd w:id="385"/>
    </w:p>
    <w:p>
      <w:pPr>
        <w:pStyle w:val="Style33"/>
        <w:keepNext/>
        <w:keepLines/>
        <w:widowControl w:val="0"/>
        <w:shd w:val="clear" w:color="auto" w:fill="auto"/>
        <w:bidi w:val="0"/>
        <w:spacing w:before="0" w:after="320" w:line="240" w:lineRule="auto"/>
        <w:ind w:left="0" w:right="0" w:firstLine="0"/>
        <w:jc w:val="both"/>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1</w:t>
      </w:r>
      <w:bookmarkEnd w:id="388"/>
      <w:r>
        <w:rPr>
          <w:color w:val="000000"/>
          <w:spacing w:val="0"/>
          <w:w w:val="100"/>
          <w:position w:val="0"/>
        </w:rPr>
        <w:t>、履行精准扶贫社会责任情况</w:t>
      </w:r>
      <w:bookmarkEnd w:id="386"/>
      <w:bookmarkEnd w:id="387"/>
      <w:bookmarkEnd w:id="389"/>
    </w:p>
    <w:p>
      <w:pPr>
        <w:pStyle w:val="Style26"/>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20" w:line="313" w:lineRule="exact"/>
        <w:ind w:left="0" w:right="0" w:firstLine="0"/>
        <w:jc w:val="both"/>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2</w:t>
      </w:r>
      <w:bookmarkEnd w:id="392"/>
      <w:r>
        <w:rPr>
          <w:color w:val="000000"/>
          <w:spacing w:val="0"/>
          <w:w w:val="100"/>
          <w:position w:val="0"/>
        </w:rPr>
        <w:t>、履行其他社会责任的情况</w:t>
      </w:r>
      <w:bookmarkEnd w:id="390"/>
      <w:bookmarkEnd w:id="391"/>
      <w:bookmarkEnd w:id="393"/>
    </w:p>
    <w:p>
      <w:pPr>
        <w:pStyle w:val="Style36"/>
        <w:keepNext w:val="0"/>
        <w:keepLines w:val="0"/>
        <w:widowControl w:val="0"/>
        <w:shd w:val="clear" w:color="auto" w:fill="auto"/>
        <w:bidi w:val="0"/>
        <w:spacing w:before="0" w:after="800" w:line="313" w:lineRule="exact"/>
        <w:ind w:left="0" w:right="0"/>
        <w:jc w:val="left"/>
      </w:pPr>
      <w:r>
        <w:rPr>
          <w:color w:val="000000"/>
          <w:spacing w:val="0"/>
          <w:w w:val="100"/>
          <w:position w:val="0"/>
        </w:rPr>
        <w:t>报告期内，公司严格按照《公司法》、《证券法》、《上市公司治理准则》等法律法规和规范性文件的要求, 不断完善公司治理机制，建立健全公司内部控制制度，规范股东大会的召集、召开、表决程序，通过提供网络 投票等方式，让更多股东能够参加股东大会，保障股东特别是中小股东的权益。公司认真履行信息披露义务， 遵循公平披露的原则，面向公司的所有投资者，使其均有同等机会获得同质、同量的信息，同时向社会公开公 司网站、咨询专用电话、传真和电子信箱等各种联系渠道，并保持联系渠道的畅通，建立良好的投资关系互动。 公司一直坚持以人为本的人才理念，严格遵守国家及地方有关劳动法律、法规的规定，尊重和维护员工的个人 利益，并制定完善的薪酬管理制度，实施公平的绩效考核机制，为员工提供良好的劳动环境。</w:t>
      </w:r>
    </w:p>
    <w:p>
      <w:pPr>
        <w:pStyle w:val="Style26"/>
        <w:keepNext w:val="0"/>
        <w:keepLines w:val="0"/>
        <w:widowControl w:val="0"/>
        <w:shd w:val="clear" w:color="auto" w:fill="auto"/>
        <w:bidi w:val="0"/>
        <w:spacing w:before="0" w:after="0" w:line="355" w:lineRule="exact"/>
        <w:ind w:left="0" w:right="0" w:firstLine="0"/>
        <w:jc w:val="left"/>
      </w:pPr>
      <w:r>
        <w:rPr>
          <w:color w:val="000000"/>
          <w:spacing w:val="0"/>
          <w:w w:val="100"/>
          <w:position w:val="0"/>
        </w:rPr>
        <w:t>上市公司及其子公司是否属于环境保护部门公布的重点排污单位 否</w:t>
      </w:r>
    </w:p>
    <w:p>
      <w:pPr>
        <w:pStyle w:val="Style26"/>
        <w:keepNext w:val="0"/>
        <w:keepLines w:val="0"/>
        <w:widowControl w:val="0"/>
        <w:shd w:val="clear" w:color="auto" w:fill="auto"/>
        <w:bidi w:val="0"/>
        <w:spacing w:before="0" w:line="355" w:lineRule="exact"/>
        <w:ind w:left="0" w:right="0" w:firstLine="0"/>
        <w:jc w:val="left"/>
      </w:pPr>
      <w:r>
        <w:rPr>
          <w:color w:val="000000"/>
          <w:spacing w:val="0"/>
          <w:w w:val="100"/>
          <w:position w:val="0"/>
        </w:rPr>
        <w:t>是否发布社会责任报告</w:t>
      </w:r>
    </w:p>
    <w:p>
      <w:pPr>
        <w:pStyle w:val="Style26"/>
        <w:keepNext w:val="0"/>
        <w:keepLines w:val="0"/>
        <w:widowControl w:val="0"/>
        <w:shd w:val="clear" w:color="auto" w:fill="auto"/>
        <w:bidi w:val="0"/>
        <w:spacing w:before="0" w:after="340" w:line="413"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br w:type="page"/>
      </w:r>
    </w:p>
    <w:p>
      <w:pPr>
        <w:pStyle w:val="Style24"/>
        <w:keepNext/>
        <w:keepLines/>
        <w:widowControl w:val="0"/>
        <w:shd w:val="clear" w:color="auto" w:fill="auto"/>
        <w:bidi w:val="0"/>
        <w:spacing w:before="0" w:after="360" w:line="240" w:lineRule="auto"/>
        <w:ind w:left="0" w:right="0" w:firstLine="0"/>
        <w:jc w:val="left"/>
      </w:pPr>
      <w:bookmarkStart w:id="394" w:name="bookmark394"/>
      <w:bookmarkStart w:id="395" w:name="bookmark395"/>
      <w:bookmarkStart w:id="396" w:name="bookmark396"/>
      <w:r>
        <w:rPr>
          <w:color w:val="000000"/>
          <w:spacing w:val="0"/>
          <w:w w:val="100"/>
          <w:position w:val="0"/>
          <w:sz w:val="24"/>
          <w:szCs w:val="24"/>
        </w:rPr>
        <w:t>十八、其他重大事项的说明</w:t>
      </w:r>
      <w:bookmarkEnd w:id="394"/>
      <w:bookmarkEnd w:id="395"/>
      <w:bookmarkEnd w:id="396"/>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8"/>
          <w:szCs w:val="18"/>
        </w:rPr>
        <w:t>适用</w:t>
      </w:r>
      <w:r>
        <w:rPr>
          <w:color w:val="000000"/>
          <w:spacing w:val="0"/>
          <w:w w:val="100"/>
          <w:position w:val="0"/>
          <w:sz w:val="18"/>
          <w:szCs w:val="18"/>
        </w:rPr>
        <w:t>口</w:t>
      </w:r>
      <w:r>
        <w:rPr>
          <w:color w:val="000000"/>
          <w:spacing w:val="0"/>
          <w:w w:val="100"/>
          <w:position w:val="0"/>
          <w:sz w:val="18"/>
          <w:szCs w:val="18"/>
        </w:rPr>
        <w:t>不适用</w:t>
      </w:r>
    </w:p>
    <w:tbl>
      <w:tblPr>
        <w:tblOverlap w:val="never"/>
        <w:jc w:val="center"/>
        <w:tblLayout w:type="fixed"/>
      </w:tblPr>
      <w:tblGrid>
        <w:gridCol w:w="2419"/>
        <w:gridCol w:w="2693"/>
        <w:gridCol w:w="1416"/>
        <w:gridCol w:w="1421"/>
        <w:gridCol w:w="2275"/>
      </w:tblGrid>
      <w:tr>
        <w:trPr>
          <w:trHeight w:val="35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公告名称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公告编号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登载日期</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登载的检索路径</w:t>
            </w:r>
          </w:p>
        </w:tc>
      </w:tr>
      <w:tr>
        <w:trPr>
          <w:trHeight w:val="128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公司非公开发行人民币普 通股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股）股票</w:t>
            </w:r>
            <w:r>
              <w:rPr>
                <w:rFonts w:ascii="Times New Roman" w:eastAsia="Times New Roman" w:hAnsi="Times New Roman" w:cs="Times New Roman"/>
                <w:color w:val="000000"/>
                <w:spacing w:val="0"/>
                <w:w w:val="100"/>
                <w:position w:val="0"/>
                <w:sz w:val="20"/>
                <w:szCs w:val="20"/>
              </w:rPr>
              <w:t xml:space="preserve">6,261,899 </w:t>
            </w:r>
            <w:r>
              <w:rPr>
                <w:color w:val="000000"/>
                <w:spacing w:val="0"/>
                <w:w w:val="100"/>
                <w:position w:val="0"/>
                <w:sz w:val="20"/>
                <w:szCs w:val="20"/>
              </w:rPr>
              <w:t>股，并于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日在 深交所上市。</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发行股份购买资产募集配套资 金新增股份变动暨上市公告书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2016-5-13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1"/>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FF"/>
                <w:spacing w:val="0"/>
                <w:w w:val="100"/>
                <w:position w:val="0"/>
                <w:sz w:val="20"/>
                <w:szCs w:val="20"/>
                <w:u w:val="single"/>
              </w:rPr>
              <w:t>www.cninfo.com.cn</w:t>
            </w:r>
            <w:r>
              <w:fldChar w:fldCharType="end"/>
            </w:r>
          </w:p>
        </w:tc>
      </w:tr>
      <w:tr>
        <w:trPr>
          <w:trHeight w:val="64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投资设立安徽慧邦融资租 赁有限公司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关于对外投资设立融资租赁公 司的公告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2016-019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1"/>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FF"/>
                <w:spacing w:val="0"/>
                <w:w w:val="100"/>
                <w:position w:val="0"/>
                <w:sz w:val="20"/>
                <w:szCs w:val="20"/>
                <w:u w:val="single"/>
              </w:rPr>
              <w:t>www.cninfo.com.cn</w:t>
            </w:r>
            <w:r>
              <w:fldChar w:fldCharType="end"/>
            </w:r>
          </w:p>
        </w:tc>
      </w:tr>
      <w:tr>
        <w:trPr>
          <w:trHeight w:val="65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收购江西泰壬科技有限公 司</w:t>
            </w:r>
            <w:r>
              <w:rPr>
                <w:rFonts w:ascii="Times New Roman" w:eastAsia="Times New Roman" w:hAnsi="Times New Roman" w:cs="Times New Roman"/>
                <w:color w:val="000000"/>
                <w:spacing w:val="0"/>
                <w:w w:val="100"/>
                <w:position w:val="0"/>
                <w:sz w:val="20"/>
                <w:szCs w:val="20"/>
              </w:rPr>
              <w:t>51%</w:t>
            </w:r>
            <w:r>
              <w:rPr>
                <w:color w:val="000000"/>
                <w:spacing w:val="0"/>
                <w:w w:val="100"/>
                <w:position w:val="0"/>
                <w:sz w:val="20"/>
                <w:szCs w:val="20"/>
              </w:rPr>
              <w:t>股权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对外投资公告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2016-024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2016-5-20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1"/>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FF"/>
                <w:spacing w:val="0"/>
                <w:w w:val="100"/>
                <w:position w:val="0"/>
                <w:sz w:val="20"/>
                <w:szCs w:val="20"/>
                <w:u w:val="single"/>
              </w:rPr>
              <w:t>www.cninfo.com.cn</w:t>
            </w:r>
            <w:r>
              <w:fldChar w:fldCharType="end"/>
            </w:r>
          </w:p>
        </w:tc>
      </w:tr>
      <w:tr>
        <w:trPr>
          <w:trHeight w:val="98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收购北京华逸奇科贸有限 公司</w:t>
            </w:r>
            <w:r>
              <w:rPr>
                <w:rFonts w:ascii="Times New Roman" w:eastAsia="Times New Roman" w:hAnsi="Times New Roman" w:cs="Times New Roman"/>
                <w:color w:val="000000"/>
                <w:spacing w:val="0"/>
                <w:w w:val="100"/>
                <w:position w:val="0"/>
                <w:sz w:val="20"/>
                <w:szCs w:val="20"/>
              </w:rPr>
              <w:t>51%</w:t>
            </w:r>
            <w:r>
              <w:rPr>
                <w:color w:val="000000"/>
                <w:spacing w:val="0"/>
                <w:w w:val="100"/>
                <w:position w:val="0"/>
                <w:sz w:val="20"/>
                <w:szCs w:val="20"/>
              </w:rPr>
              <w:t>股权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关于支付现金收购北京华逸奇 科贸有限公司</w:t>
            </w:r>
            <w:r>
              <w:rPr>
                <w:rFonts w:ascii="Times New Roman" w:eastAsia="Times New Roman" w:hAnsi="Times New Roman" w:cs="Times New Roman"/>
                <w:color w:val="000000"/>
                <w:spacing w:val="0"/>
                <w:w w:val="100"/>
                <w:position w:val="0"/>
                <w:sz w:val="20"/>
                <w:szCs w:val="20"/>
              </w:rPr>
              <w:t>51%</w:t>
            </w:r>
            <w:r>
              <w:rPr>
                <w:color w:val="000000"/>
                <w:spacing w:val="0"/>
                <w:w w:val="100"/>
                <w:position w:val="0"/>
                <w:sz w:val="20"/>
                <w:szCs w:val="20"/>
              </w:rPr>
              <w:t>股权并对其 增资的公告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2016-041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2016-8-3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1"/>
              <w:keepNext w:val="0"/>
              <w:keepLines w:val="0"/>
              <w:widowControl w:val="0"/>
              <w:shd w:val="clear" w:color="auto" w:fill="auto"/>
              <w:bidi w:val="0"/>
              <w:spacing w:before="0" w:after="0" w:line="240" w:lineRule="auto"/>
              <w:ind w:left="0" w:right="0" w:firstLine="3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FF"/>
                <w:spacing w:val="0"/>
                <w:w w:val="100"/>
                <w:position w:val="0"/>
                <w:sz w:val="20"/>
                <w:szCs w:val="20"/>
              </w:rPr>
              <w:t>www.cninfo.com.cn</w:t>
            </w:r>
            <w:r>
              <w:fldChar w:fldCharType="end"/>
            </w:r>
          </w:p>
        </w:tc>
      </w:tr>
      <w:tr>
        <w:trPr>
          <w:trHeight w:val="65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投资设立深圳市前海弘毅 华浩投资有限公司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关于对外投资暨关联交易的公 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2016-047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2016-8-13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1"/>
              <w:keepNext w:val="0"/>
              <w:keepLines w:val="0"/>
              <w:widowControl w:val="0"/>
              <w:shd w:val="clear" w:color="auto" w:fill="auto"/>
              <w:bidi w:val="0"/>
              <w:spacing w:before="0" w:after="0" w:line="240" w:lineRule="auto"/>
              <w:ind w:left="0" w:right="0" w:firstLine="3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FF"/>
                <w:spacing w:val="0"/>
                <w:w w:val="100"/>
                <w:position w:val="0"/>
                <w:sz w:val="20"/>
                <w:szCs w:val="20"/>
              </w:rPr>
              <w:t>www.cninfo.com.cn</w:t>
            </w:r>
            <w:r>
              <w:fldChar w:fldCharType="end"/>
            </w:r>
          </w:p>
        </w:tc>
      </w:tr>
      <w:tr>
        <w:trPr>
          <w:trHeight w:val="65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投资设立福建比硕停车运 营股份有限公司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关于对外投资设立参股公司参 与停车场建设</w:t>
            </w:r>
            <w:r>
              <w:rPr>
                <w:rFonts w:ascii="Times New Roman" w:eastAsia="Times New Roman" w:hAnsi="Times New Roman" w:cs="Times New Roman"/>
                <w:color w:val="000000"/>
                <w:spacing w:val="0"/>
                <w:w w:val="100"/>
                <w:position w:val="0"/>
                <w:sz w:val="20"/>
                <w:szCs w:val="20"/>
              </w:rPr>
              <w:t>PPP</w:t>
            </w:r>
            <w:r>
              <w:rPr>
                <w:color w:val="000000"/>
                <w:spacing w:val="0"/>
                <w:w w:val="100"/>
                <w:position w:val="0"/>
                <w:sz w:val="20"/>
                <w:szCs w:val="20"/>
              </w:rPr>
              <w:t>项目的公告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2016-059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2016-10-21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1"/>
              <w:keepNext w:val="0"/>
              <w:keepLines w:val="0"/>
              <w:widowControl w:val="0"/>
              <w:shd w:val="clear" w:color="auto" w:fill="auto"/>
              <w:bidi w:val="0"/>
              <w:spacing w:before="0" w:after="0" w:line="240" w:lineRule="auto"/>
              <w:ind w:left="0" w:right="0" w:firstLine="3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FF"/>
                <w:spacing w:val="0"/>
                <w:w w:val="100"/>
                <w:position w:val="0"/>
                <w:sz w:val="20"/>
                <w:szCs w:val="20"/>
              </w:rPr>
              <w:t>www.cninfo.com.cn</w:t>
            </w:r>
            <w:r>
              <w:fldChar w:fldCharType="end"/>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收购北京联合智能科技有 限公司</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的股权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关于对外投资设立子公司的公 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2016-058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2016-10-21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1"/>
              <w:keepNext w:val="0"/>
              <w:keepLines w:val="0"/>
              <w:widowControl w:val="0"/>
              <w:shd w:val="clear" w:color="auto" w:fill="auto"/>
              <w:bidi w:val="0"/>
              <w:spacing w:before="0" w:after="0" w:line="240" w:lineRule="auto"/>
              <w:ind w:left="0" w:right="0" w:firstLine="3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FF"/>
                <w:spacing w:val="0"/>
                <w:w w:val="100"/>
                <w:position w:val="0"/>
                <w:sz w:val="20"/>
                <w:szCs w:val="20"/>
              </w:rPr>
              <w:t>www.cninfo.com.cn</w:t>
            </w:r>
            <w:r>
              <w:fldChar w:fldCharType="end"/>
            </w:r>
          </w:p>
        </w:tc>
      </w:tr>
      <w:tr>
        <w:trPr>
          <w:trHeight w:val="66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拟发行股份购买资产</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关于重大资产重组停牌的公告</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2016-064</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2016-12-14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1"/>
              <w:keepNext w:val="0"/>
              <w:keepLines w:val="0"/>
              <w:widowControl w:val="0"/>
              <w:shd w:val="clear" w:color="auto" w:fill="auto"/>
              <w:bidi w:val="0"/>
              <w:spacing w:before="0" w:after="0" w:line="240" w:lineRule="auto"/>
              <w:ind w:left="0" w:right="0" w:firstLine="3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FF"/>
                <w:spacing w:val="0"/>
                <w:w w:val="100"/>
                <w:position w:val="0"/>
                <w:sz w:val="20"/>
                <w:szCs w:val="20"/>
              </w:rPr>
              <w:t>www.cninfo.com.cn</w:t>
            </w:r>
            <w:r>
              <w:fldChar w:fldCharType="end"/>
            </w:r>
          </w:p>
        </w:tc>
      </w:tr>
    </w:tbl>
    <w:p>
      <w:pPr>
        <w:widowControl w:val="0"/>
        <w:spacing w:after="619" w:line="1" w:lineRule="exact"/>
      </w:pPr>
    </w:p>
    <w:p>
      <w:pPr>
        <w:pStyle w:val="Style24"/>
        <w:keepNext/>
        <w:keepLines/>
        <w:widowControl w:val="0"/>
        <w:shd w:val="clear" w:color="auto" w:fill="auto"/>
        <w:bidi w:val="0"/>
        <w:spacing w:before="0" w:after="360" w:line="240" w:lineRule="auto"/>
        <w:ind w:left="0" w:right="0" w:firstLine="0"/>
        <w:jc w:val="left"/>
      </w:pPr>
      <w:bookmarkStart w:id="397" w:name="bookmark397"/>
      <w:bookmarkStart w:id="398" w:name="bookmark398"/>
      <w:bookmarkStart w:id="399" w:name="bookmark399"/>
      <w:r>
        <w:rPr>
          <w:color w:val="000000"/>
          <w:spacing w:val="0"/>
          <w:w w:val="100"/>
          <w:position w:val="0"/>
          <w:sz w:val="24"/>
          <w:szCs w:val="24"/>
        </w:rPr>
        <w:t>十九、公司子公司重大事项</w:t>
      </w:r>
      <w:bookmarkEnd w:id="397"/>
      <w:bookmarkEnd w:id="398"/>
      <w:bookmarkEnd w:id="399"/>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8"/>
          <w:szCs w:val="18"/>
        </w:rPr>
        <w:t>适用</w:t>
      </w:r>
      <w:r>
        <w:rPr>
          <w:color w:val="000000"/>
          <w:spacing w:val="0"/>
          <w:w w:val="100"/>
          <w:position w:val="0"/>
          <w:sz w:val="18"/>
          <w:szCs w:val="18"/>
        </w:rPr>
        <w:t>口</w:t>
      </w:r>
      <w:r>
        <w:rPr>
          <w:color w:val="000000"/>
          <w:spacing w:val="0"/>
          <w:w w:val="100"/>
          <w:position w:val="0"/>
          <w:sz w:val="18"/>
          <w:szCs w:val="18"/>
        </w:rPr>
        <w:t>不适用</w:t>
      </w:r>
    </w:p>
    <w:tbl>
      <w:tblPr>
        <w:tblOverlap w:val="never"/>
        <w:jc w:val="center"/>
        <w:tblLayout w:type="fixed"/>
      </w:tblPr>
      <w:tblGrid>
        <w:gridCol w:w="2419"/>
        <w:gridCol w:w="2693"/>
        <w:gridCol w:w="1416"/>
        <w:gridCol w:w="1421"/>
        <w:gridCol w:w="2275"/>
      </w:tblGrid>
      <w:tr>
        <w:trPr>
          <w:trHeight w:val="35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公告名称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公告编号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登载日期</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登载的检索路径</w:t>
            </w:r>
          </w:p>
        </w:tc>
      </w:tr>
      <w:tr>
        <w:trPr>
          <w:trHeight w:val="129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伟创自动化中标</w:t>
            </w:r>
            <w:r>
              <w:rPr>
                <w:rFonts w:ascii="Times New Roman" w:eastAsia="Times New Roman" w:hAnsi="Times New Roman" w:cs="Times New Roman"/>
                <w:color w:val="000000"/>
                <w:spacing w:val="0"/>
                <w:w w:val="100"/>
                <w:position w:val="0"/>
                <w:sz w:val="20"/>
                <w:szCs w:val="20"/>
              </w:rPr>
              <w:t>BOT</w:t>
            </w:r>
            <w:r>
              <w:rPr>
                <w:color w:val="000000"/>
                <w:spacing w:val="0"/>
                <w:w w:val="100"/>
                <w:position w:val="0"/>
                <w:sz w:val="20"/>
                <w:szCs w:val="20"/>
              </w:rPr>
              <w:t>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关于全资子公司收到云南省阜 外心血管医院和云南泛亚国际 心血管病医院</w:t>
            </w:r>
            <w:r>
              <w:rPr>
                <w:rFonts w:ascii="Times New Roman" w:eastAsia="Times New Roman" w:hAnsi="Times New Roman" w:cs="Times New Roman"/>
                <w:color w:val="000000"/>
                <w:spacing w:val="0"/>
                <w:w w:val="100"/>
                <w:position w:val="0"/>
                <w:sz w:val="20"/>
                <w:szCs w:val="20"/>
              </w:rPr>
              <w:t>BOT</w:t>
            </w:r>
            <w:r>
              <w:rPr>
                <w:color w:val="000000"/>
                <w:spacing w:val="0"/>
                <w:w w:val="100"/>
                <w:position w:val="0"/>
                <w:sz w:val="20"/>
                <w:szCs w:val="20"/>
              </w:rPr>
              <w:t>项目中标通 知书的公告</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2016-057</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2016-10-19</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1"/>
              <w:keepNext w:val="0"/>
              <w:keepLines w:val="0"/>
              <w:widowControl w:val="0"/>
              <w:shd w:val="clear" w:color="auto" w:fill="auto"/>
              <w:bidi w:val="0"/>
              <w:spacing w:before="0" w:after="0" w:line="240" w:lineRule="auto"/>
              <w:ind w:left="0" w:right="0" w:firstLine="3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FF"/>
                <w:spacing w:val="0"/>
                <w:w w:val="100"/>
                <w:position w:val="0"/>
                <w:sz w:val="20"/>
                <w:szCs w:val="20"/>
              </w:rPr>
              <w:t>www.cninfo.com.cn</w:t>
            </w:r>
            <w:r>
              <w:fldChar w:fldCharType="end"/>
            </w:r>
          </w:p>
        </w:tc>
      </w:tr>
    </w:tbl>
    <w:p>
      <w:pPr>
        <w:spacing w:lineRule="exact" w:line="1"/>
        <w:rPr>
          <w:sz w:val="2"/>
          <w:szCs w:val="2"/>
        </w:rPr>
      </w:pPr>
      <w:r>
        <w:br w:type="page"/>
      </w:r>
    </w:p>
    <w:p>
      <w:pPr>
        <w:pStyle w:val="Style14"/>
        <w:keepNext/>
        <w:keepLines/>
        <w:widowControl w:val="0"/>
        <w:shd w:val="clear" w:color="auto" w:fill="auto"/>
        <w:bidi w:val="0"/>
        <w:spacing w:before="0" w:line="240" w:lineRule="auto"/>
        <w:ind w:left="0" w:right="0" w:firstLine="0"/>
        <w:jc w:val="center"/>
      </w:pPr>
      <w:bookmarkStart w:id="400" w:name="bookmark400"/>
      <w:bookmarkStart w:id="401" w:name="bookmark401"/>
      <w:bookmarkStart w:id="402" w:name="bookmark402"/>
      <w:r>
        <w:rPr>
          <w:color w:val="000000"/>
          <w:spacing w:val="0"/>
          <w:w w:val="100"/>
          <w:position w:val="0"/>
        </w:rPr>
        <w:t>第六节股份变动及股东情况</w:t>
      </w:r>
      <w:bookmarkEnd w:id="400"/>
      <w:bookmarkEnd w:id="401"/>
      <w:bookmarkEnd w:id="402"/>
    </w:p>
    <w:p>
      <w:pPr>
        <w:pStyle w:val="Style24"/>
        <w:keepNext/>
        <w:keepLines/>
        <w:widowControl w:val="0"/>
        <w:shd w:val="clear" w:color="auto" w:fill="auto"/>
        <w:bidi w:val="0"/>
        <w:spacing w:before="0" w:line="240" w:lineRule="auto"/>
        <w:ind w:left="0" w:right="0" w:firstLine="0"/>
        <w:jc w:val="left"/>
      </w:pPr>
      <w:bookmarkStart w:id="403" w:name="bookmark403"/>
      <w:bookmarkStart w:id="404" w:name="bookmark404"/>
      <w:bookmarkStart w:id="405" w:name="bookmark405"/>
      <w:bookmarkStart w:id="406" w:name="bookmark406"/>
      <w:r>
        <w:rPr>
          <w:color w:val="000000"/>
          <w:spacing w:val="0"/>
          <w:w w:val="100"/>
          <w:position w:val="0"/>
          <w:sz w:val="24"/>
          <w:szCs w:val="24"/>
        </w:rPr>
        <w:t>一</w:t>
      </w:r>
      <w:bookmarkEnd w:id="405"/>
      <w:r>
        <w:rPr>
          <w:color w:val="000000"/>
          <w:spacing w:val="0"/>
          <w:w w:val="100"/>
          <w:position w:val="0"/>
          <w:sz w:val="24"/>
          <w:szCs w:val="24"/>
        </w:rPr>
        <w:t>、股份变动情况</w:t>
      </w:r>
      <w:bookmarkEnd w:id="403"/>
      <w:bookmarkEnd w:id="404"/>
      <w:bookmarkEnd w:id="406"/>
    </w:p>
    <w:p>
      <w:pPr>
        <w:pStyle w:val="Style33"/>
        <w:keepNext/>
        <w:keepLines/>
        <w:widowControl w:val="0"/>
        <w:shd w:val="clear" w:color="auto" w:fill="auto"/>
        <w:bidi w:val="0"/>
        <w:spacing w:before="0" w:after="34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1</w:t>
      </w:r>
      <w:bookmarkEnd w:id="409"/>
      <w:r>
        <w:rPr>
          <w:color w:val="000000"/>
          <w:spacing w:val="0"/>
          <w:w w:val="100"/>
          <w:position w:val="0"/>
        </w:rPr>
        <w:t>、股份变动情况</w:t>
      </w:r>
      <w:bookmarkEnd w:id="407"/>
      <w:bookmarkEnd w:id="408"/>
      <w:bookmarkEnd w:id="410"/>
    </w:p>
    <w:p>
      <w:pPr>
        <w:pStyle w:val="Style30"/>
        <w:keepNext w:val="0"/>
        <w:keepLines w:val="0"/>
        <w:widowControl w:val="0"/>
        <w:shd w:val="clear" w:color="auto" w:fill="auto"/>
        <w:bidi w:val="0"/>
        <w:spacing w:before="0" w:after="0" w:line="240" w:lineRule="auto"/>
        <w:ind w:left="8914" w:right="0" w:firstLine="0"/>
        <w:jc w:val="left"/>
        <w:rPr>
          <w:sz w:val="18"/>
          <w:szCs w:val="18"/>
        </w:rPr>
      </w:pPr>
      <w:r>
        <w:rPr>
          <w:color w:val="000000"/>
          <w:spacing w:val="0"/>
          <w:w w:val="100"/>
          <w:position w:val="0"/>
          <w:sz w:val="18"/>
          <w:szCs w:val="18"/>
        </w:rPr>
        <w:t>单位：股</w:t>
      </w:r>
    </w:p>
    <w:tbl>
      <w:tblPr>
        <w:tblOverlap w:val="never"/>
        <w:jc w:val="center"/>
        <w:tblLayout w:type="fixed"/>
      </w:tblPr>
      <w:tblGrid>
        <w:gridCol w:w="2232"/>
        <w:gridCol w:w="826"/>
        <w:gridCol w:w="821"/>
        <w:gridCol w:w="826"/>
        <w:gridCol w:w="821"/>
        <w:gridCol w:w="826"/>
        <w:gridCol w:w="821"/>
        <w:gridCol w:w="821"/>
        <w:gridCol w:w="792"/>
        <w:gridCol w:w="802"/>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数量</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公积金转</w:t>
            </w:r>
          </w:p>
          <w:p>
            <w:pPr>
              <w:pStyle w:val="Style21"/>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293" w:hRule="exact"/>
        </w:trPr>
        <w:tc>
          <w:tcPr>
            <w:vMerge w:val="restart"/>
            <w:tcBorders>
              <w:top w:val="single" w:sz="4"/>
              <w:left w:val="single" w:sz="4"/>
            </w:tcBorders>
            <w:shd w:val="clear" w:color="auto" w:fill="D4D4D4"/>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70,784,30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92,900,44</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-13,109,0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80,291,37</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151,075,6</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4D4D4"/>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77.97%</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62.27%</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792,964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1,189,446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1,189,446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1,982,410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0.82%</w:t>
            </w:r>
          </w:p>
        </w:tc>
      </w:tr>
      <w:tr>
        <w:trPr>
          <w:trHeight w:val="451" w:hRule="exact"/>
        </w:trPr>
        <w:tc>
          <w:tcPr>
            <w:tcBorders>
              <w:top w:val="single" w:sz="4"/>
              <w:left w:val="single" w:sz="4"/>
            </w:tcBorders>
            <w:shd w:val="clear" w:color="auto" w:fill="D4D4D4"/>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69,991,34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77.10%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91,710,99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79,101,92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149,093,2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61.45%</w:t>
            </w:r>
          </w:p>
        </w:tc>
      </w:tr>
      <w:tr>
        <w:trPr>
          <w:trHeight w:val="26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D4D4D4"/>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-2,445,22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4D4D4"/>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3,369,852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3.72%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554,778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924,630</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0.38%</w:t>
            </w:r>
          </w:p>
        </w:tc>
      </w:tr>
      <w:tr>
        <w:trPr>
          <w:trHeight w:val="269" w:hRule="exact"/>
        </w:trPr>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66,621,49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91,156,21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-10,109,0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81,547,14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148,168,6</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vMerge/>
            <w:tcBorders>
              <w:left w:val="single" w:sz="4"/>
            </w:tcBorders>
            <w:shd w:val="clear" w:color="auto" w:fill="D4D4D4"/>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73.38%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61.07%</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r>
      <w:tr>
        <w:trPr>
          <w:trHeight w:val="293"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52,668,86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13,109,07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71,539,83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91,539,83</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vMerge/>
            <w:tcBorders>
              <w:left w:val="single" w:sz="4"/>
            </w:tcBorders>
            <w:shd w:val="clear" w:color="auto" w:fill="D4D4D4"/>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22.03%</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5,761,899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37.73%</w:t>
            </w:r>
          </w:p>
        </w:tc>
      </w:tr>
      <w:tr>
        <w:trPr>
          <w:trHeight w:val="29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52,668,86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13,109,07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71,539,83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91,539,83</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vMerge/>
            <w:tcBorders>
              <w:left w:val="single" w:sz="4"/>
            </w:tcBorders>
            <w:shd w:val="clear" w:color="auto" w:fill="D4D4D4"/>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22.03%</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5,761,899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37.73%</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r>
      <w:tr>
        <w:trPr>
          <w:trHeight w:val="442" w:hRule="exact"/>
        </w:trPr>
        <w:tc>
          <w:tcPr>
            <w:tcBorders>
              <w:top w:val="single" w:sz="4"/>
              <w:left w:val="single" w:sz="4"/>
            </w:tcBorders>
            <w:shd w:val="clear" w:color="auto" w:fill="D4D4D4"/>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90,784,30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6,261,899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145,569,3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151,831,2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242,615,5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78" w:hRule="exact"/>
        </w:trPr>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股份变动的原因</w:t>
      </w:r>
    </w:p>
    <w:p>
      <w:pPr>
        <w:pStyle w:val="Style26"/>
        <w:keepNext w:val="0"/>
        <w:keepLines w:val="0"/>
        <w:widowControl w:val="0"/>
        <w:shd w:val="clear" w:color="auto" w:fill="auto"/>
        <w:bidi w:val="0"/>
        <w:spacing w:before="0" w:after="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220" w:line="312" w:lineRule="exact"/>
        <w:ind w:left="0" w:right="0" w:firstLine="0"/>
        <w:jc w:val="left"/>
      </w:pPr>
      <w:bookmarkStart w:id="411" w:name="bookmark411"/>
      <w:r>
        <w:rPr>
          <w:rFonts w:ascii="Times New Roman" w:eastAsia="Times New Roman" w:hAnsi="Times New Roman" w:cs="Times New Roman"/>
          <w:color w:val="000000"/>
          <w:spacing w:val="0"/>
          <w:w w:val="100"/>
          <w:position w:val="0"/>
        </w:rPr>
        <w:t>1</w:t>
      </w:r>
      <w:bookmarkEnd w:id="411"/>
      <w:r>
        <w:rPr>
          <w:color w:val="000000"/>
          <w:spacing w:val="0"/>
          <w:w w:val="100"/>
          <w:position w:val="0"/>
        </w:rPr>
        <w:t>、公司发行股份购买资产并募集配套资金非公开发行新增</w:t>
      </w:r>
      <w:r>
        <w:rPr>
          <w:rFonts w:ascii="Times New Roman" w:eastAsia="Times New Roman" w:hAnsi="Times New Roman" w:cs="Times New Roman"/>
          <w:color w:val="000000"/>
          <w:spacing w:val="0"/>
          <w:w w:val="100"/>
          <w:position w:val="0"/>
        </w:rPr>
        <w:t>6,261,899</w:t>
      </w:r>
      <w:r>
        <w:rPr>
          <w:color w:val="000000"/>
          <w:spacing w:val="0"/>
          <w:w w:val="100"/>
          <w:position w:val="0"/>
        </w:rPr>
        <w:t>股（其中</w:t>
      </w:r>
      <w:r>
        <w:rPr>
          <w:rFonts w:ascii="Times New Roman" w:eastAsia="Times New Roman" w:hAnsi="Times New Roman" w:cs="Times New Roman"/>
          <w:color w:val="000000"/>
          <w:spacing w:val="0"/>
          <w:w w:val="100"/>
          <w:position w:val="0"/>
        </w:rPr>
        <w:t>500,000</w:t>
      </w:r>
      <w:r>
        <w:rPr>
          <w:color w:val="000000"/>
          <w:spacing w:val="0"/>
          <w:w w:val="100"/>
          <w:position w:val="0"/>
        </w:rPr>
        <w:t>股为有限售条件流通股） 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日上市流通。</w:t>
      </w:r>
    </w:p>
    <w:p>
      <w:pPr>
        <w:pStyle w:val="Style36"/>
        <w:keepNext w:val="0"/>
        <w:keepLines w:val="0"/>
        <w:widowControl w:val="0"/>
        <w:shd w:val="clear" w:color="auto" w:fill="auto"/>
        <w:tabs>
          <w:tab w:pos="363" w:val="left"/>
        </w:tabs>
        <w:bidi w:val="0"/>
        <w:spacing w:before="0" w:after="0" w:line="312" w:lineRule="exact"/>
        <w:ind w:left="0" w:right="0" w:firstLine="0"/>
        <w:jc w:val="left"/>
      </w:pPr>
      <w:bookmarkStart w:id="412" w:name="bookmark412"/>
      <w:r>
        <w:rPr>
          <w:rFonts w:ascii="Times New Roman" w:eastAsia="Times New Roman" w:hAnsi="Times New Roman" w:cs="Times New Roman"/>
          <w:color w:val="000000"/>
          <w:spacing w:val="0"/>
          <w:w w:val="100"/>
          <w:position w:val="0"/>
        </w:rPr>
        <w:t>2</w:t>
      </w:r>
      <w:bookmarkEnd w:id="412"/>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日实施完成</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年度利润分配方案，以公司总股本</w:t>
      </w:r>
      <w:r>
        <w:rPr>
          <w:rFonts w:ascii="Times New Roman" w:eastAsia="Times New Roman" w:hAnsi="Times New Roman" w:cs="Times New Roman"/>
          <w:color w:val="000000"/>
          <w:spacing w:val="0"/>
          <w:w w:val="100"/>
          <w:position w:val="0"/>
        </w:rPr>
        <w:t>97,046,207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 现金</w:t>
      </w:r>
      <w:r>
        <w:rPr>
          <w:rFonts w:ascii="Times New Roman" w:eastAsia="Times New Roman" w:hAnsi="Times New Roman" w:cs="Times New Roman"/>
          <w:color w:val="000000"/>
          <w:spacing w:val="0"/>
          <w:w w:val="100"/>
          <w:position w:val="0"/>
        </w:rPr>
        <w:t>0.5</w:t>
      </w:r>
      <w:r>
        <w:rPr>
          <w:color w:val="000000"/>
          <w:spacing w:val="0"/>
          <w:w w:val="100"/>
          <w:position w:val="0"/>
        </w:rPr>
        <w:t>元人民币（含税）的股利分红，合计派发现金红利</w:t>
      </w:r>
      <w:r>
        <w:rPr>
          <w:rFonts w:ascii="Times New Roman" w:eastAsia="Times New Roman" w:hAnsi="Times New Roman" w:cs="Times New Roman"/>
          <w:color w:val="000000"/>
          <w:spacing w:val="0"/>
          <w:w w:val="100"/>
          <w:position w:val="0"/>
        </w:rPr>
        <w:t>4,852,310.35</w:t>
      </w:r>
      <w:r>
        <w:rPr>
          <w:color w:val="000000"/>
          <w:spacing w:val="0"/>
          <w:w w:val="100"/>
          <w:position w:val="0"/>
        </w:rPr>
        <w:t>元，剩余未分配利润结转下一年度。同时, 以股本</w:t>
      </w:r>
      <w:r>
        <w:rPr>
          <w:rFonts w:ascii="Times New Roman" w:eastAsia="Times New Roman" w:hAnsi="Times New Roman" w:cs="Times New Roman"/>
          <w:color w:val="000000"/>
          <w:spacing w:val="0"/>
          <w:w w:val="100"/>
          <w:position w:val="0"/>
        </w:rPr>
        <w:t>97,046,207</w:t>
      </w:r>
      <w:r>
        <w:rPr>
          <w:color w:val="000000"/>
          <w:spacing w:val="0"/>
          <w:w w:val="100"/>
          <w:position w:val="0"/>
        </w:rPr>
        <w:t>股为基数，以资本公积金转增股本，每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15</w:t>
      </w:r>
      <w:r>
        <w:rPr>
          <w:color w:val="000000"/>
          <w:spacing w:val="0"/>
          <w:w w:val="100"/>
          <w:position w:val="0"/>
        </w:rPr>
        <w:t>股，方案实施后，公司总股本由</w:t>
      </w:r>
      <w:r>
        <w:rPr>
          <w:rFonts w:ascii="Times New Roman" w:eastAsia="Times New Roman" w:hAnsi="Times New Roman" w:cs="Times New Roman"/>
          <w:color w:val="000000"/>
          <w:spacing w:val="0"/>
          <w:w w:val="100"/>
          <w:position w:val="0"/>
        </w:rPr>
        <w:t xml:space="preserve">97,046,207 </w:t>
      </w:r>
      <w:r>
        <w:rPr>
          <w:color w:val="000000"/>
          <w:spacing w:val="0"/>
          <w:w w:val="100"/>
          <w:position w:val="0"/>
        </w:rPr>
        <w:t>股增至</w:t>
      </w:r>
      <w:r>
        <w:rPr>
          <w:rFonts w:ascii="Times New Roman" w:eastAsia="Times New Roman" w:hAnsi="Times New Roman" w:cs="Times New Roman"/>
          <w:color w:val="000000"/>
          <w:spacing w:val="0"/>
          <w:w w:val="100"/>
          <w:position w:val="0"/>
        </w:rPr>
        <w:t>242,615,517</w:t>
      </w:r>
      <w:r>
        <w:rPr>
          <w:color w:val="000000"/>
          <w:spacing w:val="0"/>
          <w:w w:val="100"/>
          <w:position w:val="0"/>
        </w:rPr>
        <w:t>股。</w:t>
      </w:r>
    </w:p>
    <w:p>
      <w:pPr>
        <w:pStyle w:val="Style36"/>
        <w:keepNext w:val="0"/>
        <w:keepLines w:val="0"/>
        <w:widowControl w:val="0"/>
        <w:shd w:val="clear" w:color="auto" w:fill="auto"/>
        <w:tabs>
          <w:tab w:pos="363" w:val="left"/>
        </w:tabs>
        <w:bidi w:val="0"/>
        <w:spacing w:before="0" w:after="0" w:line="312" w:lineRule="exact"/>
        <w:ind w:left="0" w:right="0" w:firstLine="0"/>
        <w:jc w:val="left"/>
      </w:pPr>
      <w:bookmarkStart w:id="413" w:name="bookmark413"/>
      <w:r>
        <w:rPr>
          <w:rFonts w:ascii="Times New Roman" w:eastAsia="Times New Roman" w:hAnsi="Times New Roman" w:cs="Times New Roman"/>
          <w:color w:val="000000"/>
          <w:spacing w:val="0"/>
          <w:w w:val="100"/>
          <w:position w:val="0"/>
        </w:rPr>
        <w:t>3</w:t>
      </w:r>
      <w:bookmarkEnd w:id="413"/>
      <w:r>
        <w:rPr>
          <w:color w:val="000000"/>
          <w:spacing w:val="0"/>
          <w:w w:val="100"/>
          <w:position w:val="0"/>
        </w:rPr>
        <w:t>、</w:t>
        <w:tab/>
        <w:t>首次公开发行前部分限售股份于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日上市流通。</w:t>
      </w:r>
    </w:p>
    <w:p>
      <w:pPr>
        <w:pStyle w:val="Style36"/>
        <w:keepNext w:val="0"/>
        <w:keepLines w:val="0"/>
        <w:widowControl w:val="0"/>
        <w:shd w:val="clear" w:color="auto" w:fill="auto"/>
        <w:tabs>
          <w:tab w:pos="363" w:val="left"/>
        </w:tabs>
        <w:bidi w:val="0"/>
        <w:spacing w:before="0" w:after="300" w:line="312" w:lineRule="exact"/>
        <w:ind w:left="0" w:right="0" w:firstLine="0"/>
        <w:jc w:val="left"/>
      </w:pPr>
      <w:bookmarkStart w:id="414" w:name="bookmark414"/>
      <w:r>
        <w:rPr>
          <w:rFonts w:ascii="Times New Roman" w:eastAsia="Times New Roman" w:hAnsi="Times New Roman" w:cs="Times New Roman"/>
          <w:color w:val="000000"/>
          <w:spacing w:val="0"/>
          <w:w w:val="100"/>
          <w:position w:val="0"/>
        </w:rPr>
        <w:t>4</w:t>
      </w:r>
      <w:bookmarkEnd w:id="414"/>
      <w:r>
        <w:rPr>
          <w:color w:val="000000"/>
          <w:spacing w:val="0"/>
          <w:w w:val="100"/>
          <w:position w:val="0"/>
        </w:rPr>
        <w:t>、</w:t>
        <w:tab/>
        <w:t>发行股份及支付现金购买资产之部分限售股份于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日上市流通。</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股份变动的批准情况</w:t>
      </w:r>
    </w:p>
    <w:p>
      <w:pPr>
        <w:pStyle w:val="Style26"/>
        <w:keepNext w:val="0"/>
        <w:keepLines w:val="0"/>
        <w:widowControl w:val="0"/>
        <w:shd w:val="clear" w:color="auto" w:fill="auto"/>
        <w:bidi w:val="0"/>
        <w:spacing w:before="0" w:after="40" w:line="346"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tabs>
          <w:tab w:pos="363" w:val="left"/>
        </w:tabs>
        <w:bidi w:val="0"/>
        <w:spacing w:before="0" w:after="0" w:line="314" w:lineRule="exact"/>
        <w:ind w:left="0" w:right="0" w:firstLine="0"/>
        <w:jc w:val="left"/>
      </w:pPr>
      <w:bookmarkStart w:id="415" w:name="bookmark415"/>
      <w:r>
        <w:rPr>
          <w:rFonts w:ascii="Times New Roman" w:eastAsia="Times New Roman" w:hAnsi="Times New Roman" w:cs="Times New Roman"/>
          <w:color w:val="000000"/>
          <w:spacing w:val="0"/>
          <w:w w:val="100"/>
          <w:position w:val="0"/>
        </w:rPr>
        <w:t>1</w:t>
      </w:r>
      <w:bookmarkEnd w:id="415"/>
      <w:r>
        <w:rPr>
          <w:color w:val="000000"/>
          <w:spacing w:val="0"/>
          <w:w w:val="100"/>
          <w:position w:val="0"/>
        </w:rPr>
        <w:t>、</w:t>
        <w:tab/>
        <w:t>公司发行股份购买资产并募集配套资金事项经中国证监会上市公司并购重组委员会于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日召开的 </w:t>
      </w:r>
      <w:r>
        <w:rPr>
          <w:rFonts w:ascii="Times New Roman" w:eastAsia="Times New Roman" w:hAnsi="Times New Roman" w:cs="Times New Roman"/>
          <w:color w:val="000000"/>
          <w:spacing w:val="0"/>
          <w:w w:val="100"/>
          <w:position w:val="0"/>
        </w:rPr>
        <w:t>2015</w:t>
      </w:r>
      <w:r>
        <w:rPr>
          <w:color w:val="000000"/>
          <w:spacing w:val="0"/>
          <w:w w:val="100"/>
          <w:position w:val="0"/>
        </w:rPr>
        <w:t>年第</w:t>
      </w:r>
      <w:r>
        <w:rPr>
          <w:rFonts w:ascii="Times New Roman" w:eastAsia="Times New Roman" w:hAnsi="Times New Roman" w:cs="Times New Roman"/>
          <w:color w:val="000000"/>
          <w:spacing w:val="0"/>
          <w:w w:val="100"/>
          <w:position w:val="0"/>
        </w:rPr>
        <w:t>94</w:t>
      </w:r>
      <w:r>
        <w:rPr>
          <w:color w:val="000000"/>
          <w:spacing w:val="0"/>
          <w:w w:val="100"/>
          <w:position w:val="0"/>
        </w:rPr>
        <w:t>次并购重组委工作会议审核，公司发行股份购买资产并募集配套资金事项获得无条件通过。</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日，公司收到中国证监会《关于核准徐州五洋科技股份有限公司向林伟通等发行股份购买资产并募集配 套资金的批复》（证监许可</w:t>
      </w:r>
      <w:r>
        <w:rPr>
          <w:rFonts w:ascii="Times New Roman" w:eastAsia="Times New Roman" w:hAnsi="Times New Roman" w:cs="Times New Roman"/>
          <w:color w:val="000000"/>
          <w:spacing w:val="0"/>
          <w:w w:val="100"/>
          <w:position w:val="0"/>
        </w:rPr>
        <w:t>[2015]2647</w:t>
      </w:r>
      <w:r>
        <w:rPr>
          <w:color w:val="000000"/>
          <w:spacing w:val="0"/>
          <w:w w:val="100"/>
          <w:position w:val="0"/>
        </w:rPr>
        <w:t>号）文件。</w:t>
      </w:r>
    </w:p>
    <w:p>
      <w:pPr>
        <w:pStyle w:val="Style36"/>
        <w:keepNext w:val="0"/>
        <w:keepLines w:val="0"/>
        <w:widowControl w:val="0"/>
        <w:shd w:val="clear" w:color="auto" w:fill="auto"/>
        <w:tabs>
          <w:tab w:pos="363" w:val="left"/>
        </w:tabs>
        <w:bidi w:val="0"/>
        <w:spacing w:before="0" w:after="500" w:line="314" w:lineRule="exact"/>
        <w:ind w:left="0" w:right="0" w:firstLine="0"/>
        <w:jc w:val="left"/>
      </w:pPr>
      <w:bookmarkStart w:id="416" w:name="bookmark416"/>
      <w:r>
        <w:rPr>
          <w:rFonts w:ascii="Times New Roman" w:eastAsia="Times New Roman" w:hAnsi="Times New Roman" w:cs="Times New Roman"/>
          <w:color w:val="000000"/>
          <w:spacing w:val="0"/>
          <w:w w:val="100"/>
          <w:position w:val="0"/>
        </w:rPr>
        <w:t>2</w:t>
      </w:r>
      <w:bookmarkEnd w:id="416"/>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日，公司召开第二届董事会第十五次会议，审议通过了《关于重新制订</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年度利润分配方案的 议案》：以公司总股本</w:t>
      </w:r>
      <w:r>
        <w:rPr>
          <w:rFonts w:ascii="Times New Roman" w:eastAsia="Times New Roman" w:hAnsi="Times New Roman" w:cs="Times New Roman"/>
          <w:color w:val="000000"/>
          <w:spacing w:val="0"/>
          <w:w w:val="100"/>
          <w:position w:val="0"/>
        </w:rPr>
        <w:t>97,046,207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0.5</w:t>
      </w:r>
      <w:r>
        <w:rPr>
          <w:color w:val="000000"/>
          <w:spacing w:val="0"/>
          <w:w w:val="100"/>
          <w:position w:val="0"/>
        </w:rPr>
        <w:t>元人民币（含税）的股利分红，合 计派发现金红利</w:t>
      </w:r>
      <w:r>
        <w:rPr>
          <w:rFonts w:ascii="Times New Roman" w:eastAsia="Times New Roman" w:hAnsi="Times New Roman" w:cs="Times New Roman"/>
          <w:color w:val="000000"/>
          <w:spacing w:val="0"/>
          <w:w w:val="100"/>
          <w:position w:val="0"/>
        </w:rPr>
        <w:t>4,852,310.35</w:t>
      </w:r>
      <w:r>
        <w:rPr>
          <w:color w:val="000000"/>
          <w:spacing w:val="0"/>
          <w:w w:val="100"/>
          <w:position w:val="0"/>
        </w:rPr>
        <w:t>元，剩余未分配利润结转下一年度。同时，以股本</w:t>
      </w:r>
      <w:r>
        <w:rPr>
          <w:rFonts w:ascii="Times New Roman" w:eastAsia="Times New Roman" w:hAnsi="Times New Roman" w:cs="Times New Roman"/>
          <w:color w:val="000000"/>
          <w:spacing w:val="0"/>
          <w:w w:val="100"/>
          <w:position w:val="0"/>
        </w:rPr>
        <w:t>97,046,207</w:t>
      </w:r>
      <w:r>
        <w:rPr>
          <w:color w:val="000000"/>
          <w:spacing w:val="0"/>
          <w:w w:val="100"/>
          <w:position w:val="0"/>
        </w:rPr>
        <w:t>股为基数，以资本公 积金转增股本，每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15</w:t>
      </w:r>
      <w:r>
        <w:rPr>
          <w:color w:val="000000"/>
          <w:spacing w:val="0"/>
          <w:w w:val="100"/>
          <w:position w:val="0"/>
        </w:rPr>
        <w:t>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年第一次临时股东大会审议通过了《关于重新制订</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年度利润分配方案的议案。</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股份变动的过户情况</w:t>
      </w:r>
    </w:p>
    <w:p>
      <w:pPr>
        <w:pStyle w:val="Style26"/>
        <w:keepNext w:val="0"/>
        <w:keepLines w:val="0"/>
        <w:widowControl w:val="0"/>
        <w:shd w:val="clear" w:color="auto" w:fill="auto"/>
        <w:bidi w:val="0"/>
        <w:spacing w:before="0" w:after="140" w:line="34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0" w:line="346" w:lineRule="exact"/>
        <w:ind w:left="0" w:right="0" w:firstLine="0"/>
        <w:jc w:val="left"/>
        <w:rPr>
          <w:sz w:val="18"/>
          <w:szCs w:val="18"/>
        </w:rPr>
      </w:pPr>
      <w:r>
        <w:rPr>
          <w:color w:val="000000"/>
          <w:spacing w:val="0"/>
          <w:w w:val="100"/>
          <w:position w:val="0"/>
          <w:sz w:val="18"/>
          <w:szCs w:val="18"/>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8"/>
          <w:szCs w:val="18"/>
        </w:rPr>
        <w:t>适用</w:t>
      </w:r>
      <w:r>
        <w:rPr>
          <w:color w:val="000000"/>
          <w:spacing w:val="0"/>
          <w:w w:val="100"/>
          <w:position w:val="0"/>
          <w:sz w:val="18"/>
          <w:szCs w:val="18"/>
        </w:rPr>
        <w:t>口</w:t>
      </w:r>
      <w:r>
        <w:rPr>
          <w:color w:val="000000"/>
          <w:spacing w:val="0"/>
          <w:w w:val="100"/>
          <w:position w:val="0"/>
          <w:sz w:val="18"/>
          <w:szCs w:val="18"/>
        </w:rPr>
        <w:t>不适用</w:t>
      </w:r>
    </w:p>
    <w:tbl>
      <w:tblPr>
        <w:tblOverlap w:val="never"/>
        <w:jc w:val="center"/>
        <w:tblLayout w:type="fixed"/>
      </w:tblPr>
      <w:tblGrid>
        <w:gridCol w:w="1570"/>
        <w:gridCol w:w="1699"/>
        <w:gridCol w:w="1843"/>
        <w:gridCol w:w="1421"/>
        <w:gridCol w:w="2414"/>
      </w:tblGrid>
      <w:tr>
        <w:trPr>
          <w:trHeight w:val="35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基本每股收益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稀释每股收益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每股净资产</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加权平均净资产收益率</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股权变动前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9.97%</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股权变动后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8.27%</w:t>
            </w:r>
          </w:p>
        </w:tc>
      </w:tr>
    </w:tbl>
    <w:p>
      <w:pPr>
        <w:pStyle w:val="Style30"/>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8"/>
          <w:szCs w:val="18"/>
        </w:rPr>
        <w:t xml:space="preserve">公司认为必要或证券监管机构要求披露的其他内容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8"/>
          <w:szCs w:val="18"/>
        </w:rPr>
        <w:t>不适用</w:t>
      </w:r>
    </w:p>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2</w:t>
      </w:r>
      <w:bookmarkEnd w:id="419"/>
      <w:r>
        <w:rPr>
          <w:color w:val="000000"/>
          <w:spacing w:val="0"/>
          <w:w w:val="100"/>
          <w:position w:val="0"/>
        </w:rPr>
        <w:t>、限售股份变动情况</w:t>
      </w:r>
      <w:bookmarkEnd w:id="417"/>
      <w:bookmarkEnd w:id="418"/>
      <w:bookmarkEnd w:id="420"/>
    </w:p>
    <w:p>
      <w:pPr>
        <w:pStyle w:val="Style30"/>
        <w:keepNext w:val="0"/>
        <w:keepLines w:val="0"/>
        <w:widowControl w:val="0"/>
        <w:shd w:val="clear" w:color="auto" w:fill="auto"/>
        <w:bidi w:val="0"/>
        <w:spacing w:before="0" w:after="0" w:line="39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8"/>
          <w:szCs w:val="18"/>
        </w:rPr>
        <w:t>适用</w:t>
      </w:r>
      <w:r>
        <w:rPr>
          <w:color w:val="000000"/>
          <w:spacing w:val="0"/>
          <w:w w:val="100"/>
          <w:position w:val="0"/>
          <w:sz w:val="18"/>
          <w:szCs w:val="18"/>
        </w:rPr>
        <w:t>口</w:t>
      </w:r>
      <w:r>
        <w:rPr>
          <w:color w:val="000000"/>
          <w:spacing w:val="0"/>
          <w:w w:val="100"/>
          <w:position w:val="0"/>
          <w:sz w:val="18"/>
          <w:szCs w:val="18"/>
        </w:rPr>
        <w:t>不适用</w:t>
      </w:r>
    </w:p>
    <w:p>
      <w:pPr>
        <w:pStyle w:val="Style30"/>
        <w:keepNext w:val="0"/>
        <w:keepLines w:val="0"/>
        <w:widowControl w:val="0"/>
        <w:shd w:val="clear" w:color="auto" w:fill="auto"/>
        <w:bidi w:val="0"/>
        <w:spacing w:before="0" w:after="0" w:line="240" w:lineRule="auto"/>
        <w:ind w:left="8914" w:right="0" w:firstLine="0"/>
        <w:jc w:val="left"/>
        <w:rPr>
          <w:sz w:val="18"/>
          <w:szCs w:val="18"/>
        </w:rPr>
      </w:pPr>
      <w:r>
        <w:rPr>
          <w:color w:val="000000"/>
          <w:spacing w:val="0"/>
          <w:w w:val="100"/>
          <w:position w:val="0"/>
          <w:sz w:val="18"/>
          <w:szCs w:val="18"/>
        </w:rPr>
        <w:t>单位：股</w:t>
      </w:r>
    </w:p>
    <w:tbl>
      <w:tblPr>
        <w:tblOverlap w:val="never"/>
        <w:jc w:val="center"/>
        <w:tblLayout w:type="fixed"/>
      </w:tblPr>
      <w:tblGrid>
        <w:gridCol w:w="1368"/>
        <w:gridCol w:w="1368"/>
        <w:gridCol w:w="1368"/>
        <w:gridCol w:w="1373"/>
        <w:gridCol w:w="1368"/>
        <w:gridCol w:w="1368"/>
        <w:gridCol w:w="1373"/>
      </w:tblGrid>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期初限售股数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期末限售股数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拟解除限售日期</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刘震东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吴宏志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2,025,680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2,025,680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tc>
      </w:tr>
    </w:tbl>
    <w:p>
      <w:pPr>
        <w:spacing w:lineRule="exact" w:line="1"/>
        <w:rPr>
          <w:sz w:val="2"/>
          <w:szCs w:val="2"/>
        </w:rPr>
      </w:pPr>
      <w:r>
        <w:br w:type="page"/>
      </w:r>
    </w:p>
    <w:tbl>
      <w:tblPr>
        <w:tblOverlap w:val="never"/>
        <w:jc w:val="center"/>
        <w:tblLayout w:type="fixed"/>
      </w:tblPr>
      <w:tblGrid>
        <w:gridCol w:w="1368"/>
        <w:gridCol w:w="1368"/>
        <w:gridCol w:w="1368"/>
        <w:gridCol w:w="1373"/>
        <w:gridCol w:w="1368"/>
        <w:gridCol w:w="1368"/>
        <w:gridCol w:w="1373"/>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张立永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首次公开发行限 售，按照高管锁 定股份的规定解 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深圳市汇银贰号 投资合伙企业</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首次公开发行限</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深圳市汇银创富 四号投资合伙企 业（有限合伙）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首次公开发行限</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12,660,500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32,901,250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首次公开发行及 非公开发行承诺 限售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981,839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2,454,597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发行股份及支付 现金购买资产股 份限售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毛立军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468,302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发行股份及支付 现金购买资产股 份限售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韦长英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发行股份及支付 现金购买资产股 份限售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23,889,537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13,109,072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33,838,750</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260"/>
        <w:jc w:val="left"/>
      </w:pPr>
      <w:bookmarkStart w:id="421" w:name="bookmark421"/>
      <w:bookmarkStart w:id="422" w:name="bookmark422"/>
      <w:bookmarkStart w:id="423" w:name="bookmark423"/>
      <w:r>
        <w:rPr>
          <w:color w:val="000000"/>
          <w:spacing w:val="0"/>
          <w:w w:val="100"/>
          <w:position w:val="0"/>
          <w:sz w:val="24"/>
          <w:szCs w:val="24"/>
        </w:rPr>
        <w:t>、证券发行与上市情况</w:t>
      </w:r>
      <w:bookmarkEnd w:id="421"/>
      <w:bookmarkEnd w:id="422"/>
      <w:bookmarkEnd w:id="423"/>
    </w:p>
    <w:p>
      <w:pPr>
        <w:pStyle w:val="Style33"/>
        <w:keepNext/>
        <w:keepLines/>
        <w:widowControl w:val="0"/>
        <w:shd w:val="clear" w:color="auto" w:fill="auto"/>
        <w:bidi w:val="0"/>
        <w:spacing w:before="0" w:after="320" w:line="240" w:lineRule="auto"/>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1</w:t>
      </w:r>
      <w:bookmarkEnd w:id="426"/>
      <w:r>
        <w:rPr>
          <w:color w:val="000000"/>
          <w:spacing w:val="0"/>
          <w:w w:val="100"/>
          <w:position w:val="0"/>
        </w:rPr>
        <w:t>、报告期内证券发行（不含优先股）情况</w:t>
      </w:r>
      <w:bookmarkEnd w:id="424"/>
      <w:bookmarkEnd w:id="425"/>
      <w:bookmarkEnd w:id="427"/>
    </w:p>
    <w:p>
      <w:pPr>
        <w:pStyle w:val="Style2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16"/>
        <w:gridCol w:w="1296"/>
        <w:gridCol w:w="1296"/>
        <w:gridCol w:w="1291"/>
        <w:gridCol w:w="1296"/>
        <w:gridCol w:w="1296"/>
        <w:gridCol w:w="1694"/>
      </w:tblGrid>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发行日期</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6,261,899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6,261,899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08" w:hRule="exact"/>
        </w:trPr>
        <w:tc>
          <w:tcPr>
            <w:gridSpan w:val="7"/>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widowControl w:val="0"/>
        <w:spacing w:after="59" w:line="1" w:lineRule="exact"/>
      </w:pPr>
    </w:p>
    <w:p>
      <w:pPr>
        <w:pStyle w:val="Style26"/>
        <w:keepNext w:val="0"/>
        <w:keepLines w:val="0"/>
        <w:widowControl w:val="0"/>
        <w:shd w:val="clear" w:color="auto" w:fill="auto"/>
        <w:bidi w:val="0"/>
        <w:spacing w:before="0" w:after="60" w:line="240" w:lineRule="auto"/>
        <w:ind w:left="0" w:right="0" w:firstLine="0"/>
        <w:jc w:val="left"/>
      </w:pPr>
      <w:r>
        <w:rPr>
          <w:color w:val="000000"/>
          <w:spacing w:val="0"/>
          <w:w w:val="100"/>
          <w:position w:val="0"/>
        </w:rPr>
        <w:t>报告期内证券发行（不含优先股）情况的说明</w:t>
      </w:r>
    </w:p>
    <w:p>
      <w:pPr>
        <w:pStyle w:val="Style36"/>
        <w:keepNext w:val="0"/>
        <w:keepLines w:val="0"/>
        <w:widowControl w:val="0"/>
        <w:shd w:val="clear" w:color="auto" w:fill="auto"/>
        <w:bidi w:val="0"/>
        <w:spacing w:before="0" w:after="280" w:line="317" w:lineRule="exact"/>
        <w:ind w:left="0" w:right="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日经公司第二届董事会第七次会议审议，并于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日经公司</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年第一次临时股东大会 审议通过公司发行股份购买资产并募集配套资金事项。公司本次非公开发行经中国证监会上市公司并购重组委 </w:t>
      </w:r>
      <w:r>
        <w:rPr>
          <w:color w:val="000000"/>
          <w:spacing w:val="0"/>
          <w:w w:val="100"/>
          <w:position w:val="0"/>
        </w:rPr>
        <w:t>员会于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年第</w:t>
      </w:r>
      <w:r>
        <w:rPr>
          <w:rFonts w:ascii="Times New Roman" w:eastAsia="Times New Roman" w:hAnsi="Times New Roman" w:cs="Times New Roman"/>
          <w:color w:val="000000"/>
          <w:spacing w:val="0"/>
          <w:w w:val="100"/>
          <w:position w:val="0"/>
        </w:rPr>
        <w:t>94</w:t>
      </w:r>
      <w:r>
        <w:rPr>
          <w:color w:val="000000"/>
          <w:spacing w:val="0"/>
          <w:w w:val="100"/>
          <w:position w:val="0"/>
        </w:rPr>
        <w:t>次并购重组委工作会议审核，并于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日，公司收到中国证监 会《关于核准徐州五洋科技股份有限公司向林伟通等发行股份购买资产并募集配套资金的批复》（证监许可 </w:t>
      </w:r>
      <w:r>
        <w:rPr>
          <w:rFonts w:ascii="Times New Roman" w:eastAsia="Times New Roman" w:hAnsi="Times New Roman" w:cs="Times New Roman"/>
          <w:color w:val="000000"/>
          <w:spacing w:val="0"/>
          <w:w w:val="100"/>
          <w:position w:val="0"/>
        </w:rPr>
        <w:t>[2015]2647</w:t>
      </w:r>
      <w:r>
        <w:rPr>
          <w:color w:val="000000"/>
          <w:spacing w:val="0"/>
          <w:w w:val="100"/>
          <w:position w:val="0"/>
        </w:rPr>
        <w:t>号）文件。公司本次非公开发行新增股份</w:t>
      </w:r>
      <w:r>
        <w:rPr>
          <w:rFonts w:ascii="Times New Roman" w:eastAsia="Times New Roman" w:hAnsi="Times New Roman" w:cs="Times New Roman"/>
          <w:color w:val="000000"/>
          <w:spacing w:val="0"/>
          <w:w w:val="100"/>
          <w:position w:val="0"/>
        </w:rPr>
        <w:t>6,261,899</w:t>
      </w:r>
      <w:r>
        <w:rPr>
          <w:color w:val="000000"/>
          <w:spacing w:val="0"/>
          <w:w w:val="100"/>
          <w:position w:val="0"/>
        </w:rPr>
        <w:t>股，已于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日在深圳证券交易所上市。</w:t>
      </w:r>
    </w:p>
    <w:p>
      <w:pPr>
        <w:pStyle w:val="Style33"/>
        <w:keepNext/>
        <w:keepLines/>
        <w:widowControl w:val="0"/>
        <w:shd w:val="clear" w:color="auto" w:fill="auto"/>
        <w:tabs>
          <w:tab w:pos="378" w:val="left"/>
        </w:tabs>
        <w:bidi w:val="0"/>
        <w:spacing w:before="0" w:line="314" w:lineRule="exact"/>
        <w:ind w:left="0" w:right="0" w:firstLine="0"/>
        <w:jc w:val="both"/>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2</w:t>
      </w:r>
      <w:bookmarkEnd w:id="430"/>
      <w:r>
        <w:rPr>
          <w:color w:val="000000"/>
          <w:spacing w:val="0"/>
          <w:w w:val="100"/>
          <w:position w:val="0"/>
        </w:rPr>
        <w:t>、</w:t>
        <w:tab/>
        <w:t>公司股份总数及股东结构的变动、公司资产和负债结构的变动情况说明</w:t>
      </w:r>
      <w:bookmarkEnd w:id="428"/>
      <w:bookmarkEnd w:id="429"/>
      <w:bookmarkEnd w:id="431"/>
    </w:p>
    <w:p>
      <w:pPr>
        <w:pStyle w:val="Style26"/>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317" w:lineRule="exact"/>
        <w:ind w:left="0" w:right="0"/>
        <w:jc w:val="left"/>
      </w:pPr>
      <w:r>
        <w:rPr>
          <w:color w:val="000000"/>
          <w:spacing w:val="0"/>
          <w:w w:val="100"/>
          <w:position w:val="0"/>
        </w:rPr>
        <w:t>非公开发行股票完成后，公司总股本由</w:t>
      </w:r>
      <w:r>
        <w:rPr>
          <w:rFonts w:ascii="Times New Roman" w:eastAsia="Times New Roman" w:hAnsi="Times New Roman" w:cs="Times New Roman"/>
          <w:color w:val="000000"/>
          <w:spacing w:val="0"/>
          <w:w w:val="100"/>
          <w:position w:val="0"/>
        </w:rPr>
        <w:t>90,784,308</w:t>
      </w:r>
      <w:r>
        <w:rPr>
          <w:color w:val="000000"/>
          <w:spacing w:val="0"/>
          <w:w w:val="100"/>
          <w:position w:val="0"/>
        </w:rPr>
        <w:t>股变为</w:t>
      </w:r>
      <w:r>
        <w:rPr>
          <w:rFonts w:ascii="Times New Roman" w:eastAsia="Times New Roman" w:hAnsi="Times New Roman" w:cs="Times New Roman"/>
          <w:color w:val="000000"/>
          <w:spacing w:val="0"/>
          <w:w w:val="100"/>
          <w:position w:val="0"/>
        </w:rPr>
        <w:t>97,046,207</w:t>
      </w:r>
      <w:r>
        <w:rPr>
          <w:color w:val="000000"/>
          <w:spacing w:val="0"/>
          <w:w w:val="100"/>
          <w:position w:val="0"/>
        </w:rPr>
        <w:t>股，其中有限售条件的股份数量由</w:t>
      </w:r>
    </w:p>
    <w:p>
      <w:pPr>
        <w:pStyle w:val="Style21"/>
        <w:keepNext w:val="0"/>
        <w:keepLines w:val="0"/>
        <w:widowControl w:val="0"/>
        <w:shd w:val="clear" w:color="auto" w:fill="auto"/>
        <w:bidi w:val="0"/>
        <w:spacing w:before="0" w:after="280" w:line="317"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70,784,308</w:t>
      </w:r>
      <w:r>
        <w:rPr>
          <w:color w:val="000000"/>
          <w:spacing w:val="0"/>
          <w:w w:val="100"/>
          <w:position w:val="0"/>
          <w:sz w:val="20"/>
          <w:szCs w:val="20"/>
        </w:rPr>
        <w:t>股变为</w:t>
      </w:r>
      <w:r>
        <w:rPr>
          <w:rFonts w:ascii="Times New Roman" w:eastAsia="Times New Roman" w:hAnsi="Times New Roman" w:cs="Times New Roman"/>
          <w:color w:val="000000"/>
          <w:spacing w:val="0"/>
          <w:w w:val="100"/>
          <w:position w:val="0"/>
          <w:sz w:val="20"/>
          <w:szCs w:val="20"/>
        </w:rPr>
        <w:t>71,284,308</w:t>
      </w:r>
      <w:r>
        <w:rPr>
          <w:color w:val="000000"/>
          <w:spacing w:val="0"/>
          <w:w w:val="100"/>
          <w:position w:val="0"/>
          <w:sz w:val="20"/>
          <w:szCs w:val="20"/>
        </w:rPr>
        <w:t>股，无限售条件流通股为</w:t>
      </w:r>
      <w:r>
        <w:rPr>
          <w:rFonts w:ascii="Times New Roman" w:eastAsia="Times New Roman" w:hAnsi="Times New Roman" w:cs="Times New Roman"/>
          <w:color w:val="000000"/>
          <w:spacing w:val="0"/>
          <w:w w:val="100"/>
          <w:position w:val="0"/>
          <w:sz w:val="20"/>
          <w:szCs w:val="20"/>
        </w:rPr>
        <w:t>25,761,899</w:t>
      </w:r>
      <w:r>
        <w:rPr>
          <w:color w:val="000000"/>
          <w:spacing w:val="0"/>
          <w:w w:val="100"/>
          <w:position w:val="0"/>
          <w:sz w:val="20"/>
          <w:szCs w:val="20"/>
        </w:rPr>
        <w:t>股。公司于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日实施</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年度利润分配 方案，方案实施后，公司总股本由</w:t>
      </w:r>
      <w:r>
        <w:rPr>
          <w:rFonts w:ascii="Times New Roman" w:eastAsia="Times New Roman" w:hAnsi="Times New Roman" w:cs="Times New Roman"/>
          <w:color w:val="000000"/>
          <w:spacing w:val="0"/>
          <w:w w:val="100"/>
          <w:position w:val="0"/>
          <w:sz w:val="20"/>
          <w:szCs w:val="20"/>
        </w:rPr>
        <w:t>97,046,207</w:t>
      </w:r>
      <w:r>
        <w:rPr>
          <w:color w:val="000000"/>
          <w:spacing w:val="0"/>
          <w:w w:val="100"/>
          <w:position w:val="0"/>
          <w:sz w:val="20"/>
          <w:szCs w:val="20"/>
        </w:rPr>
        <w:t>股增至</w:t>
      </w:r>
      <w:r>
        <w:rPr>
          <w:rFonts w:ascii="Times New Roman" w:eastAsia="Times New Roman" w:hAnsi="Times New Roman" w:cs="Times New Roman"/>
          <w:color w:val="000000"/>
          <w:spacing w:val="0"/>
          <w:w w:val="100"/>
          <w:position w:val="0"/>
          <w:sz w:val="20"/>
          <w:szCs w:val="20"/>
        </w:rPr>
        <w:t>242,615,517</w:t>
      </w:r>
      <w:r>
        <w:rPr>
          <w:color w:val="000000"/>
          <w:spacing w:val="0"/>
          <w:w w:val="100"/>
          <w:position w:val="0"/>
          <w:sz w:val="20"/>
          <w:szCs w:val="20"/>
        </w:rPr>
        <w:t>股。</w:t>
      </w:r>
    </w:p>
    <w:p>
      <w:pPr>
        <w:pStyle w:val="Style33"/>
        <w:keepNext/>
        <w:keepLines/>
        <w:widowControl w:val="0"/>
        <w:shd w:val="clear" w:color="auto" w:fill="auto"/>
        <w:tabs>
          <w:tab w:pos="378" w:val="left"/>
        </w:tabs>
        <w:bidi w:val="0"/>
        <w:spacing w:before="0" w:line="314" w:lineRule="exact"/>
        <w:ind w:left="0" w:right="0" w:firstLine="0"/>
        <w:jc w:val="left"/>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3</w:t>
      </w:r>
      <w:bookmarkEnd w:id="434"/>
      <w:r>
        <w:rPr>
          <w:color w:val="000000"/>
          <w:spacing w:val="0"/>
          <w:w w:val="100"/>
          <w:position w:val="0"/>
        </w:rPr>
        <w:t>、</w:t>
        <w:tab/>
        <w:t>现存的内部职工股情况</w:t>
      </w:r>
      <w:bookmarkEnd w:id="432"/>
      <w:bookmarkEnd w:id="433"/>
      <w:bookmarkEnd w:id="435"/>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80" w:line="240" w:lineRule="auto"/>
        <w:ind w:left="0" w:right="0" w:firstLine="0"/>
        <w:jc w:val="left"/>
      </w:pPr>
      <w:bookmarkStart w:id="436" w:name="bookmark436"/>
      <w:bookmarkStart w:id="437" w:name="bookmark437"/>
      <w:bookmarkStart w:id="438" w:name="bookmark438"/>
      <w:bookmarkStart w:id="439" w:name="bookmark439"/>
      <w:r>
        <w:rPr>
          <w:color w:val="000000"/>
          <w:spacing w:val="0"/>
          <w:w w:val="100"/>
          <w:position w:val="0"/>
          <w:sz w:val="24"/>
          <w:szCs w:val="24"/>
        </w:rPr>
        <w:t>三</w:t>
      </w:r>
      <w:bookmarkEnd w:id="438"/>
      <w:r>
        <w:rPr>
          <w:color w:val="000000"/>
          <w:spacing w:val="0"/>
          <w:w w:val="100"/>
          <w:position w:val="0"/>
          <w:sz w:val="24"/>
          <w:szCs w:val="24"/>
        </w:rPr>
        <w:t>、股东和实际控制人情况</w:t>
      </w:r>
      <w:bookmarkEnd w:id="436"/>
      <w:bookmarkEnd w:id="437"/>
      <w:bookmarkEnd w:id="439"/>
    </w:p>
    <w:p>
      <w:pPr>
        <w:pStyle w:val="Style33"/>
        <w:keepNext/>
        <w:keepLines/>
        <w:widowControl w:val="0"/>
        <w:shd w:val="clear" w:color="auto" w:fill="auto"/>
        <w:bidi w:val="0"/>
        <w:spacing w:before="0" w:line="314" w:lineRule="exact"/>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1</w:t>
      </w:r>
      <w:bookmarkEnd w:id="442"/>
      <w:r>
        <w:rPr>
          <w:color w:val="000000"/>
          <w:spacing w:val="0"/>
          <w:w w:val="100"/>
          <w:position w:val="0"/>
        </w:rPr>
        <w:t>、公司股东数量及持股情况</w:t>
      </w:r>
      <w:bookmarkEnd w:id="440"/>
      <w:bookmarkEnd w:id="441"/>
      <w:bookmarkEnd w:id="443"/>
    </w:p>
    <w:p>
      <w:pPr>
        <w:pStyle w:val="Style30"/>
        <w:keepNext w:val="0"/>
        <w:keepLines w:val="0"/>
        <w:widowControl w:val="0"/>
        <w:shd w:val="clear" w:color="auto" w:fill="auto"/>
        <w:bidi w:val="0"/>
        <w:spacing w:before="0" w:after="0" w:line="240" w:lineRule="auto"/>
        <w:ind w:left="8914" w:right="0" w:firstLine="0"/>
        <w:jc w:val="left"/>
        <w:rPr>
          <w:sz w:val="18"/>
          <w:szCs w:val="18"/>
        </w:rPr>
      </w:pPr>
      <w:r>
        <w:rPr>
          <w:color w:val="000000"/>
          <w:spacing w:val="0"/>
          <w:w w:val="100"/>
          <w:position w:val="0"/>
          <w:sz w:val="18"/>
          <w:szCs w:val="18"/>
        </w:rPr>
        <w:t>单位：股</w:t>
      </w:r>
    </w:p>
    <w:tbl>
      <w:tblPr>
        <w:tblOverlap w:val="never"/>
        <w:jc w:val="center"/>
        <w:tblLayout w:type="fixed"/>
      </w:tblPr>
      <w:tblGrid>
        <w:gridCol w:w="1339"/>
        <w:gridCol w:w="134"/>
        <w:gridCol w:w="667"/>
        <w:gridCol w:w="744"/>
        <w:gridCol w:w="768"/>
        <w:gridCol w:w="811"/>
        <w:gridCol w:w="331"/>
        <w:gridCol w:w="456"/>
        <w:gridCol w:w="802"/>
        <w:gridCol w:w="821"/>
        <w:gridCol w:w="312"/>
        <w:gridCol w:w="1037"/>
        <w:gridCol w:w="293"/>
        <w:gridCol w:w="1070"/>
      </w:tblGrid>
      <w:tr>
        <w:trPr>
          <w:trHeight w:val="1651"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9,249</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9,234</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报告期末表决权 恢复的优先股股 东总数（如有）</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年度报告披露日 前上一月末表决 权恢复的优先股 股东总数（如有）</w:t>
            </w:r>
          </w:p>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4"/>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gridSpan w:val="2"/>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持股比例</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报告期末 持股数量</w:t>
            </w:r>
          </w:p>
        </w:tc>
        <w:tc>
          <w:tcPr>
            <w:gridSpan w:val="2"/>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持有无限 售条件的 股份数量</w:t>
            </w:r>
          </w:p>
        </w:tc>
        <w:tc>
          <w:tcPr>
            <w:gridSpan w:val="4"/>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股份状态</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32,901,25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32,901,25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31,650,000</w:t>
            </w: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蔡敏</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31,651,25</w:t>
            </w:r>
          </w:p>
          <w:p>
            <w:pPr>
              <w:pStyle w:val="Style21"/>
              <w:keepNext w:val="0"/>
              <w:keepLines w:val="0"/>
              <w:widowControl w:val="0"/>
              <w:shd w:val="clear" w:color="auto" w:fill="auto"/>
              <w:bidi w:val="0"/>
              <w:spacing w:before="0" w:after="0" w:line="18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vertAlign w:val="subscript"/>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31,651,25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31,651,250</w:t>
            </w:r>
          </w:p>
        </w:tc>
      </w:tr>
      <w:tr>
        <w:trPr>
          <w:trHeight w:val="710"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刘龙保</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23,155,90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23,155,90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23,155,899</w:t>
            </w: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寿招爱</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18,990,75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18,990,75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孙晋明</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17,091,65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17,091,65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17,091,500</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童敏</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6,765,113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6,765,113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3,750,000</w:t>
            </w:r>
          </w:p>
        </w:tc>
      </w:tr>
      <w:tr>
        <w:trPr>
          <w:trHeight w:val="413" w:hRule="exact"/>
        </w:trPr>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林伟通</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6,765,113</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6,765,113</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3,750,000</w:t>
            </w:r>
          </w:p>
        </w:tc>
      </w:tr>
    </w:tbl>
    <w:p>
      <w:pPr>
        <w:spacing w:lineRule="exact" w:line="1"/>
        <w:rPr>
          <w:sz w:val="2"/>
          <w:szCs w:val="2"/>
        </w:rPr>
      </w:pPr>
      <w:r>
        <w:br w:type="page"/>
      </w:r>
    </w:p>
    <w:tbl>
      <w:tblPr>
        <w:tblOverlap w:val="never"/>
        <w:jc w:val="center"/>
        <w:tblLayout w:type="fixed"/>
      </w:tblPr>
      <w:tblGrid>
        <w:gridCol w:w="1474"/>
        <w:gridCol w:w="1411"/>
        <w:gridCol w:w="787"/>
        <w:gridCol w:w="792"/>
        <w:gridCol w:w="787"/>
        <w:gridCol w:w="782"/>
        <w:gridCol w:w="840"/>
        <w:gridCol w:w="1349"/>
        <w:gridCol w:w="1363"/>
      </w:tblGrid>
      <w:tr>
        <w:trPr>
          <w:trHeight w:val="134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金鹰基金一工商 银行一金鹰穗通 定增</w:t>
            </w:r>
            <w:r>
              <w:rPr>
                <w:rFonts w:ascii="Times New Roman" w:eastAsia="Times New Roman" w:hAnsi="Times New Roman" w:cs="Times New Roman"/>
                <w:color w:val="000000"/>
                <w:spacing w:val="0"/>
                <w:w w:val="100"/>
                <w:position w:val="0"/>
              </w:rPr>
              <w:t>98</w:t>
            </w:r>
            <w:r>
              <w:rPr>
                <w:color w:val="000000"/>
                <w:spacing w:val="0"/>
                <w:w w:val="100"/>
                <w:position w:val="0"/>
              </w:rPr>
              <w:t>号资产管 理计划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5,649,332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5,649,332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招商银行股份有 限公司一富国天 合稳健优选混合 型证券投资基金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4,706,425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4,706,425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吴宏志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4,100,550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4,100,550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蔡敏系侯友夫配偶，寿招爱系侯友夫母亲，三人合计持有本公司</w:t>
            </w:r>
            <w:r>
              <w:rPr>
                <w:rFonts w:ascii="Times New Roman" w:eastAsia="Times New Roman" w:hAnsi="Times New Roman" w:cs="Times New Roman"/>
                <w:color w:val="000000"/>
                <w:spacing w:val="0"/>
                <w:w w:val="100"/>
                <w:position w:val="0"/>
              </w:rPr>
              <w:t>34.44%</w:t>
            </w:r>
            <w:r>
              <w:rPr>
                <w:color w:val="000000"/>
                <w:spacing w:val="0"/>
                <w:w w:val="100"/>
                <w:position w:val="0"/>
              </w:rPr>
              <w:t>的股份，为公 司控股股东及实际控制人。林伟通、童敏、胡云高为伟创自动化一致行动人，三人合 计持有本公司股份</w:t>
            </w:r>
            <w:r>
              <w:rPr>
                <w:rFonts w:ascii="Times New Roman" w:eastAsia="Times New Roman" w:hAnsi="Times New Roman" w:cs="Times New Roman"/>
                <w:color w:val="000000"/>
                <w:spacing w:val="0"/>
                <w:w w:val="100"/>
                <w:position w:val="0"/>
              </w:rPr>
              <w:t>17,280,226</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7.12%</w:t>
            </w:r>
            <w:r>
              <w:rPr>
                <w:color w:val="000000"/>
                <w:spacing w:val="0"/>
                <w:w w:val="100"/>
                <w:position w:val="0"/>
              </w:rPr>
              <w:t>。</w:t>
            </w:r>
          </w:p>
        </w:tc>
      </w:tr>
      <w:tr>
        <w:trPr>
          <w:trHeight w:val="403" w:hRule="exact"/>
        </w:trPr>
        <w:tc>
          <w:tcPr>
            <w:gridSpan w:val="9"/>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4D4D4"/>
            <w:vAlign w:val="center"/>
          </w:tcPr>
          <w:p>
            <w:pPr/>
          </w:p>
        </w:tc>
        <w:tc>
          <w:tcPr>
            <w:gridSpan w:val="5"/>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金鹰基金一工商银行一金鹰穗通定 增</w:t>
            </w:r>
            <w:r>
              <w:rPr>
                <w:rFonts w:ascii="Times New Roman" w:eastAsia="Times New Roman" w:hAnsi="Times New Roman" w:cs="Times New Roman"/>
                <w:color w:val="000000"/>
                <w:spacing w:val="0"/>
                <w:w w:val="100"/>
                <w:position w:val="0"/>
              </w:rPr>
              <w:t>98</w:t>
            </w:r>
            <w:r>
              <w:rPr>
                <w:color w:val="000000"/>
                <w:spacing w:val="0"/>
                <w:w w:val="100"/>
                <w:position w:val="0"/>
              </w:rPr>
              <w:t>号资产管理计划</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5,649,332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5,649,332</w:t>
            </w: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招商银行股份有限公司一富国天合 稳健优选混合型证券投资基金</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4,706,425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4,706,425</w:t>
            </w:r>
          </w:p>
        </w:tc>
      </w:tr>
      <w:tr>
        <w:trPr>
          <w:trHeight w:val="398"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吴宏志</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4,100,550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4,100,550</w:t>
            </w: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中国农业银行一富国天瑞强势地区 精选混合型开放式证券投资基金</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3,942,327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3,942,327</w:t>
            </w: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深圳市汇银贰号投资合伙企业（有限 合伙）</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3,750,000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3,750,000</w:t>
            </w: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深圳市汇银创富四号投资合伙企业</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3,750,000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3,750,000</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华宝信托有限责任公司</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3,702,135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3,702,135</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梁斌</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2,454,597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2,454,597</w:t>
            </w:r>
          </w:p>
        </w:tc>
      </w:tr>
      <w:tr>
        <w:trPr>
          <w:trHeight w:val="710"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金鹰基金一工商银行一金鹰穗通定 增</w:t>
            </w:r>
            <w:r>
              <w:rPr>
                <w:rFonts w:ascii="Times New Roman" w:eastAsia="Times New Roman" w:hAnsi="Times New Roman" w:cs="Times New Roman"/>
                <w:color w:val="000000"/>
                <w:spacing w:val="0"/>
                <w:w w:val="100"/>
                <w:position w:val="0"/>
              </w:rPr>
              <w:t>100</w:t>
            </w:r>
            <w:r>
              <w:rPr>
                <w:color w:val="000000"/>
                <w:spacing w:val="0"/>
                <w:w w:val="100"/>
                <w:position w:val="0"/>
              </w:rPr>
              <w:t>号资产管理计划</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1,792,887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1,792,887</w:t>
            </w: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中国工商银行一华安中小盘成长混 合型证券投资基金</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1,200,095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1,200,095</w:t>
            </w:r>
          </w:p>
        </w:tc>
      </w:tr>
      <w:tr>
        <w:trPr>
          <w:trHeight w:val="1349" w:hRule="exact"/>
        </w:trPr>
        <w:tc>
          <w:tcPr>
            <w:gridSpan w:val="2"/>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名股东之间关联关系或一致行动的 说明</w:t>
            </w:r>
          </w:p>
        </w:tc>
        <w:tc>
          <w:tcPr>
            <w:gridSpan w:val="7"/>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名无限售流通股股东之间关联关系或一致行动无法获悉，除同一股东外，前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名无限售流通股东和前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名股东之间无关联关系或一致行动。</w:t>
            </w:r>
          </w:p>
        </w:tc>
      </w:tr>
    </w:tbl>
    <w:p>
      <w:pPr>
        <w:spacing w:lineRule="exact" w:line="1"/>
        <w:rPr>
          <w:sz w:val="2"/>
          <w:szCs w:val="2"/>
        </w:rPr>
      </w:pPr>
      <w:r>
        <w:br w:type="page"/>
      </w:r>
    </w:p>
    <w:tbl>
      <w:tblPr>
        <w:tblOverlap w:val="never"/>
        <w:jc w:val="center"/>
        <w:tblLayout w:type="fixed"/>
      </w:tblPr>
      <w:tblGrid>
        <w:gridCol w:w="2909"/>
        <w:gridCol w:w="6792"/>
      </w:tblGrid>
      <w:tr>
        <w:trPr>
          <w:trHeight w:val="336"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参与融资融券业务股东情况说明（如 有）（参见注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line="240" w:lineRule="auto"/>
        <w:ind w:left="0" w:right="0" w:firstLine="0"/>
        <w:jc w:val="left"/>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2</w:t>
      </w:r>
      <w:bookmarkEnd w:id="446"/>
      <w:r>
        <w:rPr>
          <w:color w:val="000000"/>
          <w:spacing w:val="0"/>
          <w:w w:val="100"/>
          <w:position w:val="0"/>
        </w:rPr>
        <w:t>、公司控股股东情况</w:t>
      </w:r>
      <w:bookmarkEnd w:id="444"/>
      <w:bookmarkEnd w:id="445"/>
      <w:bookmarkEnd w:id="447"/>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控股股东性质：自然人控股</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寿招爱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侯友夫先生，</w:t>
            </w:r>
            <w:r>
              <w:rPr>
                <w:rFonts w:ascii="Times New Roman" w:eastAsia="Times New Roman" w:hAnsi="Times New Roman" w:cs="Times New Roman"/>
                <w:color w:val="000000"/>
                <w:spacing w:val="0"/>
                <w:w w:val="100"/>
                <w:position w:val="0"/>
              </w:rPr>
              <w:t>1960</w:t>
            </w:r>
            <w:r>
              <w:rPr>
                <w:color w:val="000000"/>
                <w:spacing w:val="0"/>
                <w:w w:val="100"/>
                <w:position w:val="0"/>
              </w:rPr>
              <w:t>年生，博士研究生学历，曾任中国矿业大学机电工程学院教 授、博士生导师；现任公司董事长。蔡敏女士，</w:t>
            </w:r>
            <w:r>
              <w:rPr>
                <w:rFonts w:ascii="Times New Roman" w:eastAsia="Times New Roman" w:hAnsi="Times New Roman" w:cs="Times New Roman"/>
                <w:color w:val="000000"/>
                <w:spacing w:val="0"/>
                <w:w w:val="100"/>
                <w:position w:val="0"/>
              </w:rPr>
              <w:t>1960</w:t>
            </w:r>
            <w:r>
              <w:rPr>
                <w:color w:val="000000"/>
                <w:spacing w:val="0"/>
                <w:w w:val="100"/>
                <w:position w:val="0"/>
              </w:rPr>
              <w:t>年生，本科学历，高级工 程师，现任公司董事。</w:t>
            </w: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控股股东报告期内变更</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line="240" w:lineRule="auto"/>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3</w:t>
      </w:r>
      <w:bookmarkEnd w:id="450"/>
      <w:r>
        <w:rPr>
          <w:color w:val="000000"/>
          <w:spacing w:val="0"/>
          <w:w w:val="100"/>
          <w:position w:val="0"/>
        </w:rPr>
        <w:t>、公司实际控制人情况</w:t>
      </w:r>
      <w:bookmarkEnd w:id="448"/>
      <w:bookmarkEnd w:id="449"/>
      <w:bookmarkEnd w:id="451"/>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实际控制人性质：境内自然人</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1"/>
        <w:gridCol w:w="2059"/>
        <w:gridCol w:w="4186"/>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寿招爱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侯友夫先生，</w:t>
            </w:r>
            <w:r>
              <w:rPr>
                <w:rFonts w:ascii="Times New Roman" w:eastAsia="Times New Roman" w:hAnsi="Times New Roman" w:cs="Times New Roman"/>
                <w:color w:val="000000"/>
                <w:spacing w:val="0"/>
                <w:w w:val="100"/>
                <w:position w:val="0"/>
              </w:rPr>
              <w:t>1960</w:t>
            </w:r>
            <w:r>
              <w:rPr>
                <w:color w:val="000000"/>
                <w:spacing w:val="0"/>
                <w:w w:val="100"/>
                <w:position w:val="0"/>
              </w:rPr>
              <w:t>年生，博士研究生学历，曾任中国矿业大学机电工程学院教 授、博士生导师；现任公司董事长。蔡敏女士，</w:t>
            </w:r>
            <w:r>
              <w:rPr>
                <w:rFonts w:ascii="Times New Roman" w:eastAsia="Times New Roman" w:hAnsi="Times New Roman" w:cs="Times New Roman"/>
                <w:color w:val="000000"/>
                <w:spacing w:val="0"/>
                <w:w w:val="100"/>
                <w:position w:val="0"/>
              </w:rPr>
              <w:t>1960</w:t>
            </w:r>
            <w:r>
              <w:rPr>
                <w:color w:val="000000"/>
                <w:spacing w:val="0"/>
                <w:w w:val="100"/>
                <w:position w:val="0"/>
              </w:rPr>
              <w:t>年生，本科学历，高级工 程师，现任公司董事。</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实际控制人报告期内变更</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公司报告期实际控制人未发生变更。</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6130" cy="373697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96130" cy="3736975"/>
                    </a:xfrm>
                    <a:prstGeom prst="rect"/>
                  </pic:spPr>
                </pic:pic>
              </a:graphicData>
            </a:graphic>
          </wp:inline>
        </w:drawing>
      </w:r>
    </w:p>
    <w:p>
      <w:pPr>
        <w:widowControl w:val="0"/>
        <w:spacing w:after="239" w:line="1" w:lineRule="exact"/>
      </w:pPr>
    </w:p>
    <w:p>
      <w:pPr>
        <w:pStyle w:val="Style21"/>
        <w:keepNext w:val="0"/>
        <w:keepLines w:val="0"/>
        <w:widowControl w:val="0"/>
        <w:shd w:val="clear" w:color="auto" w:fill="auto"/>
        <w:bidi w:val="0"/>
        <w:spacing w:before="0" w:after="240" w:line="240" w:lineRule="auto"/>
        <w:ind w:left="0" w:right="0" w:firstLine="0"/>
        <w:jc w:val="left"/>
        <w:rPr>
          <w:sz w:val="24"/>
          <w:szCs w:val="24"/>
        </w:rPr>
      </w:pPr>
      <w:r>
        <w:rPr>
          <w:color w:val="000000"/>
          <w:spacing w:val="0"/>
          <w:w w:val="100"/>
          <w:position w:val="0"/>
          <w:sz w:val="24"/>
          <w:szCs w:val="24"/>
        </w:rPr>
        <w:t>实际控制人通过信托或其他资产管理方式控制公司</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4</w:t>
      </w:r>
      <w:bookmarkEnd w:id="45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52"/>
      <w:bookmarkEnd w:id="453"/>
      <w:bookmarkEnd w:id="455"/>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5</w:t>
      </w:r>
      <w:bookmarkEnd w:id="458"/>
      <w:r>
        <w:rPr>
          <w:color w:val="000000"/>
          <w:spacing w:val="0"/>
          <w:w w:val="100"/>
          <w:position w:val="0"/>
        </w:rPr>
        <w:t>、</w:t>
        <w:tab/>
        <w:t>控股股东、实际控制人、重组方及其他承诺主体股份限制减持情况</w:t>
      </w:r>
      <w:bookmarkEnd w:id="456"/>
      <w:bookmarkEnd w:id="457"/>
      <w:bookmarkEnd w:id="459"/>
    </w:p>
    <w:p>
      <w:pPr>
        <w:pStyle w:val="Style26"/>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150" w:right="764" w:bottom="1405" w:left="902"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widowControl w:val="0"/>
        <w:spacing w:before="101" w:after="101" w:line="240" w:lineRule="exact"/>
        <w:rPr>
          <w:sz w:val="19"/>
          <w:szCs w:val="19"/>
        </w:rPr>
      </w:pPr>
    </w:p>
    <w:p>
      <w:pPr>
        <w:widowControl w:val="0"/>
        <w:spacing w:line="1" w:lineRule="exact"/>
        <w:sectPr>
          <w:footnotePr>
            <w:pos w:val="pageBottom"/>
            <w:numFmt w:val="decimal"/>
            <w:numRestart w:val="continuous"/>
          </w:footnotePr>
          <w:pgSz w:w="11900" w:h="16840"/>
          <w:pgMar w:top="1393" w:right="1047" w:bottom="1551" w:left="1071"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2702560</wp:posOffset>
                </wp:positionH>
                <wp:positionV relativeFrom="paragraph">
                  <wp:posOffset>0</wp:posOffset>
                </wp:positionV>
                <wp:extent cx="2170430" cy="243840"/>
                <wp:wrapTopAndBottom/>
                <wp:docPr id="12" name="Shape 1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460" w:name="bookmark460"/>
                            <w:bookmarkStart w:id="461" w:name="bookmark461"/>
                            <w:bookmarkStart w:id="462" w:name="bookmark462"/>
                            <w:r>
                              <w:rPr>
                                <w:color w:val="000000"/>
                                <w:spacing w:val="0"/>
                                <w:w w:val="100"/>
                                <w:position w:val="0"/>
                              </w:rPr>
                              <w:t>第七节优先股相关情况</w:t>
                            </w:r>
                            <w:bookmarkEnd w:id="460"/>
                            <w:bookmarkEnd w:id="461"/>
                            <w:bookmarkEnd w:id="462"/>
                          </w:p>
                        </w:txbxContent>
                      </wps:txbx>
                      <wps:bodyPr wrap="none" lIns="0" tIns="0" rIns="0" bIns="0">
                        <a:noAutoFit/>
                      </wps:bodyPr>
                    </wps:wsp>
                  </a:graphicData>
                </a:graphic>
              </wp:anchor>
            </w:drawing>
          </mc:Choice>
          <mc:Fallback>
            <w:pict>
              <v:shape id="_x0000_s1038" type="#_x0000_t202" style="position:absolute;margin-left:212.80000000000001pt;margin-top:0;width:170.90000000000001pt;height:19.199999999999999pt;z-index:-125829375;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460" w:name="bookmark460"/>
                      <w:bookmarkStart w:id="461" w:name="bookmark461"/>
                      <w:bookmarkStart w:id="462" w:name="bookmark462"/>
                      <w:r>
                        <w:rPr>
                          <w:color w:val="000000"/>
                          <w:spacing w:val="0"/>
                          <w:w w:val="100"/>
                          <w:position w:val="0"/>
                        </w:rPr>
                        <w:t>第七节优先股相关情况</w:t>
                      </w:r>
                      <w:bookmarkEnd w:id="460"/>
                      <w:bookmarkEnd w:id="461"/>
                      <w:bookmarkEnd w:id="462"/>
                    </w:p>
                  </w:txbxContent>
                </v:textbox>
                <w10:wrap type="topAndBottom" anchorx="page"/>
              </v:shape>
            </w:pict>
          </mc:Fallback>
        </mc:AlternateConten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4"/>
        <w:keepNext/>
        <w:keepLines/>
        <w:widowControl w:val="0"/>
        <w:shd w:val="clear" w:color="auto" w:fill="auto"/>
        <w:bidi w:val="0"/>
        <w:spacing w:before="0" w:after="560" w:line="240" w:lineRule="auto"/>
        <w:ind w:left="0" w:right="0" w:firstLine="0"/>
        <w:jc w:val="center"/>
      </w:pPr>
      <w:bookmarkStart w:id="463" w:name="bookmark463"/>
      <w:bookmarkStart w:id="464" w:name="bookmark464"/>
      <w:bookmarkStart w:id="465" w:name="bookmark465"/>
      <w:r>
        <w:rPr>
          <w:color w:val="000000"/>
          <w:spacing w:val="0"/>
          <w:w w:val="100"/>
          <w:position w:val="0"/>
        </w:rPr>
        <w:t>第八节 董事、监事、高级管理人员和员工情况</w:t>
      </w:r>
      <w:bookmarkEnd w:id="463"/>
      <w:bookmarkEnd w:id="464"/>
      <w:bookmarkEnd w:id="465"/>
    </w:p>
    <w:p>
      <w:pPr>
        <w:pStyle w:val="Style24"/>
        <w:keepNext/>
        <w:keepLines/>
        <w:widowControl w:val="0"/>
        <w:shd w:val="clear" w:color="auto" w:fill="auto"/>
        <w:bidi w:val="0"/>
        <w:spacing w:before="0" w:after="320" w:line="240" w:lineRule="auto"/>
        <w:ind w:left="0" w:right="0" w:firstLine="240"/>
        <w:jc w:val="left"/>
      </w:pPr>
      <w:bookmarkStart w:id="466" w:name="bookmark466"/>
      <w:bookmarkStart w:id="467" w:name="bookmark467"/>
      <w:bookmarkStart w:id="468" w:name="bookmark468"/>
      <w:r>
        <w:rPr>
          <w:color w:val="000000"/>
          <w:spacing w:val="0"/>
          <w:w w:val="100"/>
          <w:position w:val="0"/>
          <w:sz w:val="24"/>
          <w:szCs w:val="24"/>
        </w:rPr>
        <w:t>、董事、监事和高级管理人员持股变动</w:t>
      </w:r>
      <w:bookmarkEnd w:id="466"/>
      <w:bookmarkEnd w:id="467"/>
      <w:bookmarkEnd w:id="468"/>
    </w:p>
    <w:tbl>
      <w:tblPr>
        <w:tblOverlap w:val="never"/>
        <w:jc w:val="center"/>
        <w:tblLayout w:type="fixed"/>
      </w:tblPr>
      <w:tblGrid>
        <w:gridCol w:w="806"/>
        <w:gridCol w:w="797"/>
        <w:gridCol w:w="797"/>
        <w:gridCol w:w="797"/>
        <w:gridCol w:w="797"/>
        <w:gridCol w:w="797"/>
        <w:gridCol w:w="797"/>
        <w:gridCol w:w="797"/>
        <w:gridCol w:w="802"/>
        <w:gridCol w:w="797"/>
        <w:gridCol w:w="802"/>
        <w:gridCol w:w="802"/>
      </w:tblGrid>
      <w:tr>
        <w:trPr>
          <w:trHeight w:val="442"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年龄</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任期终止</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期初持股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本期增持</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本期减持</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其他增减</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期末持股</w:t>
            </w:r>
          </w:p>
        </w:tc>
      </w:tr>
      <w:tr>
        <w:trPr>
          <w:trHeight w:val="15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股份数量</w:t>
            </w:r>
          </w:p>
        </w:tc>
        <w:tc>
          <w:tcPr>
            <w:tcBorders>
              <w:left w:val="single" w:sz="4"/>
            </w:tcBorders>
            <w:shd w:val="clear" w:color="auto" w:fill="D4D4D4"/>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股份数量</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3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left w:val="single" w:sz="4"/>
            </w:tcBorders>
            <w:shd w:val="clear" w:color="auto" w:fill="D4D4D4"/>
            <w:vAlign w:val="top"/>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日期</w:t>
            </w:r>
          </w:p>
        </w:tc>
        <w:tc>
          <w:tcPr>
            <w:tcBorders>
              <w:left w:val="single" w:sz="4"/>
            </w:tcBorders>
            <w:shd w:val="clear" w:color="auto" w:fill="D4D4D4"/>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left w:val="single" w:sz="4"/>
            </w:tcBorders>
            <w:shd w:val="clear" w:color="auto" w:fill="D4D4D4"/>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变动（股）</w:t>
            </w:r>
          </w:p>
        </w:tc>
        <w:tc>
          <w:tcPr>
            <w:tcBorders>
              <w:left w:val="single" w:sz="4"/>
              <w:right w:val="single" w:sz="4"/>
            </w:tcBorders>
            <w:shd w:val="clear" w:color="auto" w:fill="D4D4D4"/>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r>
      <w:tr>
        <w:trPr>
          <w:trHeight w:val="446"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12,660,50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19,740,75</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32,901,25</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事长</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22"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46"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蔡敏</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12,660,50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18,990,75</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31,651,25</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刘龙保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13,893,54</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23,155,90</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9,262,360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4" w:hRule="exact"/>
        </w:trPr>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孙晋明</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10,254,99</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17,091,65</w:t>
            </w:r>
          </w:p>
        </w:tc>
      </w:tr>
      <w:tr>
        <w:trPr>
          <w:trHeight w:val="23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6,836,660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肖军</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204,000</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340,000</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杜金峰</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52,500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童敏</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2,706,045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4,059,068</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6,765,113</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李凤生</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朱静</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王崇桂</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340,000</w:t>
            </w: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797"/>
        <w:gridCol w:w="797"/>
        <w:gridCol w:w="802"/>
        <w:gridCol w:w="797"/>
        <w:gridCol w:w="802"/>
        <w:gridCol w:w="802"/>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周生刚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r>
      <w:tr>
        <w:trPr>
          <w:trHeight w:val="10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157,500</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张立永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董事会秘 书、财务 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937,500</w:t>
            </w: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45,042,06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68,125,59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113,542,6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240"/>
        <w:jc w:val="both"/>
      </w:pPr>
      <w:bookmarkStart w:id="469" w:name="bookmark469"/>
      <w:bookmarkStart w:id="470" w:name="bookmark470"/>
      <w:bookmarkStart w:id="471" w:name="bookmark471"/>
      <w:r>
        <w:rPr>
          <w:color w:val="000000"/>
          <w:spacing w:val="0"/>
          <w:w w:val="100"/>
          <w:position w:val="0"/>
          <w:sz w:val="24"/>
          <w:szCs w:val="24"/>
        </w:rPr>
        <w:t>、公司董事、监事、高级管理人员变动情况</w:t>
      </w:r>
      <w:bookmarkEnd w:id="469"/>
      <w:bookmarkEnd w:id="470"/>
      <w:bookmarkEnd w:id="471"/>
    </w:p>
    <w:tbl>
      <w:tblPr>
        <w:tblOverlap w:val="never"/>
        <w:jc w:val="center"/>
        <w:tblLayout w:type="fixed"/>
      </w:tblPr>
      <w:tblGrid>
        <w:gridCol w:w="1339"/>
        <w:gridCol w:w="1325"/>
        <w:gridCol w:w="1330"/>
        <w:gridCol w:w="1334"/>
        <w:gridCol w:w="4258"/>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杜金峰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both"/>
      </w:pPr>
      <w:bookmarkStart w:id="472" w:name="bookmark472"/>
      <w:bookmarkStart w:id="473" w:name="bookmark473"/>
      <w:bookmarkStart w:id="474" w:name="bookmark474"/>
      <w:r>
        <w:rPr>
          <w:color w:val="000000"/>
          <w:spacing w:val="0"/>
          <w:w w:val="100"/>
          <w:position w:val="0"/>
          <w:sz w:val="24"/>
          <w:szCs w:val="24"/>
        </w:rPr>
        <w:t>三、任职情况</w:t>
      </w:r>
      <w:bookmarkEnd w:id="472"/>
      <w:bookmarkEnd w:id="473"/>
      <w:bookmarkEnd w:id="474"/>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公司现任董事、监事、高级管理人员专业背景、主要工作经历以及目前在公司的主要职责</w:t>
      </w:r>
    </w:p>
    <w:p>
      <w:pPr>
        <w:pStyle w:val="Style36"/>
        <w:keepNext w:val="0"/>
        <w:keepLines w:val="0"/>
        <w:widowControl w:val="0"/>
        <w:shd w:val="clear" w:color="auto" w:fill="auto"/>
        <w:bidi w:val="0"/>
        <w:spacing w:before="0" w:after="100" w:line="312" w:lineRule="exact"/>
        <w:ind w:left="0" w:right="0" w:firstLine="420"/>
        <w:jc w:val="both"/>
      </w:pPr>
      <w:r>
        <w:rPr>
          <w:color w:val="000000"/>
          <w:spacing w:val="0"/>
          <w:w w:val="100"/>
          <w:position w:val="0"/>
        </w:rPr>
        <w:t>侯友夫先生，</w:t>
      </w:r>
      <w:r>
        <w:rPr>
          <w:rFonts w:ascii="Times New Roman" w:eastAsia="Times New Roman" w:hAnsi="Times New Roman" w:cs="Times New Roman"/>
          <w:color w:val="000000"/>
          <w:spacing w:val="0"/>
          <w:w w:val="100"/>
          <w:position w:val="0"/>
        </w:rPr>
        <w:t>1960</w:t>
      </w:r>
      <w:r>
        <w:rPr>
          <w:color w:val="000000"/>
          <w:spacing w:val="0"/>
          <w:w w:val="100"/>
          <w:position w:val="0"/>
        </w:rPr>
        <w:t>年生，博士研究生学历，长期从事机电液一体化技术、机械动态优化设计技术、复合传 动技术的研究，曾获得中国煤炭工业科学技术进步二等奖、机械工业科学技术进步二等奖、中国机械工业科学 技术三等奖、教育部科学技术进步奖二等奖等奖项。曾任中国矿业大学机电工程学院教授、博士生导师；现任 公司董事长。</w:t>
      </w:r>
    </w:p>
    <w:p>
      <w:pPr>
        <w:pStyle w:val="Style36"/>
        <w:keepNext w:val="0"/>
        <w:keepLines w:val="0"/>
        <w:widowControl w:val="0"/>
        <w:shd w:val="clear" w:color="auto" w:fill="auto"/>
        <w:bidi w:val="0"/>
        <w:spacing w:before="0" w:after="100" w:line="312" w:lineRule="exact"/>
        <w:ind w:left="0" w:right="0" w:firstLine="420"/>
        <w:jc w:val="both"/>
      </w:pPr>
      <w:r>
        <w:rPr>
          <w:color w:val="000000"/>
          <w:spacing w:val="0"/>
          <w:w w:val="100"/>
          <w:position w:val="0"/>
        </w:rPr>
        <w:t>孙晋明先生，</w:t>
      </w:r>
      <w:r>
        <w:rPr>
          <w:rFonts w:ascii="Times New Roman" w:eastAsia="Times New Roman" w:hAnsi="Times New Roman" w:cs="Times New Roman"/>
          <w:color w:val="000000"/>
          <w:spacing w:val="0"/>
          <w:w w:val="100"/>
          <w:position w:val="0"/>
        </w:rPr>
        <w:t>1962</w:t>
      </w:r>
      <w:r>
        <w:rPr>
          <w:color w:val="000000"/>
          <w:spacing w:val="0"/>
          <w:w w:val="100"/>
          <w:position w:val="0"/>
        </w:rPr>
        <w:t>年生，本科学历，高级工程师。曾任中国矿业大学机电学院科研人员；现任公司董事、 总经理</w:t>
      </w:r>
    </w:p>
    <w:p>
      <w:pPr>
        <w:pStyle w:val="Style36"/>
        <w:keepNext w:val="0"/>
        <w:keepLines w:val="0"/>
        <w:widowControl w:val="0"/>
        <w:shd w:val="clear" w:color="auto" w:fill="auto"/>
        <w:bidi w:val="0"/>
        <w:spacing w:before="0" w:after="100" w:line="317" w:lineRule="exact"/>
        <w:ind w:left="0" w:right="0" w:firstLine="420"/>
        <w:jc w:val="both"/>
      </w:pPr>
      <w:r>
        <w:rPr>
          <w:color w:val="000000"/>
          <w:spacing w:val="0"/>
          <w:w w:val="100"/>
          <w:position w:val="0"/>
        </w:rPr>
        <w:t>刘龙保先生，</w:t>
      </w:r>
      <w:r>
        <w:rPr>
          <w:rFonts w:ascii="Times New Roman" w:eastAsia="Times New Roman" w:hAnsi="Times New Roman" w:cs="Times New Roman"/>
          <w:color w:val="000000"/>
          <w:spacing w:val="0"/>
          <w:w w:val="100"/>
          <w:position w:val="0"/>
        </w:rPr>
        <w:t>1959</w:t>
      </w:r>
      <w:r>
        <w:rPr>
          <w:color w:val="000000"/>
          <w:spacing w:val="0"/>
          <w:w w:val="100"/>
          <w:position w:val="0"/>
        </w:rPr>
        <w:t>年生，本科学历，高级工程师。刘龙保先生长期从事机电液一体化技术、机械动态优化 设计技术的研究，曾获得教育部科学技术进步三等奖、机械工业科学技术进步二等奖、中国煤炭工业科学技术 进步二等奖等奖项；现任公司董事、副总经理。</w:t>
      </w:r>
    </w:p>
    <w:p>
      <w:pPr>
        <w:pStyle w:val="Style36"/>
        <w:keepNext w:val="0"/>
        <w:keepLines w:val="0"/>
        <w:widowControl w:val="0"/>
        <w:shd w:val="clear" w:color="auto" w:fill="auto"/>
        <w:bidi w:val="0"/>
        <w:spacing w:before="0" w:after="100" w:line="317" w:lineRule="exact"/>
        <w:ind w:left="0" w:right="0" w:firstLine="420"/>
        <w:jc w:val="both"/>
      </w:pPr>
      <w:r>
        <w:rPr>
          <w:color w:val="000000"/>
          <w:spacing w:val="0"/>
          <w:w w:val="100"/>
          <w:position w:val="0"/>
        </w:rPr>
        <w:t>蔡敏女士，</w:t>
      </w:r>
      <w:r>
        <w:rPr>
          <w:rFonts w:ascii="Times New Roman" w:eastAsia="Times New Roman" w:hAnsi="Times New Roman" w:cs="Times New Roman"/>
          <w:color w:val="000000"/>
          <w:spacing w:val="0"/>
          <w:w w:val="100"/>
          <w:position w:val="0"/>
        </w:rPr>
        <w:t>1960</w:t>
      </w:r>
      <w:r>
        <w:rPr>
          <w:color w:val="000000"/>
          <w:spacing w:val="0"/>
          <w:w w:val="100"/>
          <w:position w:val="0"/>
        </w:rPr>
        <w:t>年生，本科学历，高级工程师。现任公司董事。</w:t>
      </w:r>
    </w:p>
    <w:p>
      <w:pPr>
        <w:pStyle w:val="Style36"/>
        <w:keepNext w:val="0"/>
        <w:keepLines w:val="0"/>
        <w:widowControl w:val="0"/>
        <w:shd w:val="clear" w:color="auto" w:fill="auto"/>
        <w:bidi w:val="0"/>
        <w:spacing w:before="0" w:after="100" w:line="319" w:lineRule="exact"/>
        <w:ind w:left="0" w:right="0" w:firstLine="420"/>
        <w:jc w:val="both"/>
      </w:pPr>
      <w:r>
        <w:rPr>
          <w:color w:val="000000"/>
          <w:spacing w:val="0"/>
          <w:w w:val="100"/>
          <w:position w:val="0"/>
        </w:rPr>
        <w:t>童敏女士，</w:t>
      </w:r>
      <w:r>
        <w:rPr>
          <w:rFonts w:ascii="Times New Roman" w:eastAsia="Times New Roman" w:hAnsi="Times New Roman" w:cs="Times New Roman"/>
          <w:color w:val="000000"/>
          <w:spacing w:val="0"/>
          <w:w w:val="100"/>
          <w:position w:val="0"/>
        </w:rPr>
        <w:t>1948</w:t>
      </w:r>
      <w:r>
        <w:rPr>
          <w:color w:val="000000"/>
          <w:spacing w:val="0"/>
          <w:w w:val="100"/>
          <w:position w:val="0"/>
        </w:rPr>
        <w:t>年生，大学专科学历，自</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月，在合肥荣事达集团有限公司担任工程师 职位。</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月在深圳市伟创华岳实业有限公司任副总经理。</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月至今担任深圳市伟创自动 化设备有限公司副总经理。现任公司董事。</w:t>
      </w:r>
    </w:p>
    <w:p>
      <w:pPr>
        <w:pStyle w:val="Style36"/>
        <w:keepNext w:val="0"/>
        <w:keepLines w:val="0"/>
        <w:widowControl w:val="0"/>
        <w:shd w:val="clear" w:color="auto" w:fill="auto"/>
        <w:bidi w:val="0"/>
        <w:spacing w:before="0" w:after="100" w:line="317" w:lineRule="exact"/>
        <w:ind w:left="0" w:right="0" w:firstLine="420"/>
        <w:jc w:val="both"/>
      </w:pPr>
      <w:r>
        <w:rPr>
          <w:color w:val="000000"/>
          <w:spacing w:val="0"/>
          <w:w w:val="100"/>
          <w:position w:val="0"/>
        </w:rPr>
        <w:t>李凤生先生，</w:t>
      </w:r>
      <w:r>
        <w:rPr>
          <w:rFonts w:ascii="Times New Roman" w:eastAsia="Times New Roman" w:hAnsi="Times New Roman" w:cs="Times New Roman"/>
          <w:color w:val="000000"/>
          <w:spacing w:val="0"/>
          <w:w w:val="100"/>
          <w:position w:val="0"/>
        </w:rPr>
        <w:t>1946</w:t>
      </w:r>
      <w:r>
        <w:rPr>
          <w:color w:val="000000"/>
          <w:spacing w:val="0"/>
          <w:w w:val="100"/>
          <w:position w:val="0"/>
        </w:rPr>
        <w:t>年生，大学本科学历，教授。</w:t>
      </w:r>
      <w:r>
        <w:rPr>
          <w:rFonts w:ascii="Times New Roman" w:eastAsia="Times New Roman" w:hAnsi="Times New Roman" w:cs="Times New Roman"/>
          <w:color w:val="000000"/>
          <w:spacing w:val="0"/>
          <w:w w:val="100"/>
          <w:position w:val="0"/>
        </w:rPr>
        <w:t>1996</w:t>
      </w:r>
      <w:r>
        <w:rPr>
          <w:color w:val="000000"/>
          <w:spacing w:val="0"/>
          <w:w w:val="100"/>
          <w:position w:val="0"/>
        </w:rPr>
        <w:t>年获评国家有突出贡献中青年专家。</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 担任南京理工大学超细粉体与表面科学技术研究所所长、教授；</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月担任南京理工大学兵器 </w:t>
      </w:r>
      <w:r>
        <w:rPr>
          <w:color w:val="000000"/>
          <w:spacing w:val="0"/>
          <w:w w:val="100"/>
          <w:position w:val="0"/>
        </w:rPr>
        <w:t>工业超细粉体技术中心主任、教授；</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月担任南京理工大学江苏省超细粉体工程技术研究中 心主任、教授；</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月至今担任南京理工大学国家特种超细粉体工程技术研究中心主任、教授；现任公司独 立董事。</w:t>
      </w:r>
    </w:p>
    <w:p>
      <w:pPr>
        <w:pStyle w:val="Style3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朱静女士，</w:t>
      </w:r>
      <w:r>
        <w:rPr>
          <w:rFonts w:ascii="Times New Roman" w:eastAsia="Times New Roman" w:hAnsi="Times New Roman" w:cs="Times New Roman"/>
          <w:color w:val="000000"/>
          <w:spacing w:val="0"/>
          <w:w w:val="100"/>
          <w:position w:val="0"/>
        </w:rPr>
        <w:t>1966</w:t>
      </w:r>
      <w:r>
        <w:rPr>
          <w:color w:val="000000"/>
          <w:spacing w:val="0"/>
          <w:w w:val="100"/>
          <w:position w:val="0"/>
        </w:rPr>
        <w:t>年生，硕士研究生学历，律师。</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月担任徐州华星律师事务所律师；</w:t>
      </w:r>
      <w:r>
        <w:rPr>
          <w:rFonts w:ascii="Times New Roman" w:eastAsia="Times New Roman" w:hAnsi="Times New Roman" w:cs="Times New Roman"/>
          <w:color w:val="000000"/>
          <w:spacing w:val="0"/>
          <w:w w:val="100"/>
          <w:position w:val="0"/>
        </w:rPr>
        <w:t xml:space="preserve">1996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月担任徐州金合律师事务所合伙人；</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月担任江苏泰和律师事务所徐州分所 主任；</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月至今担任江苏义行律师事务所主任、合伙人；现任公司独立董事。</w:t>
      </w:r>
    </w:p>
    <w:p>
      <w:pPr>
        <w:pStyle w:val="Style36"/>
        <w:keepNext w:val="0"/>
        <w:keepLines w:val="0"/>
        <w:widowControl w:val="0"/>
        <w:shd w:val="clear" w:color="auto" w:fill="auto"/>
        <w:bidi w:val="0"/>
        <w:spacing w:before="0" w:after="100" w:line="310" w:lineRule="exact"/>
        <w:ind w:left="0" w:right="0"/>
        <w:jc w:val="both"/>
      </w:pPr>
      <w:r>
        <w:rPr>
          <w:color w:val="000000"/>
          <w:spacing w:val="0"/>
          <w:w w:val="100"/>
          <w:position w:val="0"/>
        </w:rPr>
        <w:t>王崇桂先生，</w:t>
      </w:r>
      <w:r>
        <w:rPr>
          <w:rFonts w:ascii="Times New Roman" w:eastAsia="Times New Roman" w:hAnsi="Times New Roman" w:cs="Times New Roman"/>
          <w:color w:val="000000"/>
          <w:spacing w:val="0"/>
          <w:w w:val="100"/>
          <w:position w:val="0"/>
        </w:rPr>
        <w:t>1962</w:t>
      </w:r>
      <w:r>
        <w:rPr>
          <w:color w:val="000000"/>
          <w:spacing w:val="0"/>
          <w:w w:val="100"/>
          <w:position w:val="0"/>
        </w:rPr>
        <w:t>年生，本科学历，高级会计师、注册会计师、注册税务师。</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月任职于 化工部第三设计院；</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月担任化工部第三设计院海南分院财务经理；</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月担任化工部第三设计院财务部副主任；</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月担任化工部第三设计院财务部副主任兼财务结 算中心副主任；</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月至今担任东华工程科技股份有限公司董事、财务总监；现任公司独立董事。</w:t>
      </w:r>
    </w:p>
    <w:p>
      <w:pPr>
        <w:pStyle w:val="Style36"/>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张立永先生，</w:t>
      </w:r>
      <w:r>
        <w:rPr>
          <w:rFonts w:ascii="Times New Roman" w:eastAsia="Times New Roman" w:hAnsi="Times New Roman" w:cs="Times New Roman"/>
          <w:color w:val="000000"/>
          <w:spacing w:val="0"/>
          <w:w w:val="100"/>
          <w:position w:val="0"/>
        </w:rPr>
        <w:t>1972</w:t>
      </w:r>
      <w:r>
        <w:rPr>
          <w:color w:val="000000"/>
          <w:spacing w:val="0"/>
          <w:w w:val="100"/>
          <w:position w:val="0"/>
        </w:rPr>
        <w:t>年生，硕士研究生学历，注册会计师、注册税务师、高级会计师。曾任安徽盛运机械股 份有限公司财务总监；现任公司财务总监、董事会秘书。</w:t>
      </w:r>
    </w:p>
    <w:p>
      <w:pPr>
        <w:pStyle w:val="Style36"/>
        <w:keepNext w:val="0"/>
        <w:keepLines w:val="0"/>
        <w:widowControl w:val="0"/>
        <w:shd w:val="clear" w:color="auto" w:fill="auto"/>
        <w:bidi w:val="0"/>
        <w:spacing w:before="0" w:after="100" w:line="322" w:lineRule="exact"/>
        <w:ind w:left="0" w:right="0"/>
        <w:jc w:val="both"/>
      </w:pPr>
      <w:r>
        <w:rPr>
          <w:color w:val="000000"/>
          <w:spacing w:val="0"/>
          <w:w w:val="100"/>
          <w:position w:val="0"/>
        </w:rPr>
        <w:t>赵文先生，</w:t>
      </w:r>
      <w:r>
        <w:rPr>
          <w:rFonts w:ascii="Times New Roman" w:eastAsia="Times New Roman" w:hAnsi="Times New Roman" w:cs="Times New Roman"/>
          <w:color w:val="000000"/>
          <w:spacing w:val="0"/>
          <w:w w:val="100"/>
          <w:position w:val="0"/>
        </w:rPr>
        <w:t>1967</w:t>
      </w:r>
      <w:r>
        <w:rPr>
          <w:color w:val="000000"/>
          <w:spacing w:val="0"/>
          <w:w w:val="100"/>
          <w:position w:val="0"/>
        </w:rPr>
        <w:t>年生，大专学历，工程师。曾任徐州煤炭工业学校团委干事、团委副书记、江苏中矿大正表 面工程技术有限公司市场部经理；现任公司监事会主席、营销部大区经理。</w:t>
      </w:r>
    </w:p>
    <w:p>
      <w:pPr>
        <w:pStyle w:val="Style36"/>
        <w:keepNext w:val="0"/>
        <w:keepLines w:val="0"/>
        <w:widowControl w:val="0"/>
        <w:shd w:val="clear" w:color="auto" w:fill="auto"/>
        <w:bidi w:val="0"/>
        <w:spacing w:before="0" w:after="160" w:line="317" w:lineRule="exact"/>
        <w:ind w:left="0" w:right="0"/>
        <w:jc w:val="both"/>
      </w:pPr>
      <w:r>
        <w:rPr>
          <w:color w:val="000000"/>
          <w:spacing w:val="0"/>
          <w:w w:val="100"/>
          <w:position w:val="0"/>
        </w:rPr>
        <w:t>李志喜先生，</w:t>
      </w:r>
      <w:r>
        <w:rPr>
          <w:rFonts w:ascii="Times New Roman" w:eastAsia="Times New Roman" w:hAnsi="Times New Roman" w:cs="Times New Roman"/>
          <w:color w:val="000000"/>
          <w:spacing w:val="0"/>
          <w:w w:val="100"/>
          <w:position w:val="0"/>
        </w:rPr>
        <w:t>1969</w:t>
      </w:r>
      <w:r>
        <w:rPr>
          <w:color w:val="000000"/>
          <w:spacing w:val="0"/>
          <w:w w:val="100"/>
          <w:position w:val="0"/>
        </w:rPr>
        <w:t>年生，大专学历，助理工程师。曾任职于徐州工程机械制造集团、徐州博汇机械制造有限 公司、徐州锦程传动有限公司；现任公司监事。</w:t>
      </w:r>
    </w:p>
    <w:p>
      <w:pPr>
        <w:pStyle w:val="Style36"/>
        <w:keepNext w:val="0"/>
        <w:keepLines w:val="0"/>
        <w:widowControl w:val="0"/>
        <w:shd w:val="clear" w:color="auto" w:fill="auto"/>
        <w:bidi w:val="0"/>
        <w:spacing w:before="0" w:after="560" w:line="319" w:lineRule="exact"/>
        <w:ind w:left="0" w:right="0"/>
        <w:jc w:val="both"/>
      </w:pPr>
      <w:r>
        <w:rPr>
          <w:color w:val="000000"/>
          <w:spacing w:val="0"/>
          <w:w w:val="100"/>
          <w:position w:val="0"/>
        </w:rPr>
        <w:t>周生刚先生，</w:t>
      </w:r>
      <w:r>
        <w:rPr>
          <w:rFonts w:ascii="Times New Roman" w:eastAsia="Times New Roman" w:hAnsi="Times New Roman" w:cs="Times New Roman"/>
          <w:color w:val="000000"/>
          <w:spacing w:val="0"/>
          <w:w w:val="100"/>
          <w:position w:val="0"/>
        </w:rPr>
        <w:t>1977</w:t>
      </w:r>
      <w:r>
        <w:rPr>
          <w:color w:val="000000"/>
          <w:spacing w:val="0"/>
          <w:w w:val="100"/>
          <w:position w:val="0"/>
        </w:rPr>
        <w:t>年生，大专学历，工程师。</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月担任徐州五洋科技有限公司技术保障 部技术员；</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月担任徐州五洋科技有限公司技术保障部工程师；</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月担 任徐州五洋科技有限公司研究所所长；现任公司职工监事、研究所所长。</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在股东单位任职情况</w:t>
      </w:r>
    </w:p>
    <w:p>
      <w:pPr>
        <w:pStyle w:val="Style26"/>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distribute"/>
        <w:rPr>
          <w:sz w:val="18"/>
          <w:szCs w:val="18"/>
        </w:rPr>
      </w:pPr>
      <w:r>
        <w:rPr>
          <w:color w:val="000000"/>
          <w:spacing w:val="0"/>
          <w:w w:val="100"/>
          <w:position w:val="0"/>
          <w:sz w:val="18"/>
          <w:szCs w:val="18"/>
        </w:rPr>
        <w:t>在其他单位任职情况</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8"/>
          <w:szCs w:val="18"/>
        </w:rPr>
        <w:t>适用</w:t>
      </w:r>
      <w:r>
        <w:rPr>
          <w:color w:val="000000"/>
          <w:spacing w:val="0"/>
          <w:w w:val="100"/>
          <w:position w:val="0"/>
          <w:sz w:val="18"/>
          <w:szCs w:val="18"/>
        </w:rPr>
        <w:t>口</w:t>
      </w:r>
      <w:r>
        <w:rPr>
          <w:color w:val="000000"/>
          <w:spacing w:val="0"/>
          <w:w w:val="100"/>
          <w:position w:val="0"/>
          <w:sz w:val="18"/>
          <w:szCs w:val="18"/>
        </w:rPr>
        <w:t>不适用</w:t>
      </w:r>
    </w:p>
    <w:tbl>
      <w:tblPr>
        <w:tblOverlap w:val="never"/>
        <w:jc w:val="center"/>
        <w:tblLayout w:type="fixed"/>
      </w:tblPr>
      <w:tblGrid>
        <w:gridCol w:w="1210"/>
        <w:gridCol w:w="3187"/>
        <w:gridCol w:w="1066"/>
        <w:gridCol w:w="1195"/>
        <w:gridCol w:w="1325"/>
        <w:gridCol w:w="1603"/>
      </w:tblGrid>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在其他单位是否领 取报酬津贴</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深圳市伟创自动化设备有限公司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李凤生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南京理工大学国家特种超细粉体工程技 术研究中心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东华工程科技股份有限公司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董事、财务总 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王崇桂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江苏义行律师事务所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0"/>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8"/>
          <w:szCs w:val="18"/>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8"/>
          <w:szCs w:val="18"/>
        </w:rPr>
        <w:t>不适用</w:t>
      </w:r>
      <w:r>
        <w:br w:type="page"/>
      </w:r>
    </w:p>
    <w:p>
      <w:pPr>
        <w:pStyle w:val="Style24"/>
        <w:keepNext/>
        <w:keepLines/>
        <w:widowControl w:val="0"/>
        <w:shd w:val="clear" w:color="auto" w:fill="auto"/>
        <w:bidi w:val="0"/>
        <w:spacing w:before="0" w:line="240" w:lineRule="auto"/>
        <w:ind w:left="0" w:right="0" w:firstLine="0"/>
        <w:jc w:val="left"/>
      </w:pPr>
      <w:bookmarkStart w:id="475" w:name="bookmark475"/>
      <w:bookmarkStart w:id="476" w:name="bookmark476"/>
      <w:bookmarkStart w:id="477" w:name="bookmark477"/>
      <w:bookmarkStart w:id="478" w:name="bookmark478"/>
      <w:r>
        <w:rPr>
          <w:color w:val="000000"/>
          <w:spacing w:val="0"/>
          <w:w w:val="100"/>
          <w:position w:val="0"/>
          <w:sz w:val="24"/>
          <w:szCs w:val="24"/>
        </w:rPr>
        <w:t>四</w:t>
      </w:r>
      <w:bookmarkEnd w:id="477"/>
      <w:r>
        <w:rPr>
          <w:color w:val="000000"/>
          <w:spacing w:val="0"/>
          <w:w w:val="100"/>
          <w:position w:val="0"/>
          <w:sz w:val="24"/>
          <w:szCs w:val="24"/>
        </w:rPr>
        <w:t>、董事、监事、高级管理人员报酬情况</w:t>
      </w:r>
      <w:bookmarkEnd w:id="475"/>
      <w:bookmarkEnd w:id="476"/>
      <w:bookmarkEnd w:id="478"/>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董事、监事、高级管理人员报酬的决策程序、确定依据、实际支付情况</w:t>
      </w:r>
    </w:p>
    <w:p>
      <w:pPr>
        <w:pStyle w:val="Style36"/>
        <w:keepNext w:val="0"/>
        <w:keepLines w:val="0"/>
        <w:widowControl w:val="0"/>
        <w:shd w:val="clear" w:color="auto" w:fill="auto"/>
        <w:bidi w:val="0"/>
        <w:spacing w:before="0" w:after="640" w:line="314" w:lineRule="exact"/>
        <w:ind w:left="0" w:right="0"/>
        <w:jc w:val="left"/>
      </w:pPr>
      <w:r>
        <w:rPr>
          <w:color w:val="000000"/>
          <w:spacing w:val="0"/>
          <w:w w:val="100"/>
          <w:position w:val="0"/>
        </w:rPr>
        <w:t>公司董事、监事报酬由公司股东大会批准，高级管理人员报酬由董事会批准。在公司担任具体工作职务的董 事、监事、高级管理人员的报酬由公司统一支付，对董事、监事不再另行支付津贴。独立董事津贴由公司股东 大会予以批准。董事、监事、高级管理人员的报酬根据公司盈利情况及董事、监事、高级管理人员的履职情况， 结合公司绩效考核情况综合确定。董事、监事及高级管理人员的报酬均已按薪酬标准实际全额支付。</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公司报告期内董事、监事和高级管理人员报酬情况</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单位：万元</w:t>
      </w: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刘龙保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孙晋明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李凤生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王崇桂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周生刚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张立永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董事会秘书、财</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杜金峰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125.44</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公司董事、高级管理人员报告期内被授予的股权激励情况</w:t>
      </w:r>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479" w:name="bookmark479"/>
      <w:bookmarkStart w:id="480" w:name="bookmark480"/>
      <w:bookmarkStart w:id="481" w:name="bookmark481"/>
      <w:bookmarkStart w:id="482" w:name="bookmark482"/>
      <w:r>
        <w:rPr>
          <w:color w:val="000000"/>
          <w:spacing w:val="0"/>
          <w:w w:val="100"/>
          <w:position w:val="0"/>
          <w:sz w:val="24"/>
          <w:szCs w:val="24"/>
        </w:rPr>
        <w:t>五</w:t>
      </w:r>
      <w:bookmarkEnd w:id="481"/>
      <w:r>
        <w:rPr>
          <w:color w:val="000000"/>
          <w:spacing w:val="0"/>
          <w:w w:val="100"/>
          <w:position w:val="0"/>
          <w:sz w:val="24"/>
          <w:szCs w:val="24"/>
        </w:rPr>
        <w:t>、公司员工情况</w:t>
      </w:r>
      <w:bookmarkEnd w:id="479"/>
      <w:bookmarkEnd w:id="480"/>
      <w:bookmarkEnd w:id="482"/>
    </w:p>
    <w:p>
      <w:pPr>
        <w:pStyle w:val="Style33"/>
        <w:keepNext/>
        <w:keepLines/>
        <w:widowControl w:val="0"/>
        <w:shd w:val="clear" w:color="auto" w:fill="auto"/>
        <w:bidi w:val="0"/>
        <w:spacing w:before="0" w:after="34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1</w:t>
      </w:r>
      <w:bookmarkEnd w:id="485"/>
      <w:r>
        <w:rPr>
          <w:color w:val="000000"/>
          <w:spacing w:val="0"/>
          <w:w w:val="100"/>
          <w:position w:val="0"/>
        </w:rPr>
        <w:t>、员工数量、专业构成及教育程度</w:t>
      </w:r>
      <w:bookmarkEnd w:id="483"/>
      <w:bookmarkEnd w:id="484"/>
      <w:bookmarkEnd w:id="48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w:t>
            </w:r>
          </w:p>
        </w:tc>
      </w:tr>
    </w:tbl>
    <w:p>
      <w:pPr>
        <w:widowControl w:val="0"/>
        <w:spacing w:line="1" w:lineRule="exact"/>
      </w:pPr>
      <w:r>
        <w:br w:type="page"/>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1,126</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1,126</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1,126</w:t>
            </w:r>
          </w:p>
        </w:tc>
      </w:tr>
      <w:tr>
        <w:trPr>
          <w:trHeight w:val="403" w:hRule="exact"/>
        </w:trPr>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专科及以下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1,126</w:t>
            </w:r>
          </w:p>
        </w:tc>
      </w:tr>
    </w:tbl>
    <w:p>
      <w:pPr>
        <w:widowControl w:val="0"/>
        <w:spacing w:after="279" w:line="1" w:lineRule="exact"/>
      </w:pPr>
    </w:p>
    <w:p>
      <w:pPr>
        <w:pStyle w:val="Style33"/>
        <w:keepNext/>
        <w:keepLines/>
        <w:widowControl w:val="0"/>
        <w:shd w:val="clear" w:color="auto" w:fill="auto"/>
        <w:bidi w:val="0"/>
        <w:spacing w:before="0" w:after="280" w:line="312" w:lineRule="exact"/>
        <w:ind w:left="0" w:right="0" w:firstLine="0"/>
        <w:jc w:val="both"/>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2</w:t>
      </w:r>
      <w:bookmarkEnd w:id="489"/>
      <w:r>
        <w:rPr>
          <w:color w:val="000000"/>
          <w:spacing w:val="0"/>
          <w:w w:val="100"/>
          <w:position w:val="0"/>
        </w:rPr>
        <w:t>、薪酬政策</w:t>
      </w:r>
      <w:bookmarkEnd w:id="487"/>
      <w:bookmarkEnd w:id="488"/>
      <w:bookmarkEnd w:id="490"/>
    </w:p>
    <w:p>
      <w:pPr>
        <w:pStyle w:val="Style36"/>
        <w:keepNext w:val="0"/>
        <w:keepLines w:val="0"/>
        <w:widowControl w:val="0"/>
        <w:shd w:val="clear" w:color="auto" w:fill="auto"/>
        <w:bidi w:val="0"/>
        <w:spacing w:before="0" w:after="820" w:line="312" w:lineRule="exact"/>
        <w:ind w:left="0" w:right="0"/>
        <w:jc w:val="both"/>
      </w:pPr>
      <w:r>
        <w:rPr>
          <w:color w:val="000000"/>
          <w:spacing w:val="0"/>
          <w:w w:val="100"/>
          <w:position w:val="0"/>
        </w:rPr>
        <w:t>公司按照《中华人民共和国劳动合同法》和国家及地方有关劳动法律、法规的规定，与员工签订劳动合同, 公司严格执行国家相关劳动用工和社会保障规章制度，按照国家规定为员工缴纳养老、医疗保险、公积金及相 关保险。公司制定完善的薪酬管理制度，实施公平的绩效考核机制，使员工合理分享公司经营成果，充分调动 员工的积极性和创造性。</w:t>
      </w:r>
    </w:p>
    <w:p>
      <w:pPr>
        <w:pStyle w:val="Style33"/>
        <w:keepNext/>
        <w:keepLines/>
        <w:widowControl w:val="0"/>
        <w:shd w:val="clear" w:color="auto" w:fill="auto"/>
        <w:tabs>
          <w:tab w:pos="378" w:val="left"/>
        </w:tabs>
        <w:bidi w:val="0"/>
        <w:spacing w:before="0" w:after="280" w:line="314" w:lineRule="exact"/>
        <w:ind w:left="0" w:right="0" w:firstLine="0"/>
        <w:jc w:val="both"/>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3</w:t>
      </w:r>
      <w:bookmarkEnd w:id="493"/>
      <w:r>
        <w:rPr>
          <w:color w:val="000000"/>
          <w:spacing w:val="0"/>
          <w:w w:val="100"/>
          <w:position w:val="0"/>
        </w:rPr>
        <w:t>、</w:t>
        <w:tab/>
        <w:t>培训计划</w:t>
      </w:r>
      <w:bookmarkEnd w:id="491"/>
      <w:bookmarkEnd w:id="492"/>
      <w:bookmarkEnd w:id="494"/>
    </w:p>
    <w:p>
      <w:pPr>
        <w:pStyle w:val="Style36"/>
        <w:keepNext w:val="0"/>
        <w:keepLines w:val="0"/>
        <w:widowControl w:val="0"/>
        <w:shd w:val="clear" w:color="auto" w:fill="auto"/>
        <w:bidi w:val="0"/>
        <w:spacing w:before="0" w:after="280" w:line="314" w:lineRule="exact"/>
        <w:ind w:left="0" w:right="0"/>
        <w:jc w:val="left"/>
      </w:pPr>
      <w:r>
        <w:rPr>
          <w:color w:val="000000"/>
          <w:spacing w:val="0"/>
          <w:w w:val="100"/>
          <w:position w:val="0"/>
        </w:rPr>
        <w:t>公司建立了完善的培训体系，针对不同岗位的人员制定各级培训计划。</w:t>
      </w:r>
      <w:r>
        <w:rPr>
          <w:rFonts w:ascii="Times New Roman" w:eastAsia="Times New Roman" w:hAnsi="Times New Roman" w:cs="Times New Roman"/>
          <w:color w:val="000000"/>
          <w:spacing w:val="0"/>
          <w:w w:val="100"/>
          <w:position w:val="0"/>
        </w:rPr>
        <w:t>2016</w:t>
      </w:r>
      <w:r>
        <w:rPr>
          <w:color w:val="000000"/>
          <w:spacing w:val="0"/>
          <w:w w:val="100"/>
          <w:position w:val="0"/>
        </w:rPr>
        <w:t>年围绕公司发展战略，公司加强 对技术人员培养，组织实施销售人员业务培训、管理人员产品知识及办公技能培训、安全生产及设备知识培训 等等，公司内部积极营造学习氛围，不断激发员工潜能，有效提升各类人才的业务能力和岗位技能。</w:t>
      </w:r>
      <w:r>
        <w:rPr>
          <w:rFonts w:ascii="Times New Roman" w:eastAsia="Times New Roman" w:hAnsi="Times New Roman" w:cs="Times New Roman"/>
          <w:color w:val="000000"/>
          <w:spacing w:val="0"/>
          <w:w w:val="100"/>
          <w:position w:val="0"/>
        </w:rPr>
        <w:t>2017</w:t>
      </w:r>
      <w:r>
        <w:rPr>
          <w:color w:val="000000"/>
          <w:spacing w:val="0"/>
          <w:w w:val="100"/>
          <w:position w:val="0"/>
        </w:rPr>
        <w:t>年公 司将不断完善培训管理体系，为员工提供更好的培训发展平台，培养复合型人才，从而增强企业的核心竞争力。</w:t>
      </w:r>
    </w:p>
    <w:p>
      <w:pPr>
        <w:pStyle w:val="Style33"/>
        <w:keepNext/>
        <w:keepLines/>
        <w:widowControl w:val="0"/>
        <w:shd w:val="clear" w:color="auto" w:fill="auto"/>
        <w:tabs>
          <w:tab w:pos="378" w:val="left"/>
        </w:tabs>
        <w:bidi w:val="0"/>
        <w:spacing w:before="0" w:line="314" w:lineRule="exact"/>
        <w:ind w:left="0" w:right="0" w:firstLine="0"/>
        <w:jc w:val="both"/>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4</w:t>
      </w:r>
      <w:bookmarkEnd w:id="497"/>
      <w:r>
        <w:rPr>
          <w:color w:val="000000"/>
          <w:spacing w:val="0"/>
          <w:w w:val="100"/>
          <w:position w:val="0"/>
        </w:rPr>
        <w:t>、</w:t>
        <w:tab/>
        <w:t>劳务外包情况</w:t>
      </w:r>
      <w:bookmarkEnd w:id="495"/>
      <w:bookmarkEnd w:id="496"/>
      <w:bookmarkEnd w:id="498"/>
    </w:p>
    <w:p>
      <w:pPr>
        <w:pStyle w:val="Style26"/>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keepLines/>
        <w:widowControl w:val="0"/>
        <w:shd w:val="clear" w:color="auto" w:fill="auto"/>
        <w:bidi w:val="0"/>
        <w:spacing w:before="0" w:line="240" w:lineRule="auto"/>
        <w:ind w:left="0" w:right="0" w:firstLine="0"/>
        <w:jc w:val="center"/>
      </w:pPr>
      <w:bookmarkStart w:id="499" w:name="bookmark499"/>
      <w:bookmarkStart w:id="500" w:name="bookmark500"/>
      <w:bookmarkStart w:id="501" w:name="bookmark501"/>
      <w:r>
        <w:rPr>
          <w:color w:val="000000"/>
          <w:spacing w:val="0"/>
          <w:w w:val="100"/>
          <w:position w:val="0"/>
        </w:rPr>
        <w:t>第九节公司治理</w:t>
      </w:r>
      <w:bookmarkEnd w:id="499"/>
      <w:bookmarkEnd w:id="500"/>
      <w:bookmarkEnd w:id="501"/>
    </w:p>
    <w:p>
      <w:pPr>
        <w:pStyle w:val="Style24"/>
        <w:keepNext/>
        <w:keepLines/>
        <w:widowControl w:val="0"/>
        <w:shd w:val="clear" w:color="auto" w:fill="auto"/>
        <w:bidi w:val="0"/>
        <w:spacing w:before="0" w:after="260" w:line="240" w:lineRule="auto"/>
        <w:ind w:left="0" w:right="0" w:firstLine="0"/>
        <w:jc w:val="left"/>
      </w:pPr>
      <w:bookmarkStart w:id="502" w:name="bookmark502"/>
      <w:bookmarkStart w:id="503" w:name="bookmark503"/>
      <w:bookmarkStart w:id="504" w:name="bookmark504"/>
      <w:bookmarkStart w:id="505" w:name="bookmark505"/>
      <w:r>
        <w:rPr>
          <w:color w:val="000000"/>
          <w:spacing w:val="0"/>
          <w:w w:val="100"/>
          <w:position w:val="0"/>
          <w:sz w:val="24"/>
          <w:szCs w:val="24"/>
        </w:rPr>
        <w:t>一</w:t>
      </w:r>
      <w:bookmarkEnd w:id="504"/>
      <w:r>
        <w:rPr>
          <w:color w:val="000000"/>
          <w:spacing w:val="0"/>
          <w:w w:val="100"/>
          <w:position w:val="0"/>
          <w:sz w:val="24"/>
          <w:szCs w:val="24"/>
        </w:rPr>
        <w:t>、公司治理的基本状况</w:t>
      </w:r>
      <w:bookmarkEnd w:id="502"/>
      <w:bookmarkEnd w:id="503"/>
      <w:bookmarkEnd w:id="505"/>
    </w:p>
    <w:p>
      <w:pPr>
        <w:pStyle w:val="Style36"/>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报告期内，公司严格按照《公司法》、《证券法》、《上市公司治理准则》、《深交所创业板上市公司规 范运作指引》等有关法律、法规、规范性文件和中国证监会等监管部门的要求，不断完善公司治理结构，建立 健全内控管理制度，进一步规范公司运作及提高公司治理水平。截至报告期末，公司治理状况符合中国证监会、 深圳证券交易所等发布的法律、法规和规范性文件的要求。</w:t>
      </w:r>
    </w:p>
    <w:p>
      <w:pPr>
        <w:pStyle w:val="Style36"/>
        <w:keepNext w:val="0"/>
        <w:keepLines w:val="0"/>
        <w:widowControl w:val="0"/>
        <w:shd w:val="clear" w:color="auto" w:fill="auto"/>
        <w:tabs>
          <w:tab w:pos="963" w:val="left"/>
        </w:tabs>
        <w:bidi w:val="0"/>
        <w:spacing w:before="0" w:after="0" w:line="312" w:lineRule="exact"/>
        <w:ind w:left="0" w:right="0" w:firstLine="420"/>
        <w:jc w:val="both"/>
      </w:pPr>
      <w:bookmarkStart w:id="506" w:name="bookmark506"/>
      <w:r>
        <w:rPr>
          <w:color w:val="000000"/>
          <w:spacing w:val="0"/>
          <w:w w:val="100"/>
          <w:position w:val="0"/>
        </w:rPr>
        <w:t>（</w:t>
      </w:r>
      <w:bookmarkEnd w:id="506"/>
      <w:r>
        <w:rPr>
          <w:color w:val="000000"/>
          <w:spacing w:val="0"/>
          <w:w w:val="100"/>
          <w:position w:val="0"/>
        </w:rPr>
        <w:t>一）</w:t>
        <w:tab/>
        <w:t>股东与股东大会</w:t>
      </w:r>
    </w:p>
    <w:p>
      <w:pPr>
        <w:pStyle w:val="Style36"/>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公司按照《深交所创业板上市公司规范运作指引》和公司《股东大会议事规则》等规定，根据公司经营发 展情况召集、召开股东大会，公平对待所有股东，确保全体股东享有平等地位，充分行使自身权力。</w:t>
      </w:r>
      <w:r>
        <w:rPr>
          <w:rFonts w:ascii="Times New Roman" w:eastAsia="Times New Roman" w:hAnsi="Times New Roman" w:cs="Times New Roman"/>
          <w:color w:val="000000"/>
          <w:spacing w:val="0"/>
          <w:w w:val="100"/>
          <w:position w:val="0"/>
        </w:rPr>
        <w:t>2016</w:t>
      </w:r>
      <w:r>
        <w:rPr>
          <w:color w:val="000000"/>
          <w:spacing w:val="0"/>
          <w:w w:val="100"/>
          <w:position w:val="0"/>
        </w:rPr>
        <w:t>年公 司共召开了</w:t>
      </w:r>
      <w:r>
        <w:rPr>
          <w:rFonts w:ascii="Times New Roman" w:eastAsia="Times New Roman" w:hAnsi="Times New Roman" w:cs="Times New Roman"/>
          <w:color w:val="000000"/>
          <w:spacing w:val="0"/>
          <w:w w:val="100"/>
          <w:position w:val="0"/>
        </w:rPr>
        <w:t>3</w:t>
      </w:r>
      <w:r>
        <w:rPr>
          <w:color w:val="000000"/>
          <w:spacing w:val="0"/>
          <w:w w:val="100"/>
          <w:position w:val="0"/>
        </w:rPr>
        <w:t>次股东大会，会议由董事会召集和召开。</w:t>
      </w:r>
    </w:p>
    <w:p>
      <w:pPr>
        <w:pStyle w:val="Style36"/>
        <w:keepNext w:val="0"/>
        <w:keepLines w:val="0"/>
        <w:widowControl w:val="0"/>
        <w:shd w:val="clear" w:color="auto" w:fill="auto"/>
        <w:tabs>
          <w:tab w:pos="963" w:val="left"/>
        </w:tabs>
        <w:bidi w:val="0"/>
        <w:spacing w:before="0" w:after="0" w:line="312" w:lineRule="exact"/>
        <w:ind w:left="0" w:right="0" w:firstLine="420"/>
        <w:jc w:val="both"/>
      </w:pPr>
      <w:bookmarkStart w:id="507" w:name="bookmark507"/>
      <w:r>
        <w:rPr>
          <w:color w:val="000000"/>
          <w:spacing w:val="0"/>
          <w:w w:val="100"/>
          <w:position w:val="0"/>
        </w:rPr>
        <w:t>（</w:t>
      </w:r>
      <w:bookmarkEnd w:id="507"/>
      <w:r>
        <w:rPr>
          <w:color w:val="000000"/>
          <w:spacing w:val="0"/>
          <w:w w:val="100"/>
          <w:position w:val="0"/>
        </w:rPr>
        <w:t>二）</w:t>
        <w:tab/>
        <w:t>董事与董事会</w:t>
      </w:r>
    </w:p>
    <w:p>
      <w:pPr>
        <w:pStyle w:val="Style36"/>
        <w:keepNext w:val="0"/>
        <w:keepLines w:val="0"/>
        <w:widowControl w:val="0"/>
        <w:shd w:val="clear" w:color="auto" w:fill="auto"/>
        <w:bidi w:val="0"/>
        <w:spacing w:before="0" w:after="0" w:line="312" w:lineRule="exact"/>
        <w:ind w:left="0" w:right="0" w:firstLine="420"/>
        <w:jc w:val="both"/>
      </w:pPr>
      <w:r>
        <w:rPr>
          <w:color w:val="000000"/>
          <w:spacing w:val="0"/>
          <w:w w:val="100"/>
          <w:position w:val="0"/>
        </w:rPr>
        <w:t>董事会严格按照《董事会议事规则》等制度召开会议，开展工作，确保董事会规范、高效运作和审慎、科 学决策。</w:t>
      </w:r>
      <w:r>
        <w:rPr>
          <w:rFonts w:ascii="Times New Roman" w:eastAsia="Times New Roman" w:hAnsi="Times New Roman" w:cs="Times New Roman"/>
          <w:color w:val="000000"/>
          <w:spacing w:val="0"/>
          <w:w w:val="100"/>
          <w:position w:val="0"/>
        </w:rPr>
        <w:t>2016</w:t>
      </w:r>
      <w:r>
        <w:rPr>
          <w:color w:val="000000"/>
          <w:spacing w:val="0"/>
          <w:w w:val="100"/>
          <w:position w:val="0"/>
        </w:rPr>
        <w:t>年董事会共召开了</w:t>
      </w:r>
      <w:r>
        <w:rPr>
          <w:rFonts w:ascii="Times New Roman" w:eastAsia="Times New Roman" w:hAnsi="Times New Roman" w:cs="Times New Roman"/>
          <w:color w:val="000000"/>
          <w:spacing w:val="0"/>
          <w:w w:val="100"/>
          <w:position w:val="0"/>
        </w:rPr>
        <w:t>8</w:t>
      </w:r>
      <w:r>
        <w:rPr>
          <w:color w:val="000000"/>
          <w:spacing w:val="0"/>
          <w:w w:val="100"/>
          <w:position w:val="0"/>
        </w:rPr>
        <w:t>次会议。董事会下设有审计委员会、薪酬与考核委员会、战略委员会、提名委 员会四个专业委员会，各专委会按照各自工作细则开展工作，出席董事会和股东大会，勤勉尽责地履行职责和 义务。</w:t>
      </w:r>
    </w:p>
    <w:p>
      <w:pPr>
        <w:pStyle w:val="Style36"/>
        <w:keepNext w:val="0"/>
        <w:keepLines w:val="0"/>
        <w:widowControl w:val="0"/>
        <w:shd w:val="clear" w:color="auto" w:fill="auto"/>
        <w:tabs>
          <w:tab w:pos="963" w:val="left"/>
        </w:tabs>
        <w:bidi w:val="0"/>
        <w:spacing w:before="0" w:after="0" w:line="312" w:lineRule="exact"/>
        <w:ind w:left="0" w:right="0" w:firstLine="420"/>
        <w:jc w:val="both"/>
      </w:pPr>
      <w:bookmarkStart w:id="508" w:name="bookmark508"/>
      <w:r>
        <w:rPr>
          <w:color w:val="000000"/>
          <w:spacing w:val="0"/>
          <w:w w:val="100"/>
          <w:position w:val="0"/>
        </w:rPr>
        <w:t>（</w:t>
      </w:r>
      <w:bookmarkEnd w:id="508"/>
      <w:r>
        <w:rPr>
          <w:color w:val="000000"/>
          <w:spacing w:val="0"/>
          <w:w w:val="100"/>
          <w:position w:val="0"/>
        </w:rPr>
        <w:t>三）</w:t>
        <w:tab/>
        <w:t>监事与监事会</w:t>
      </w:r>
    </w:p>
    <w:p>
      <w:pPr>
        <w:pStyle w:val="Style36"/>
        <w:keepNext w:val="0"/>
        <w:keepLines w:val="0"/>
        <w:widowControl w:val="0"/>
        <w:shd w:val="clear" w:color="auto" w:fill="auto"/>
        <w:bidi w:val="0"/>
        <w:spacing w:before="0" w:after="0" w:line="312" w:lineRule="exact"/>
        <w:ind w:left="0" w:right="0" w:firstLine="420"/>
        <w:jc w:val="both"/>
      </w:pPr>
      <w:r>
        <w:rPr>
          <w:color w:val="000000"/>
          <w:spacing w:val="0"/>
          <w:w w:val="100"/>
          <w:position w:val="0"/>
        </w:rPr>
        <w:t>监事会严格按照《监事会议事规则》召开会议，检查、监督公司内控制度运行情况，对公司董事、高级管 理人员、财务人员履行职责的合法性、合规性进行有效监督，维护公司及股东的合法权益。</w:t>
      </w:r>
      <w:r>
        <w:rPr>
          <w:rFonts w:ascii="Times New Roman" w:eastAsia="Times New Roman" w:hAnsi="Times New Roman" w:cs="Times New Roman"/>
          <w:color w:val="000000"/>
          <w:spacing w:val="0"/>
          <w:w w:val="100"/>
          <w:position w:val="0"/>
        </w:rPr>
        <w:t>2016</w:t>
      </w:r>
      <w:r>
        <w:rPr>
          <w:color w:val="000000"/>
          <w:spacing w:val="0"/>
          <w:w w:val="100"/>
          <w:position w:val="0"/>
        </w:rPr>
        <w:t>年监事会共召 开</w:t>
      </w:r>
      <w:r>
        <w:rPr>
          <w:rFonts w:ascii="Times New Roman" w:eastAsia="Times New Roman" w:hAnsi="Times New Roman" w:cs="Times New Roman"/>
          <w:color w:val="000000"/>
          <w:spacing w:val="0"/>
          <w:w w:val="100"/>
          <w:position w:val="0"/>
        </w:rPr>
        <w:t>8</w:t>
      </w:r>
      <w:r>
        <w:rPr>
          <w:color w:val="000000"/>
          <w:spacing w:val="0"/>
          <w:w w:val="100"/>
          <w:position w:val="0"/>
        </w:rPr>
        <w:t>次会议。监事会成员列席了历次董事会和股东大会。</w:t>
      </w:r>
    </w:p>
    <w:p>
      <w:pPr>
        <w:pStyle w:val="Style36"/>
        <w:keepNext w:val="0"/>
        <w:keepLines w:val="0"/>
        <w:widowControl w:val="0"/>
        <w:shd w:val="clear" w:color="auto" w:fill="auto"/>
        <w:tabs>
          <w:tab w:pos="963" w:val="left"/>
        </w:tabs>
        <w:bidi w:val="0"/>
        <w:spacing w:before="0" w:after="0" w:line="312" w:lineRule="exact"/>
        <w:ind w:left="0" w:right="0" w:firstLine="420"/>
        <w:jc w:val="both"/>
      </w:pPr>
      <w:bookmarkStart w:id="509" w:name="bookmark509"/>
      <w:r>
        <w:rPr>
          <w:color w:val="000000"/>
          <w:spacing w:val="0"/>
          <w:w w:val="100"/>
          <w:position w:val="0"/>
        </w:rPr>
        <w:t>（</w:t>
      </w:r>
      <w:bookmarkEnd w:id="509"/>
      <w:r>
        <w:rPr>
          <w:color w:val="000000"/>
          <w:spacing w:val="0"/>
          <w:w w:val="100"/>
          <w:position w:val="0"/>
        </w:rPr>
        <w:t>四）</w:t>
        <w:tab/>
        <w:t>绩效评价机制</w:t>
      </w:r>
    </w:p>
    <w:p>
      <w:pPr>
        <w:pStyle w:val="Style36"/>
        <w:keepNext w:val="0"/>
        <w:keepLines w:val="0"/>
        <w:widowControl w:val="0"/>
        <w:shd w:val="clear" w:color="auto" w:fill="auto"/>
        <w:bidi w:val="0"/>
        <w:spacing w:before="0" w:after="0" w:line="312" w:lineRule="exact"/>
        <w:ind w:left="0" w:right="0" w:firstLine="420"/>
        <w:jc w:val="both"/>
      </w:pPr>
      <w:r>
        <w:rPr>
          <w:color w:val="000000"/>
          <w:spacing w:val="0"/>
          <w:w w:val="100"/>
          <w:position w:val="0"/>
        </w:rPr>
        <w:t>董事会薪酬与考核委员会负责对公司的董事、监事、高级管理人员进行绩效考核，建立并逐步完善公正、 透明的绩效评价标准和激励约束机制。《公司章程》明确规定了高级管理人员的履职行为、权限和职责，高级 管理人员的聘任公开、透明，符合有关法律、法规的规定，现有的考核及激励约束机制符合公司的发展情况。</w:t>
      </w:r>
    </w:p>
    <w:p>
      <w:pPr>
        <w:pStyle w:val="Style36"/>
        <w:keepNext w:val="0"/>
        <w:keepLines w:val="0"/>
        <w:widowControl w:val="0"/>
        <w:shd w:val="clear" w:color="auto" w:fill="auto"/>
        <w:tabs>
          <w:tab w:pos="963" w:val="left"/>
        </w:tabs>
        <w:bidi w:val="0"/>
        <w:spacing w:before="0" w:after="0" w:line="312" w:lineRule="exact"/>
        <w:ind w:left="0" w:right="0" w:firstLine="420"/>
        <w:jc w:val="both"/>
      </w:pPr>
      <w:bookmarkStart w:id="510" w:name="bookmark510"/>
      <w:r>
        <w:rPr>
          <w:color w:val="000000"/>
          <w:spacing w:val="0"/>
          <w:w w:val="100"/>
          <w:position w:val="0"/>
        </w:rPr>
        <w:t>（</w:t>
      </w:r>
      <w:bookmarkEnd w:id="510"/>
      <w:r>
        <w:rPr>
          <w:color w:val="000000"/>
          <w:spacing w:val="0"/>
          <w:w w:val="100"/>
          <w:position w:val="0"/>
        </w:rPr>
        <w:t>五）</w:t>
        <w:tab/>
        <w:t>独立董事履职情况</w:t>
      </w:r>
    </w:p>
    <w:p>
      <w:pPr>
        <w:pStyle w:val="Style36"/>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公司独立董事按照《公司章程》和《独立董事工作制度》等规定，独立、客观、公正地履行职责，出席和 列席了报告期内历次董事会和股东大会，对董事会议案和股东大会议案进行认真审议，根据相关规定对公司的 重大事项发表独立意见。</w:t>
      </w:r>
      <w:r>
        <w:rPr>
          <w:rFonts w:ascii="Times New Roman" w:eastAsia="Times New Roman" w:hAnsi="Times New Roman" w:cs="Times New Roman"/>
          <w:color w:val="000000"/>
          <w:spacing w:val="0"/>
          <w:w w:val="100"/>
          <w:position w:val="0"/>
        </w:rPr>
        <w:t>2016</w:t>
      </w:r>
      <w:r>
        <w:rPr>
          <w:color w:val="000000"/>
          <w:spacing w:val="0"/>
          <w:w w:val="100"/>
          <w:position w:val="0"/>
        </w:rPr>
        <w:t>年度，独立董事未对董事会审议的各项议案及其他相关事项提出异议。独立董事 通过实地考察和内外调研，运用其专业知识和经验特长，为公司经营和发展提出合理化意见和建议。</w:t>
      </w:r>
    </w:p>
    <w:p>
      <w:pPr>
        <w:pStyle w:val="Style36"/>
        <w:keepNext w:val="0"/>
        <w:keepLines w:val="0"/>
        <w:widowControl w:val="0"/>
        <w:shd w:val="clear" w:color="auto" w:fill="auto"/>
        <w:tabs>
          <w:tab w:pos="963" w:val="left"/>
        </w:tabs>
        <w:bidi w:val="0"/>
        <w:spacing w:before="0" w:after="0" w:line="312" w:lineRule="exact"/>
        <w:ind w:left="0" w:right="0" w:firstLine="420"/>
        <w:jc w:val="both"/>
      </w:pPr>
      <w:bookmarkStart w:id="511" w:name="bookmark511"/>
      <w:r>
        <w:rPr>
          <w:color w:val="000000"/>
          <w:spacing w:val="0"/>
          <w:w w:val="100"/>
          <w:position w:val="0"/>
        </w:rPr>
        <w:t>（</w:t>
      </w:r>
      <w:bookmarkEnd w:id="511"/>
      <w:r>
        <w:rPr>
          <w:color w:val="000000"/>
          <w:spacing w:val="0"/>
          <w:w w:val="100"/>
          <w:position w:val="0"/>
        </w:rPr>
        <w:t>六）</w:t>
        <w:tab/>
        <w:t>关于信息披露与透明度</w:t>
      </w:r>
    </w:p>
    <w:p>
      <w:pPr>
        <w:pStyle w:val="Style36"/>
        <w:keepNext w:val="0"/>
        <w:keepLines w:val="0"/>
        <w:widowControl w:val="0"/>
        <w:shd w:val="clear" w:color="auto" w:fill="auto"/>
        <w:bidi w:val="0"/>
        <w:spacing w:before="0" w:after="0" w:line="312" w:lineRule="exact"/>
        <w:ind w:left="0" w:right="0"/>
        <w:jc w:val="both"/>
      </w:pPr>
      <w:r>
        <w:rPr>
          <w:color w:val="000000"/>
          <w:spacing w:val="0"/>
          <w:w w:val="100"/>
          <w:position w:val="0"/>
        </w:rPr>
        <w:t>公司严格按照有关法律法规以及《信息披露事务管理制度》等的要求，真实、准确、及时、公平、完整地披 露相关信息，并指定公司董事会秘书负责信息披露工作，协调公司与投资者的关系，接待投资者来访，回答投 资者咨询，向投资者提供公司已披露的资料；并指定《证券时报》、《上海证券报》和巨潮资讯网为公司信息 披露的指定报纸和网站，确保公司所有股东能够以平等的机会获得信息。同时，还通过向社会公开公司网站、 咨询专用电话、电子信箱等各种形式，加强与投资者沟通，建立良好的投资关系互动。</w:t>
      </w:r>
    </w:p>
    <w:p>
      <w:pPr>
        <w:pStyle w:val="Style36"/>
        <w:keepNext w:val="0"/>
        <w:keepLines w:val="0"/>
        <w:widowControl w:val="0"/>
        <w:shd w:val="clear" w:color="auto" w:fill="auto"/>
        <w:tabs>
          <w:tab w:pos="963" w:val="left"/>
        </w:tabs>
        <w:bidi w:val="0"/>
        <w:spacing w:before="0" w:after="0" w:line="312" w:lineRule="exact"/>
        <w:ind w:left="0" w:right="0" w:firstLine="420"/>
        <w:jc w:val="both"/>
      </w:pPr>
      <w:bookmarkStart w:id="512" w:name="bookmark512"/>
      <w:r>
        <w:rPr>
          <w:color w:val="000000"/>
          <w:spacing w:val="0"/>
          <w:w w:val="100"/>
          <w:position w:val="0"/>
        </w:rPr>
        <w:t>（</w:t>
      </w:r>
      <w:bookmarkEnd w:id="512"/>
      <w:r>
        <w:rPr>
          <w:color w:val="000000"/>
          <w:spacing w:val="0"/>
          <w:w w:val="100"/>
          <w:position w:val="0"/>
        </w:rPr>
        <w:t>七）</w:t>
        <w:tab/>
        <w:t>相关利益者情况</w:t>
      </w:r>
    </w:p>
    <w:p>
      <w:pPr>
        <w:pStyle w:val="Style36"/>
        <w:keepNext w:val="0"/>
        <w:keepLines w:val="0"/>
        <w:widowControl w:val="0"/>
        <w:shd w:val="clear" w:color="auto" w:fill="auto"/>
        <w:bidi w:val="0"/>
        <w:spacing w:before="0" w:after="0" w:line="312" w:lineRule="exact"/>
        <w:ind w:left="0" w:right="0"/>
        <w:jc w:val="both"/>
      </w:pPr>
      <w:r>
        <w:rPr>
          <w:color w:val="000000"/>
          <w:spacing w:val="0"/>
          <w:w w:val="100"/>
          <w:position w:val="0"/>
        </w:rPr>
        <w:t>公司充分尊重和维护相关利益者的合法权益，认真履行社会责任，实现股东、员工、政府部门等各方利益的 协调平衡，公司与客户和供应商建立了长期良好、平等互利的合作关系、各方合力共同推动公司持续、健康地 发展。</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4"/>
        <w:keepNext/>
        <w:keepLines/>
        <w:widowControl w:val="0"/>
        <w:shd w:val="clear" w:color="auto" w:fill="auto"/>
        <w:bidi w:val="0"/>
        <w:spacing w:before="0" w:after="280" w:line="240" w:lineRule="auto"/>
        <w:ind w:left="0" w:right="0" w:firstLine="0"/>
        <w:jc w:val="left"/>
      </w:pPr>
      <w:bookmarkStart w:id="513" w:name="bookmark513"/>
      <w:bookmarkStart w:id="514" w:name="bookmark514"/>
      <w:bookmarkStart w:id="515" w:name="bookmark515"/>
      <w:bookmarkStart w:id="516" w:name="bookmark516"/>
      <w:r>
        <w:rPr>
          <w:color w:val="000000"/>
          <w:spacing w:val="0"/>
          <w:w w:val="100"/>
          <w:position w:val="0"/>
          <w:sz w:val="24"/>
          <w:szCs w:val="24"/>
        </w:rPr>
        <w:t>二</w:t>
      </w:r>
      <w:bookmarkEnd w:id="515"/>
      <w:r>
        <w:rPr>
          <w:color w:val="000000"/>
          <w:spacing w:val="0"/>
          <w:w w:val="100"/>
          <w:position w:val="0"/>
          <w:sz w:val="24"/>
          <w:szCs w:val="24"/>
        </w:rPr>
        <w:t>、公司相对于控股股东在业务、人员、资产、机构、财务等方面的独立情况</w:t>
      </w:r>
      <w:bookmarkEnd w:id="513"/>
      <w:bookmarkEnd w:id="514"/>
      <w:bookmarkEnd w:id="516"/>
    </w:p>
    <w:p>
      <w:pPr>
        <w:pStyle w:val="Style36"/>
        <w:keepNext w:val="0"/>
        <w:keepLines w:val="0"/>
        <w:widowControl w:val="0"/>
        <w:shd w:val="clear" w:color="auto" w:fill="auto"/>
        <w:bidi w:val="0"/>
        <w:spacing w:before="0" w:after="60" w:line="315" w:lineRule="exact"/>
        <w:ind w:left="0" w:right="0" w:firstLine="440"/>
        <w:jc w:val="left"/>
      </w:pPr>
      <w:r>
        <w:rPr>
          <w:color w:val="000000"/>
          <w:spacing w:val="0"/>
          <w:w w:val="100"/>
          <w:position w:val="0"/>
        </w:rPr>
        <w:t>公司拥有独立完整的采购、生产、销售、研发系统，具备自主经营能力，在业务、资产、人员、机构和财 务等方面与控股股东及实际控制人相互独立。</w:t>
      </w:r>
    </w:p>
    <w:p>
      <w:pPr>
        <w:pStyle w:val="Style36"/>
        <w:keepNext w:val="0"/>
        <w:keepLines w:val="0"/>
        <w:widowControl w:val="0"/>
        <w:shd w:val="clear" w:color="auto" w:fill="auto"/>
        <w:tabs>
          <w:tab w:pos="784" w:val="left"/>
        </w:tabs>
        <w:bidi w:val="0"/>
        <w:spacing w:before="0" w:after="0"/>
        <w:ind w:left="0" w:right="0" w:firstLine="440"/>
        <w:jc w:val="left"/>
      </w:pPr>
      <w:bookmarkStart w:id="517" w:name="bookmark517"/>
      <w:r>
        <w:rPr>
          <w:rFonts w:ascii="Times New Roman" w:eastAsia="Times New Roman" w:hAnsi="Times New Roman" w:cs="Times New Roman"/>
          <w:color w:val="000000"/>
          <w:spacing w:val="0"/>
          <w:w w:val="100"/>
          <w:position w:val="0"/>
        </w:rPr>
        <w:t>1</w:t>
      </w:r>
      <w:bookmarkEnd w:id="517"/>
      <w:r>
        <w:rPr>
          <w:color w:val="000000"/>
          <w:spacing w:val="0"/>
          <w:w w:val="100"/>
          <w:position w:val="0"/>
        </w:rPr>
        <w:t>、</w:t>
        <w:tab/>
        <w:t>人员独立</w:t>
      </w:r>
    </w:p>
    <w:p>
      <w:pPr>
        <w:pStyle w:val="Style36"/>
        <w:keepNext w:val="0"/>
        <w:keepLines w:val="0"/>
        <w:widowControl w:val="0"/>
        <w:shd w:val="clear" w:color="auto" w:fill="auto"/>
        <w:bidi w:val="0"/>
        <w:spacing w:before="0" w:after="60" w:line="315" w:lineRule="exact"/>
        <w:ind w:left="0" w:right="0" w:firstLine="440"/>
        <w:jc w:val="left"/>
      </w:pPr>
      <w:r>
        <w:rPr>
          <w:color w:val="000000"/>
          <w:spacing w:val="0"/>
          <w:w w:val="100"/>
          <w:position w:val="0"/>
        </w:rPr>
        <w:t>公司总经理、副总经理、财务负责人、董事会秘书等高级管理人员均在公司工作并领取薪酬，未在控股股 东单位担任任何职务和领取报酬；公司财务人员没有在控股股东单位兼职。公司已建立独立的劳动人事、社会 保障体系及工资管理体系。</w:t>
      </w:r>
    </w:p>
    <w:p>
      <w:pPr>
        <w:pStyle w:val="Style36"/>
        <w:keepNext w:val="0"/>
        <w:keepLines w:val="0"/>
        <w:widowControl w:val="0"/>
        <w:shd w:val="clear" w:color="auto" w:fill="auto"/>
        <w:tabs>
          <w:tab w:pos="803" w:val="left"/>
        </w:tabs>
        <w:bidi w:val="0"/>
        <w:spacing w:before="0" w:after="0"/>
        <w:ind w:left="0" w:right="0" w:firstLine="440"/>
        <w:jc w:val="both"/>
      </w:pPr>
      <w:bookmarkStart w:id="518" w:name="bookmark518"/>
      <w:r>
        <w:rPr>
          <w:rFonts w:ascii="Times New Roman" w:eastAsia="Times New Roman" w:hAnsi="Times New Roman" w:cs="Times New Roman"/>
          <w:color w:val="000000"/>
          <w:spacing w:val="0"/>
          <w:w w:val="100"/>
          <w:position w:val="0"/>
        </w:rPr>
        <w:t>2</w:t>
      </w:r>
      <w:bookmarkEnd w:id="518"/>
      <w:r>
        <w:rPr>
          <w:color w:val="000000"/>
          <w:spacing w:val="0"/>
          <w:w w:val="100"/>
          <w:position w:val="0"/>
        </w:rPr>
        <w:t>、</w:t>
        <w:tab/>
        <w:t>资产独立</w:t>
      </w:r>
    </w:p>
    <w:p>
      <w:pPr>
        <w:pStyle w:val="Style36"/>
        <w:keepNext w:val="0"/>
        <w:keepLines w:val="0"/>
        <w:widowControl w:val="0"/>
        <w:shd w:val="clear" w:color="auto" w:fill="auto"/>
        <w:bidi w:val="0"/>
        <w:spacing w:before="0" w:after="60" w:line="315" w:lineRule="exact"/>
        <w:ind w:left="0" w:right="0" w:firstLine="440"/>
        <w:jc w:val="left"/>
      </w:pPr>
      <w:r>
        <w:rPr>
          <w:color w:val="000000"/>
          <w:spacing w:val="0"/>
          <w:w w:val="100"/>
          <w:position w:val="0"/>
        </w:rPr>
        <w:t>公司具备与生产经营有关的生产系统、辅助生产系统和配套设施，合法拥有与生产经营有关的土地、厂房、 机器设备以及商标、专利、非专利技术的所有权和使用权，具有独立的材料采购和产品销售系统，与公司股东 和其他关联方之间资产相互独立。</w:t>
      </w:r>
    </w:p>
    <w:p>
      <w:pPr>
        <w:pStyle w:val="Style36"/>
        <w:keepNext w:val="0"/>
        <w:keepLines w:val="0"/>
        <w:widowControl w:val="0"/>
        <w:shd w:val="clear" w:color="auto" w:fill="auto"/>
        <w:tabs>
          <w:tab w:pos="803" w:val="left"/>
        </w:tabs>
        <w:bidi w:val="0"/>
        <w:spacing w:before="0" w:after="0"/>
        <w:ind w:left="0" w:right="0" w:firstLine="440"/>
        <w:jc w:val="both"/>
      </w:pPr>
      <w:bookmarkStart w:id="519" w:name="bookmark519"/>
      <w:r>
        <w:rPr>
          <w:rFonts w:ascii="Times New Roman" w:eastAsia="Times New Roman" w:hAnsi="Times New Roman" w:cs="Times New Roman"/>
          <w:color w:val="000000"/>
          <w:spacing w:val="0"/>
          <w:w w:val="100"/>
          <w:position w:val="0"/>
        </w:rPr>
        <w:t>3</w:t>
      </w:r>
      <w:bookmarkEnd w:id="519"/>
      <w:r>
        <w:rPr>
          <w:color w:val="000000"/>
          <w:spacing w:val="0"/>
          <w:w w:val="100"/>
          <w:position w:val="0"/>
        </w:rPr>
        <w:t>、</w:t>
        <w:tab/>
        <w:t>财务独立</w:t>
      </w:r>
    </w:p>
    <w:p>
      <w:pPr>
        <w:pStyle w:val="Style36"/>
        <w:keepNext w:val="0"/>
        <w:keepLines w:val="0"/>
        <w:widowControl w:val="0"/>
        <w:shd w:val="clear" w:color="auto" w:fill="auto"/>
        <w:bidi w:val="0"/>
        <w:spacing w:before="0" w:after="60" w:line="315" w:lineRule="exact"/>
        <w:ind w:left="0" w:right="0" w:firstLine="440"/>
        <w:jc w:val="left"/>
      </w:pPr>
      <w:r>
        <w:rPr>
          <w:color w:val="000000"/>
          <w:spacing w:val="0"/>
          <w:w w:val="100"/>
          <w:position w:val="0"/>
        </w:rPr>
        <w:t>公司有独立的财务部门，建立了独立的会计核算体系和财务管理制度；配备了专职的财务会计人员，独立 进行会计核算和财务决策。公司开设有独立的银行帐号，依法独立进行纳税申报和履行纳税义务。</w:t>
      </w:r>
    </w:p>
    <w:p>
      <w:pPr>
        <w:pStyle w:val="Style36"/>
        <w:keepNext w:val="0"/>
        <w:keepLines w:val="0"/>
        <w:widowControl w:val="0"/>
        <w:shd w:val="clear" w:color="auto" w:fill="auto"/>
        <w:tabs>
          <w:tab w:pos="808" w:val="left"/>
        </w:tabs>
        <w:bidi w:val="0"/>
        <w:spacing w:before="0" w:after="0"/>
        <w:ind w:left="0" w:right="0" w:firstLine="440"/>
        <w:jc w:val="both"/>
      </w:pPr>
      <w:bookmarkStart w:id="520" w:name="bookmark520"/>
      <w:r>
        <w:rPr>
          <w:rFonts w:ascii="Times New Roman" w:eastAsia="Times New Roman" w:hAnsi="Times New Roman" w:cs="Times New Roman"/>
          <w:color w:val="000000"/>
          <w:spacing w:val="0"/>
          <w:w w:val="100"/>
          <w:position w:val="0"/>
        </w:rPr>
        <w:t>4</w:t>
      </w:r>
      <w:bookmarkEnd w:id="520"/>
      <w:r>
        <w:rPr>
          <w:color w:val="000000"/>
          <w:spacing w:val="0"/>
          <w:w w:val="100"/>
          <w:position w:val="0"/>
        </w:rPr>
        <w:t>、</w:t>
        <w:tab/>
        <w:t>机构独立</w:t>
      </w:r>
    </w:p>
    <w:p>
      <w:pPr>
        <w:pStyle w:val="Style36"/>
        <w:keepNext w:val="0"/>
        <w:keepLines w:val="0"/>
        <w:widowControl w:val="0"/>
        <w:shd w:val="clear" w:color="auto" w:fill="auto"/>
        <w:bidi w:val="0"/>
        <w:spacing w:before="0" w:after="60" w:line="315" w:lineRule="exact"/>
        <w:ind w:left="0" w:right="0" w:firstLine="440"/>
        <w:jc w:val="left"/>
      </w:pPr>
      <w:r>
        <w:rPr>
          <w:color w:val="000000"/>
          <w:spacing w:val="0"/>
          <w:w w:val="100"/>
          <w:position w:val="0"/>
        </w:rPr>
        <w:t>公司不断完善以股东大会、董事会、监事会、经理层为架构的法人治理结构，严格按照《公司法》、《公 司章程》等的规定履行各自的职责；建立了适应自身发展需要的组织结构，并根据企业发展情况调整优化，制 定了较为完善的岗位职责和管理制度，各部门按照规定的职责开展工作，相互独立、协作和制约。</w:t>
      </w:r>
    </w:p>
    <w:p>
      <w:pPr>
        <w:pStyle w:val="Style36"/>
        <w:keepNext w:val="0"/>
        <w:keepLines w:val="0"/>
        <w:widowControl w:val="0"/>
        <w:shd w:val="clear" w:color="auto" w:fill="auto"/>
        <w:tabs>
          <w:tab w:pos="808" w:val="left"/>
        </w:tabs>
        <w:bidi w:val="0"/>
        <w:spacing w:before="0" w:after="0"/>
        <w:ind w:left="0" w:right="0" w:firstLine="440"/>
        <w:jc w:val="both"/>
      </w:pPr>
      <w:bookmarkStart w:id="521" w:name="bookmark521"/>
      <w:r>
        <w:rPr>
          <w:rFonts w:ascii="Times New Roman" w:eastAsia="Times New Roman" w:hAnsi="Times New Roman" w:cs="Times New Roman"/>
          <w:color w:val="000000"/>
          <w:spacing w:val="0"/>
          <w:w w:val="100"/>
          <w:position w:val="0"/>
        </w:rPr>
        <w:t>5</w:t>
      </w:r>
      <w:bookmarkEnd w:id="521"/>
      <w:r>
        <w:rPr>
          <w:color w:val="000000"/>
          <w:spacing w:val="0"/>
          <w:w w:val="100"/>
          <w:position w:val="0"/>
        </w:rPr>
        <w:t>、</w:t>
        <w:tab/>
        <w:t>业务独立</w:t>
      </w:r>
    </w:p>
    <w:p>
      <w:pPr>
        <w:pStyle w:val="Style36"/>
        <w:keepNext w:val="0"/>
        <w:keepLines w:val="0"/>
        <w:widowControl w:val="0"/>
        <w:shd w:val="clear" w:color="auto" w:fill="auto"/>
        <w:bidi w:val="0"/>
        <w:spacing w:before="0" w:after="660" w:line="315" w:lineRule="exact"/>
        <w:ind w:left="0" w:right="0" w:firstLine="440"/>
        <w:jc w:val="left"/>
      </w:pPr>
      <w:r>
        <w:rPr>
          <w:color w:val="000000"/>
          <w:spacing w:val="0"/>
          <w:w w:val="100"/>
          <w:position w:val="0"/>
        </w:rPr>
        <w:t>公司具备独立、完整的产供销系统，拥有独立的决策和执行机构，拥有独立的业务系统；独立地对外签署 合同，独立采购、生产并销售公司产品；具有面向市场的自主经营能力；公司股东及其控制的其他企业没有从 事与公司相同或相近的业务。</w:t>
      </w:r>
    </w:p>
    <w:p>
      <w:pPr>
        <w:pStyle w:val="Style24"/>
        <w:keepNext/>
        <w:keepLines/>
        <w:widowControl w:val="0"/>
        <w:shd w:val="clear" w:color="auto" w:fill="auto"/>
        <w:tabs>
          <w:tab w:pos="526" w:val="left"/>
        </w:tabs>
        <w:bidi w:val="0"/>
        <w:spacing w:before="0" w:line="240" w:lineRule="auto"/>
        <w:ind w:left="0" w:right="0" w:firstLine="0"/>
        <w:jc w:val="left"/>
      </w:pPr>
      <w:bookmarkStart w:id="522" w:name="bookmark522"/>
      <w:bookmarkStart w:id="523" w:name="bookmark523"/>
      <w:bookmarkStart w:id="524" w:name="bookmark524"/>
      <w:bookmarkStart w:id="525" w:name="bookmark525"/>
      <w:r>
        <w:rPr>
          <w:color w:val="000000"/>
          <w:spacing w:val="0"/>
          <w:w w:val="100"/>
          <w:position w:val="0"/>
          <w:sz w:val="24"/>
          <w:szCs w:val="24"/>
        </w:rPr>
        <w:t>三</w:t>
      </w:r>
      <w:bookmarkEnd w:id="524"/>
      <w:r>
        <w:rPr>
          <w:color w:val="000000"/>
          <w:spacing w:val="0"/>
          <w:w w:val="100"/>
          <w:position w:val="0"/>
          <w:sz w:val="24"/>
          <w:szCs w:val="24"/>
        </w:rPr>
        <w:t>、</w:t>
        <w:tab/>
        <w:t>同业竞争情况</w:t>
      </w:r>
      <w:bookmarkEnd w:id="522"/>
      <w:bookmarkEnd w:id="523"/>
      <w:bookmarkEnd w:id="525"/>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26" w:val="left"/>
        </w:tabs>
        <w:bidi w:val="0"/>
        <w:spacing w:before="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sz w:val="24"/>
          <w:szCs w:val="24"/>
        </w:rPr>
        <w:t>四</w:t>
      </w:r>
      <w:bookmarkEnd w:id="528"/>
      <w:r>
        <w:rPr>
          <w:color w:val="000000"/>
          <w:spacing w:val="0"/>
          <w:w w:val="100"/>
          <w:position w:val="0"/>
          <w:sz w:val="24"/>
          <w:szCs w:val="24"/>
        </w:rPr>
        <w:t>、</w:t>
        <w:tab/>
        <w:t>报告期内召开的年度股东大会和临时股东大会的有关情况</w:t>
      </w:r>
      <w:bookmarkEnd w:id="526"/>
      <w:bookmarkEnd w:id="527"/>
      <w:bookmarkEnd w:id="529"/>
    </w:p>
    <w:p>
      <w:pPr>
        <w:pStyle w:val="Style33"/>
        <w:keepNext/>
        <w:keepLines/>
        <w:widowControl w:val="0"/>
        <w:shd w:val="clear" w:color="auto" w:fill="auto"/>
        <w:bidi w:val="0"/>
        <w:spacing w:before="0" w:after="340" w:line="240" w:lineRule="auto"/>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1</w:t>
      </w:r>
      <w:bookmarkEnd w:id="532"/>
      <w:r>
        <w:rPr>
          <w:color w:val="000000"/>
          <w:spacing w:val="0"/>
          <w:w w:val="100"/>
          <w:position w:val="0"/>
        </w:rPr>
        <w:t>、本报告期股东大会情况</w:t>
      </w:r>
      <w:bookmarkEnd w:id="530"/>
      <w:bookmarkEnd w:id="531"/>
      <w:bookmarkEnd w:id="533"/>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投资者参与比例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2016-025</w:t>
            </w:r>
          </w:p>
        </w:tc>
      </w:tr>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2016-033</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年第二次临时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2016-050</w:t>
            </w:r>
          </w:p>
        </w:tc>
      </w:tr>
    </w:tbl>
    <w:p>
      <w:pPr>
        <w:widowControl w:val="0"/>
        <w:spacing w:line="1" w:lineRule="exact"/>
      </w:pPr>
    </w:p>
    <w:tbl>
      <w:tblPr>
        <w:tblOverlap w:val="never"/>
        <w:jc w:val="center"/>
        <w:tblLayout w:type="fixed"/>
      </w:tblPr>
      <w:tblGrid>
        <w:gridCol w:w="1603"/>
        <w:gridCol w:w="1594"/>
        <w:gridCol w:w="1594"/>
        <w:gridCol w:w="1594"/>
        <w:gridCol w:w="1594"/>
        <w:gridCol w:w="1608"/>
      </w:tblGrid>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both"/>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2</w:t>
      </w:r>
      <w:bookmarkEnd w:id="536"/>
      <w:r>
        <w:rPr>
          <w:color w:val="000000"/>
          <w:spacing w:val="0"/>
          <w:w w:val="100"/>
          <w:position w:val="0"/>
        </w:rPr>
        <w:t>、表决权恢复的优先股股东请求召开临时股东大会</w:t>
      </w:r>
      <w:bookmarkEnd w:id="534"/>
      <w:bookmarkEnd w:id="535"/>
      <w:bookmarkEnd w:id="537"/>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20" w:line="240" w:lineRule="auto"/>
        <w:ind w:left="0" w:right="0" w:firstLine="0"/>
        <w:jc w:val="both"/>
      </w:pPr>
      <w:bookmarkStart w:id="538" w:name="bookmark538"/>
      <w:bookmarkStart w:id="539" w:name="bookmark539"/>
      <w:bookmarkStart w:id="540" w:name="bookmark540"/>
      <w:bookmarkStart w:id="541" w:name="bookmark541"/>
      <w:r>
        <w:rPr>
          <w:color w:val="000000"/>
          <w:spacing w:val="0"/>
          <w:w w:val="100"/>
          <w:position w:val="0"/>
          <w:sz w:val="24"/>
          <w:szCs w:val="24"/>
        </w:rPr>
        <w:t>五</w:t>
      </w:r>
      <w:bookmarkEnd w:id="540"/>
      <w:r>
        <w:rPr>
          <w:color w:val="000000"/>
          <w:spacing w:val="0"/>
          <w:w w:val="100"/>
          <w:position w:val="0"/>
          <w:sz w:val="24"/>
          <w:szCs w:val="24"/>
        </w:rPr>
        <w:t>、报告期内独立董事履行职责的情况</w:t>
      </w:r>
      <w:bookmarkEnd w:id="538"/>
      <w:bookmarkEnd w:id="539"/>
      <w:bookmarkEnd w:id="541"/>
    </w:p>
    <w:p>
      <w:pPr>
        <w:pStyle w:val="Style33"/>
        <w:keepNext/>
        <w:keepLines/>
        <w:widowControl w:val="0"/>
        <w:shd w:val="clear" w:color="auto" w:fill="auto"/>
        <w:bidi w:val="0"/>
        <w:spacing w:before="0" w:after="320" w:line="240" w:lineRule="auto"/>
        <w:ind w:left="0" w:right="0" w:firstLine="0"/>
        <w:jc w:val="both"/>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1</w:t>
      </w:r>
      <w:bookmarkEnd w:id="544"/>
      <w:r>
        <w:rPr>
          <w:color w:val="000000"/>
          <w:spacing w:val="0"/>
          <w:w w:val="100"/>
          <w:position w:val="0"/>
        </w:rPr>
        <w:t>、独立董事出席董事会及股东大会的情况</w:t>
      </w:r>
      <w:bookmarkEnd w:id="542"/>
      <w:bookmarkEnd w:id="543"/>
      <w:bookmarkEnd w:id="545"/>
    </w:p>
    <w:tbl>
      <w:tblPr>
        <w:tblOverlap w:val="never"/>
        <w:jc w:val="center"/>
        <w:tblLayout w:type="fixed"/>
      </w:tblPr>
      <w:tblGrid>
        <w:gridCol w:w="1632"/>
        <w:gridCol w:w="1320"/>
        <w:gridCol w:w="1325"/>
        <w:gridCol w:w="1325"/>
        <w:gridCol w:w="1325"/>
        <w:gridCol w:w="1325"/>
        <w:gridCol w:w="1334"/>
      </w:tblGrid>
      <w:tr>
        <w:trPr>
          <w:trHeight w:val="408" w:hRule="exact"/>
        </w:trPr>
        <w:tc>
          <w:tcPr>
            <w:gridSpan w:val="7"/>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独立董事姓名</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缺席次数</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李凤生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王崇桂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bl>
    <w:p>
      <w:pPr>
        <w:pStyle w:val="Style30"/>
        <w:keepNext w:val="0"/>
        <w:keepLines w:val="0"/>
        <w:widowControl w:val="0"/>
        <w:shd w:val="clear" w:color="auto" w:fill="auto"/>
        <w:bidi w:val="0"/>
        <w:spacing w:before="0" w:after="0" w:line="355" w:lineRule="exact"/>
        <w:ind w:left="0" w:right="0" w:firstLine="0"/>
        <w:jc w:val="left"/>
        <w:rPr>
          <w:sz w:val="18"/>
          <w:szCs w:val="18"/>
        </w:rPr>
      </w:pPr>
      <w:r>
        <w:rPr>
          <w:color w:val="000000"/>
          <w:spacing w:val="0"/>
          <w:w w:val="100"/>
          <w:position w:val="0"/>
          <w:sz w:val="18"/>
          <w:szCs w:val="18"/>
        </w:rPr>
        <w:t>连续两次未亲自出席董事会的说明 无</w:t>
      </w:r>
    </w:p>
    <w:p>
      <w:pPr>
        <w:widowControl w:val="0"/>
        <w:spacing w:after="219" w:line="1" w:lineRule="exact"/>
      </w:pPr>
    </w:p>
    <w:p>
      <w:pPr>
        <w:pStyle w:val="Style33"/>
        <w:keepNext/>
        <w:keepLines/>
        <w:widowControl w:val="0"/>
        <w:shd w:val="clear" w:color="auto" w:fill="auto"/>
        <w:tabs>
          <w:tab w:pos="378" w:val="left"/>
        </w:tabs>
        <w:bidi w:val="0"/>
        <w:spacing w:before="0" w:line="314" w:lineRule="exact"/>
        <w:ind w:left="0" w:right="0" w:firstLine="0"/>
        <w:jc w:val="both"/>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2</w:t>
      </w:r>
      <w:bookmarkEnd w:id="548"/>
      <w:r>
        <w:rPr>
          <w:color w:val="000000"/>
          <w:spacing w:val="0"/>
          <w:w w:val="100"/>
          <w:position w:val="0"/>
        </w:rPr>
        <w:t>、</w:t>
        <w:tab/>
        <w:t>独立董事对公司有关事项提出异议的情况</w:t>
      </w:r>
      <w:bookmarkEnd w:id="546"/>
      <w:bookmarkEnd w:id="547"/>
      <w:bookmarkEnd w:id="549"/>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独立董事对公司有关事项是否提出异议</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320" w:line="240" w:lineRule="auto"/>
        <w:ind w:left="0" w:right="0" w:firstLine="0"/>
        <w:jc w:val="both"/>
      </w:pPr>
      <w:r>
        <w:rPr>
          <w:color w:val="000000"/>
          <w:spacing w:val="0"/>
          <w:w w:val="100"/>
          <w:position w:val="0"/>
        </w:rPr>
        <w:t>报告期内独立董事对公司有关事项未提出异议。</w:t>
      </w:r>
    </w:p>
    <w:p>
      <w:pPr>
        <w:pStyle w:val="Style33"/>
        <w:keepNext/>
        <w:keepLines/>
        <w:widowControl w:val="0"/>
        <w:shd w:val="clear" w:color="auto" w:fill="auto"/>
        <w:tabs>
          <w:tab w:pos="378" w:val="left"/>
        </w:tabs>
        <w:bidi w:val="0"/>
        <w:spacing w:before="0" w:line="314" w:lineRule="exact"/>
        <w:ind w:left="0" w:right="0" w:firstLine="0"/>
        <w:jc w:val="both"/>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3</w:t>
      </w:r>
      <w:bookmarkEnd w:id="552"/>
      <w:r>
        <w:rPr>
          <w:color w:val="000000"/>
          <w:spacing w:val="0"/>
          <w:w w:val="100"/>
          <w:position w:val="0"/>
        </w:rPr>
        <w:t>、</w:t>
        <w:tab/>
        <w:t>独立董事履行职责的其他说明</w:t>
      </w:r>
      <w:bookmarkEnd w:id="550"/>
      <w:bookmarkEnd w:id="551"/>
      <w:bookmarkEnd w:id="553"/>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独立董事对公司有关建议是否被采纳</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6"/>
        <w:keepNext w:val="0"/>
        <w:keepLines w:val="0"/>
        <w:widowControl w:val="0"/>
        <w:shd w:val="clear" w:color="auto" w:fill="auto"/>
        <w:bidi w:val="0"/>
        <w:spacing w:before="0" w:after="40" w:line="240" w:lineRule="auto"/>
        <w:ind w:left="0" w:right="0" w:firstLine="0"/>
        <w:jc w:val="both"/>
      </w:pPr>
      <w:r>
        <w:rPr>
          <w:color w:val="000000"/>
          <w:spacing w:val="0"/>
          <w:w w:val="100"/>
          <w:position w:val="0"/>
        </w:rPr>
        <w:t>独立董事对公司有关建议被采纳或未被采纳的说明</w:t>
      </w:r>
    </w:p>
    <w:p>
      <w:pPr>
        <w:pStyle w:val="Style36"/>
        <w:keepNext w:val="0"/>
        <w:keepLines w:val="0"/>
        <w:widowControl w:val="0"/>
        <w:shd w:val="clear" w:color="auto" w:fill="auto"/>
        <w:bidi w:val="0"/>
        <w:spacing w:before="0" w:after="680" w:line="312" w:lineRule="exact"/>
        <w:ind w:left="0" w:right="0" w:firstLine="440"/>
        <w:jc w:val="both"/>
      </w:pPr>
      <w:r>
        <w:rPr>
          <w:color w:val="000000"/>
          <w:spacing w:val="0"/>
          <w:w w:val="100"/>
          <w:position w:val="0"/>
        </w:rPr>
        <w:t>公司三位独立董事勤勉尽责，严格按照有关法律、法规、规范性文件的规定和《公司章程》、公司《独立 董事工作制度》的要求履行独立董事的职务，认真行使公司所赋予的权利，及时了解公司的生产经营信息，全 面关注公司的发展状况，利用自己的专业优势为公司经营和发展提出合理化的意见和建议。对公司财务及生产 经营进行有效的监督，提高公司决策的科学性，维护公司和全体股东的合法权益发挥了应有的作用。</w:t>
      </w:r>
    </w:p>
    <w:p>
      <w:pPr>
        <w:pStyle w:val="Style24"/>
        <w:keepNext/>
        <w:keepLines/>
        <w:widowControl w:val="0"/>
        <w:shd w:val="clear" w:color="auto" w:fill="auto"/>
        <w:bidi w:val="0"/>
        <w:spacing w:before="0" w:after="320" w:line="240" w:lineRule="auto"/>
        <w:ind w:left="0" w:right="0" w:firstLine="0"/>
        <w:jc w:val="left"/>
      </w:pPr>
      <w:bookmarkStart w:id="554" w:name="bookmark554"/>
      <w:bookmarkStart w:id="555" w:name="bookmark555"/>
      <w:bookmarkStart w:id="556" w:name="bookmark556"/>
      <w:bookmarkStart w:id="557" w:name="bookmark557"/>
      <w:r>
        <w:rPr>
          <w:color w:val="000000"/>
          <w:spacing w:val="0"/>
          <w:w w:val="100"/>
          <w:position w:val="0"/>
          <w:sz w:val="24"/>
          <w:szCs w:val="24"/>
        </w:rPr>
        <w:t>六</w:t>
      </w:r>
      <w:bookmarkEnd w:id="556"/>
      <w:r>
        <w:rPr>
          <w:color w:val="000000"/>
          <w:spacing w:val="0"/>
          <w:w w:val="100"/>
          <w:position w:val="0"/>
          <w:sz w:val="24"/>
          <w:szCs w:val="24"/>
        </w:rPr>
        <w:t>、董事会下设专门委员会在报告期内履行职责情况</w:t>
      </w:r>
      <w:bookmarkEnd w:id="554"/>
      <w:bookmarkEnd w:id="555"/>
      <w:bookmarkEnd w:id="557"/>
    </w:p>
    <w:p>
      <w:pPr>
        <w:pStyle w:val="Style36"/>
        <w:keepNext w:val="0"/>
        <w:keepLines w:val="0"/>
        <w:widowControl w:val="0"/>
        <w:shd w:val="clear" w:color="auto" w:fill="auto"/>
        <w:bidi w:val="0"/>
        <w:spacing w:before="0" w:after="0" w:line="317" w:lineRule="exact"/>
        <w:ind w:left="0" w:right="0" w:firstLine="0"/>
        <w:jc w:val="left"/>
      </w:pPr>
      <w:bookmarkStart w:id="558" w:name="bookmark558"/>
      <w:r>
        <w:rPr>
          <w:rFonts w:ascii="Times New Roman" w:eastAsia="Times New Roman" w:hAnsi="Times New Roman" w:cs="Times New Roman"/>
          <w:color w:val="000000"/>
          <w:spacing w:val="0"/>
          <w:w w:val="100"/>
          <w:position w:val="0"/>
        </w:rPr>
        <w:t>1</w:t>
      </w:r>
      <w:bookmarkEnd w:id="558"/>
      <w:r>
        <w:rPr>
          <w:color w:val="000000"/>
          <w:spacing w:val="0"/>
          <w:w w:val="100"/>
          <w:position w:val="0"/>
        </w:rPr>
        <w:t>、董事会审计委员会履职情况</w:t>
      </w:r>
    </w:p>
    <w:p>
      <w:pPr>
        <w:pStyle w:val="Style36"/>
        <w:keepNext w:val="0"/>
        <w:keepLines w:val="0"/>
        <w:widowControl w:val="0"/>
        <w:shd w:val="clear" w:color="auto" w:fill="auto"/>
        <w:bidi w:val="0"/>
        <w:spacing w:before="0" w:after="60" w:line="317" w:lineRule="exact"/>
        <w:ind w:left="0" w:right="0" w:firstLine="440"/>
        <w:jc w:val="both"/>
      </w:pPr>
      <w:r>
        <w:rPr>
          <w:color w:val="000000"/>
          <w:spacing w:val="0"/>
          <w:w w:val="100"/>
          <w:position w:val="0"/>
        </w:rPr>
        <w:t xml:space="preserve">报告期内，公司董事会审计委员会严格按照相关法律法规及《公司章程》、《董事会审计委员会工作细则》 的有关规定积极开展相关工作，认真履行职责。审计委员会每季度召开会议审议内部审计部提交的工作计划、 </w:t>
      </w:r>
      <w:r>
        <w:rPr>
          <w:color w:val="000000"/>
          <w:spacing w:val="0"/>
          <w:w w:val="100"/>
          <w:position w:val="0"/>
        </w:rPr>
        <w:t xml:space="preserve">工作报告，定期向董事会报告期内审计工作进展和执行的相关情况。报告期内，审计委员会共召开了 </w:t>
      </w:r>
      <w:r>
        <w:rPr>
          <w:rFonts w:ascii="Times New Roman" w:eastAsia="Times New Roman" w:hAnsi="Times New Roman" w:cs="Times New Roman"/>
          <w:color w:val="000000"/>
          <w:spacing w:val="0"/>
          <w:w w:val="100"/>
          <w:position w:val="0"/>
        </w:rPr>
        <w:t>4</w:t>
      </w:r>
      <w:r>
        <w:rPr>
          <w:color w:val="000000"/>
          <w:spacing w:val="0"/>
          <w:w w:val="100"/>
          <w:position w:val="0"/>
        </w:rPr>
        <w:t>次会议， 对公司定期财务报告、内部控制建设及执行、募集资金存放与使用、等专项进行了审议，并审议了审计部提交 的工作总结及工作计划。</w:t>
      </w:r>
    </w:p>
    <w:p>
      <w:pPr>
        <w:pStyle w:val="Style36"/>
        <w:keepNext w:val="0"/>
        <w:keepLines w:val="0"/>
        <w:widowControl w:val="0"/>
        <w:shd w:val="clear" w:color="auto" w:fill="auto"/>
        <w:tabs>
          <w:tab w:pos="371" w:val="left"/>
        </w:tabs>
        <w:bidi w:val="0"/>
        <w:spacing w:before="0" w:after="0" w:line="326" w:lineRule="auto"/>
        <w:ind w:left="0" w:right="0" w:firstLine="0"/>
        <w:jc w:val="left"/>
      </w:pPr>
      <w:bookmarkStart w:id="559" w:name="bookmark559"/>
      <w:r>
        <w:rPr>
          <w:rFonts w:ascii="Times New Roman" w:eastAsia="Times New Roman" w:hAnsi="Times New Roman" w:cs="Times New Roman"/>
          <w:color w:val="000000"/>
          <w:spacing w:val="0"/>
          <w:w w:val="100"/>
          <w:position w:val="0"/>
        </w:rPr>
        <w:t>2</w:t>
      </w:r>
      <w:bookmarkEnd w:id="559"/>
      <w:r>
        <w:rPr>
          <w:color w:val="000000"/>
          <w:spacing w:val="0"/>
          <w:w w:val="100"/>
          <w:position w:val="0"/>
        </w:rPr>
        <w:t>、</w:t>
        <w:tab/>
        <w:t>董事会提名委员会履职情况</w:t>
      </w:r>
    </w:p>
    <w:p>
      <w:pPr>
        <w:pStyle w:val="Style36"/>
        <w:keepNext w:val="0"/>
        <w:keepLines w:val="0"/>
        <w:widowControl w:val="0"/>
        <w:shd w:val="clear" w:color="auto" w:fill="auto"/>
        <w:bidi w:val="0"/>
        <w:spacing w:before="0" w:after="60" w:line="314" w:lineRule="exact"/>
        <w:ind w:left="0" w:right="0" w:firstLine="440"/>
        <w:jc w:val="left"/>
      </w:pPr>
      <w:r>
        <w:rPr>
          <w:color w:val="000000"/>
          <w:spacing w:val="0"/>
          <w:w w:val="100"/>
          <w:position w:val="0"/>
        </w:rPr>
        <w:t xml:space="preserve">报告期内，公司董事会提名委员会严格按照相关法律法规及《公司章程》、《董事会提名委员会工作细则》 的有关规定积极开展相关工作，认真履行职责。报告期内，提名委员会召开了 </w:t>
      </w:r>
      <w:r>
        <w:rPr>
          <w:rFonts w:ascii="Times New Roman" w:eastAsia="Times New Roman" w:hAnsi="Times New Roman" w:cs="Times New Roman"/>
          <w:color w:val="000000"/>
          <w:spacing w:val="0"/>
          <w:w w:val="100"/>
          <w:position w:val="0"/>
        </w:rPr>
        <w:t>1</w:t>
      </w:r>
      <w:r>
        <w:rPr>
          <w:color w:val="000000"/>
          <w:spacing w:val="0"/>
          <w:w w:val="100"/>
          <w:position w:val="0"/>
        </w:rPr>
        <w:t>次会议，主要对公司拟选举和聘 任的董事任职资格进行审查。</w:t>
      </w:r>
    </w:p>
    <w:p>
      <w:pPr>
        <w:pStyle w:val="Style36"/>
        <w:keepNext w:val="0"/>
        <w:keepLines w:val="0"/>
        <w:widowControl w:val="0"/>
        <w:shd w:val="clear" w:color="auto" w:fill="auto"/>
        <w:tabs>
          <w:tab w:pos="371" w:val="left"/>
        </w:tabs>
        <w:bidi w:val="0"/>
        <w:spacing w:before="0" w:after="0" w:line="326" w:lineRule="auto"/>
        <w:ind w:left="0" w:right="0" w:firstLine="0"/>
        <w:jc w:val="left"/>
      </w:pPr>
      <w:bookmarkStart w:id="560" w:name="bookmark560"/>
      <w:r>
        <w:rPr>
          <w:rFonts w:ascii="Times New Roman" w:eastAsia="Times New Roman" w:hAnsi="Times New Roman" w:cs="Times New Roman"/>
          <w:color w:val="000000"/>
          <w:spacing w:val="0"/>
          <w:w w:val="100"/>
          <w:position w:val="0"/>
        </w:rPr>
        <w:t>3</w:t>
      </w:r>
      <w:bookmarkEnd w:id="560"/>
      <w:r>
        <w:rPr>
          <w:color w:val="000000"/>
          <w:spacing w:val="0"/>
          <w:w w:val="100"/>
          <w:position w:val="0"/>
        </w:rPr>
        <w:t>、</w:t>
        <w:tab/>
        <w:t>董事会薪酬与考核委员会履职情况</w:t>
      </w:r>
    </w:p>
    <w:p>
      <w:pPr>
        <w:pStyle w:val="Style36"/>
        <w:keepNext w:val="0"/>
        <w:keepLines w:val="0"/>
        <w:widowControl w:val="0"/>
        <w:shd w:val="clear" w:color="auto" w:fill="auto"/>
        <w:bidi w:val="0"/>
        <w:spacing w:before="0" w:after="60" w:line="314" w:lineRule="exact"/>
        <w:ind w:left="0" w:right="0" w:firstLine="440"/>
        <w:jc w:val="both"/>
      </w:pPr>
      <w:r>
        <w:rPr>
          <w:color w:val="000000"/>
          <w:spacing w:val="0"/>
          <w:w w:val="100"/>
          <w:position w:val="0"/>
        </w:rPr>
        <w:t>报告期内，公司董事会薪酬与考核委员会严格按照相关法律法规及《公司章程》、《董事会薪酬与考核委 员会工作细则》的有关规定积极开展相关工作，认真履行职责。报告期内，薪酬与考核委员会召开</w:t>
      </w:r>
      <w:r>
        <w:rPr>
          <w:rFonts w:ascii="Times New Roman" w:eastAsia="Times New Roman" w:hAnsi="Times New Roman" w:cs="Times New Roman"/>
          <w:color w:val="000000"/>
          <w:spacing w:val="0"/>
          <w:w w:val="100"/>
          <w:position w:val="0"/>
        </w:rPr>
        <w:t>1</w:t>
      </w:r>
      <w:r>
        <w:rPr>
          <w:color w:val="000000"/>
          <w:spacing w:val="0"/>
          <w:w w:val="100"/>
          <w:position w:val="0"/>
        </w:rPr>
        <w:t>次会议， 对</w:t>
      </w:r>
      <w:r>
        <w:rPr>
          <w:rFonts w:ascii="Times New Roman" w:eastAsia="Times New Roman" w:hAnsi="Times New Roman" w:cs="Times New Roman"/>
          <w:color w:val="000000"/>
          <w:spacing w:val="0"/>
          <w:w w:val="100"/>
          <w:position w:val="0"/>
        </w:rPr>
        <w:t>2016</w:t>
      </w:r>
      <w:r>
        <w:rPr>
          <w:color w:val="000000"/>
          <w:spacing w:val="0"/>
          <w:w w:val="100"/>
          <w:position w:val="0"/>
        </w:rPr>
        <w:t>年董事及高级管理人员薪酬情况等事项进行审核。</w:t>
      </w:r>
    </w:p>
    <w:p>
      <w:pPr>
        <w:pStyle w:val="Style36"/>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.董事会战略委员会履职情况</w:t>
      </w:r>
    </w:p>
    <w:p>
      <w:pPr>
        <w:pStyle w:val="Style36"/>
        <w:keepNext w:val="0"/>
        <w:keepLines w:val="0"/>
        <w:widowControl w:val="0"/>
        <w:shd w:val="clear" w:color="auto" w:fill="auto"/>
        <w:bidi w:val="0"/>
        <w:spacing w:before="0" w:after="860" w:line="314" w:lineRule="exact"/>
        <w:ind w:left="0" w:right="0"/>
        <w:jc w:val="left"/>
      </w:pPr>
      <w:r>
        <w:rPr>
          <w:color w:val="000000"/>
          <w:spacing w:val="0"/>
          <w:w w:val="100"/>
          <w:position w:val="0"/>
        </w:rPr>
        <w:t>报告期内，公司董事会战略委员会严格按照相关法律法规及《公司章程》、《董事会战略委员会工作细则》 的有关规定积极开展相关工作，认真履行职责。报告期内，战略委员会积极关注行业和市场发展动态，结合公 司实际情况，战略委员会共召开了</w:t>
      </w:r>
      <w:r>
        <w:rPr>
          <w:rFonts w:ascii="Times New Roman" w:eastAsia="Times New Roman" w:hAnsi="Times New Roman" w:cs="Times New Roman"/>
          <w:color w:val="000000"/>
          <w:spacing w:val="0"/>
          <w:w w:val="100"/>
          <w:position w:val="0"/>
        </w:rPr>
        <w:t>2</w:t>
      </w:r>
      <w:r>
        <w:rPr>
          <w:color w:val="000000"/>
          <w:spacing w:val="0"/>
          <w:w w:val="100"/>
          <w:position w:val="0"/>
        </w:rPr>
        <w:t>次会议，对公司对外投资等重大事项展开深入分析和探讨，为公司战略发展 的实施提出宝贵的建议。</w:t>
      </w:r>
    </w:p>
    <w:p>
      <w:pPr>
        <w:pStyle w:val="Style24"/>
        <w:keepNext/>
        <w:keepLines/>
        <w:widowControl w:val="0"/>
        <w:shd w:val="clear" w:color="auto" w:fill="auto"/>
        <w:tabs>
          <w:tab w:pos="526" w:val="left"/>
        </w:tabs>
        <w:bidi w:val="0"/>
        <w:spacing w:before="0" w:line="240" w:lineRule="auto"/>
        <w:ind w:left="0" w:right="0" w:firstLine="0"/>
        <w:jc w:val="left"/>
      </w:pPr>
      <w:bookmarkStart w:id="561" w:name="bookmark561"/>
      <w:bookmarkStart w:id="562" w:name="bookmark562"/>
      <w:bookmarkStart w:id="563" w:name="bookmark563"/>
      <w:bookmarkStart w:id="564" w:name="bookmark564"/>
      <w:r>
        <w:rPr>
          <w:color w:val="000000"/>
          <w:spacing w:val="0"/>
          <w:w w:val="100"/>
          <w:position w:val="0"/>
          <w:sz w:val="24"/>
          <w:szCs w:val="24"/>
        </w:rPr>
        <w:t>七</w:t>
      </w:r>
      <w:bookmarkEnd w:id="563"/>
      <w:r>
        <w:rPr>
          <w:color w:val="000000"/>
          <w:spacing w:val="0"/>
          <w:w w:val="100"/>
          <w:position w:val="0"/>
          <w:sz w:val="24"/>
          <w:szCs w:val="24"/>
        </w:rPr>
        <w:t>、</w:t>
        <w:tab/>
        <w:t>监事会工作情况</w:t>
      </w:r>
      <w:bookmarkEnd w:id="561"/>
      <w:bookmarkEnd w:id="562"/>
      <w:bookmarkEnd w:id="564"/>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公司监事会对报告期内的监督事项无异议。</w:t>
      </w:r>
    </w:p>
    <w:p>
      <w:pPr>
        <w:pStyle w:val="Style24"/>
        <w:keepNext/>
        <w:keepLines/>
        <w:widowControl w:val="0"/>
        <w:shd w:val="clear" w:color="auto" w:fill="auto"/>
        <w:tabs>
          <w:tab w:pos="526" w:val="left"/>
        </w:tabs>
        <w:bidi w:val="0"/>
        <w:spacing w:before="0" w:after="260" w:line="240" w:lineRule="auto"/>
        <w:ind w:left="0" w:right="0" w:firstLine="0"/>
        <w:jc w:val="left"/>
      </w:pPr>
      <w:bookmarkStart w:id="565" w:name="bookmark565"/>
      <w:bookmarkStart w:id="566" w:name="bookmark566"/>
      <w:bookmarkStart w:id="567" w:name="bookmark567"/>
      <w:bookmarkStart w:id="568" w:name="bookmark568"/>
      <w:r>
        <w:rPr>
          <w:color w:val="000000"/>
          <w:spacing w:val="0"/>
          <w:w w:val="100"/>
          <w:position w:val="0"/>
          <w:sz w:val="24"/>
          <w:szCs w:val="24"/>
        </w:rPr>
        <w:t>八</w:t>
      </w:r>
      <w:bookmarkEnd w:id="567"/>
      <w:r>
        <w:rPr>
          <w:color w:val="000000"/>
          <w:spacing w:val="0"/>
          <w:w w:val="100"/>
          <w:position w:val="0"/>
          <w:sz w:val="24"/>
          <w:szCs w:val="24"/>
        </w:rPr>
        <w:t>、</w:t>
        <w:tab/>
        <w:t>高级管理人员的考评及激励情况</w:t>
      </w:r>
      <w:bookmarkEnd w:id="565"/>
      <w:bookmarkEnd w:id="566"/>
      <w:bookmarkEnd w:id="568"/>
    </w:p>
    <w:p>
      <w:pPr>
        <w:pStyle w:val="Style36"/>
        <w:keepNext w:val="0"/>
        <w:keepLines w:val="0"/>
        <w:widowControl w:val="0"/>
        <w:shd w:val="clear" w:color="auto" w:fill="auto"/>
        <w:bidi w:val="0"/>
        <w:spacing w:before="0" w:after="860" w:line="312" w:lineRule="exact"/>
        <w:ind w:left="0" w:right="0"/>
        <w:jc w:val="left"/>
      </w:pPr>
      <w:r>
        <w:rPr>
          <w:color w:val="000000"/>
          <w:spacing w:val="0"/>
          <w:w w:val="100"/>
          <w:position w:val="0"/>
        </w:rPr>
        <w:t>公司建立了高级管理人员的选择、考评、激励与约束机制。公司高级管理人员均由董事会聘任，直接对董事 会负责，承担董事会下达的经营指标。董事会下设的薪酬与考核委员会负责对高级管理人员的工作能力、履职 情况、责任目标完成情况等进行年终考评，制定薪酬方案并报董事会审批。报告期内，高级管理人员能够严格 按照《公司法》、《公司章程》及国家有关法律法规认真履行职责，积极落实公司股东大会和董事会相关决议, 在董事会的正确指导下积极调整经营思路，优化产品结构，不断加强内部管理，积极完成年度的各项任务。</w:t>
      </w:r>
    </w:p>
    <w:p>
      <w:pPr>
        <w:pStyle w:val="Style24"/>
        <w:keepNext/>
        <w:keepLines/>
        <w:widowControl w:val="0"/>
        <w:shd w:val="clear" w:color="auto" w:fill="auto"/>
        <w:bidi w:val="0"/>
        <w:spacing w:before="0" w:line="240" w:lineRule="auto"/>
        <w:ind w:left="0" w:right="0" w:firstLine="0"/>
        <w:jc w:val="left"/>
      </w:pPr>
      <w:bookmarkStart w:id="569" w:name="bookmark569"/>
      <w:bookmarkStart w:id="570" w:name="bookmark570"/>
      <w:bookmarkStart w:id="571" w:name="bookmark571"/>
      <w:bookmarkStart w:id="572" w:name="bookmark572"/>
      <w:r>
        <w:rPr>
          <w:color w:val="000000"/>
          <w:spacing w:val="0"/>
          <w:w w:val="100"/>
          <w:position w:val="0"/>
          <w:sz w:val="24"/>
          <w:szCs w:val="24"/>
        </w:rPr>
        <w:t>九</w:t>
      </w:r>
      <w:bookmarkEnd w:id="571"/>
      <w:r>
        <w:rPr>
          <w:color w:val="000000"/>
          <w:spacing w:val="0"/>
          <w:w w:val="100"/>
          <w:position w:val="0"/>
          <w:sz w:val="24"/>
          <w:szCs w:val="24"/>
        </w:rPr>
        <w:t>、内部控制评价报告</w:t>
      </w:r>
      <w:bookmarkEnd w:id="569"/>
      <w:bookmarkEnd w:id="570"/>
      <w:bookmarkEnd w:id="572"/>
    </w:p>
    <w:p>
      <w:pPr>
        <w:pStyle w:val="Style33"/>
        <w:keepNext/>
        <w:keepLines/>
        <w:widowControl w:val="0"/>
        <w:shd w:val="clear" w:color="auto" w:fill="auto"/>
        <w:tabs>
          <w:tab w:pos="371" w:val="left"/>
        </w:tabs>
        <w:bidi w:val="0"/>
        <w:spacing w:before="0" w:after="34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1</w:t>
      </w:r>
      <w:bookmarkEnd w:id="575"/>
      <w:r>
        <w:rPr>
          <w:color w:val="000000"/>
          <w:spacing w:val="0"/>
          <w:w w:val="100"/>
          <w:position w:val="0"/>
        </w:rPr>
        <w:t>、</w:t>
        <w:tab/>
        <w:t>报告期内发现的内部控制重大缺陷的具体情况</w:t>
      </w:r>
      <w:bookmarkEnd w:id="573"/>
      <w:bookmarkEnd w:id="574"/>
      <w:bookmarkEnd w:id="576"/>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keepLines/>
        <w:widowControl w:val="0"/>
        <w:shd w:val="clear" w:color="auto" w:fill="auto"/>
        <w:tabs>
          <w:tab w:pos="378" w:val="left"/>
        </w:tabs>
        <w:bidi w:val="0"/>
        <w:spacing w:before="0" w:after="34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2</w:t>
      </w:r>
      <w:bookmarkEnd w:id="579"/>
      <w:r>
        <w:rPr>
          <w:color w:val="000000"/>
          <w:spacing w:val="0"/>
          <w:w w:val="100"/>
          <w:position w:val="0"/>
        </w:rPr>
        <w:t>、</w:t>
        <w:tab/>
        <w:t>内控自我评价报告</w:t>
      </w:r>
      <w:bookmarkEnd w:id="577"/>
      <w:bookmarkEnd w:id="578"/>
      <w:bookmarkEnd w:id="580"/>
    </w:p>
    <w:tbl>
      <w:tblPr>
        <w:tblOverlap w:val="never"/>
        <w:jc w:val="center"/>
        <w:tblLayout w:type="fixed"/>
      </w:tblPr>
      <w:tblGrid>
        <w:gridCol w:w="3202"/>
        <w:gridCol w:w="6384"/>
      </w:tblGrid>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(www. </w:t>
            </w:r>
            <w:r>
              <w:rPr>
                <w:rFonts w:ascii="Times New Roman" w:eastAsia="Times New Roman" w:hAnsi="Times New Roman" w:cs="Times New Roman"/>
                <w:color w:val="000000"/>
                <w:spacing w:val="0"/>
                <w:w w:val="100"/>
                <w:position w:val="0"/>
              </w:rPr>
              <w:t>cninfo.com</w:t>
            </w:r>
            <w:r>
              <w:rPr>
                <w:rFonts w:ascii="Times New Roman" w:eastAsia="Times New Roman" w:hAnsi="Times New Roman" w:cs="Times New Roman"/>
                <w:color w:val="000000"/>
                <w:spacing w:val="0"/>
                <w:w w:val="100"/>
                <w:position w:val="0"/>
              </w:rPr>
              <w:t>. cn)</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08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重大缺陷认定标准：①董事、监事、高级 管理人员舞弊。②对已经公告的财务报告 出现重大差错而进行的差错更正。③当期 财务报告存在重大差错，而内部控制运行 过程中未发现该差错。④公司审计委员 会和审计部门对财务报告内部控制监督无 效。重要缺陷认定标准：①未建立反舞弊 程序和控制措施。②对于非常规或特殊交 易的账务处理没有建立相应控制机制。③ 对于财务报告编制过程中存在一项或多项 缺陷不能保证编制的财务报表达到真实、 准确的目标。一般缺陷认定标准：①当 期财务报告存在小额差错，而内部控制运 行过程中未发现该差错。②公司审计委员 会和审计部门对内部控制的监督存在一般 缺陷。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重大缺陷认定标准：①公司经营活动违 反国家法律、法规。②媒体负面新闻频 频曝光，对公司声誉造成重大影响。③ 高级管理人员和核心技术人员严重流 失。④内部控制重大缺陷未得到整改。</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重要缺陷认定标准：①公司违反国家法 律、法规活动受到轻微处罚。②媒体出 现负面新闻，对公司声誉造成影响。③ 关键岗位人员严重流失。④内部控制重 要缺陷未得到整改。一般缺陷认定标 准:①媒体出现负面新闻，但影响不大。</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②一般岗位人员严重流失。③内部控制 一般缺陷未得到整改。</w:t>
            </w:r>
          </w:p>
        </w:tc>
      </w:tr>
      <w:tr>
        <w:trPr>
          <w:trHeight w:val="1646"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重大缺陷：错报</w:t>
            </w:r>
            <w:r>
              <w:rPr>
                <w:rFonts w:ascii="Times New Roman" w:eastAsia="Times New Roman" w:hAnsi="Times New Roman" w:cs="Times New Roman"/>
                <w:color w:val="000000"/>
                <w:spacing w:val="0"/>
                <w:w w:val="100"/>
                <w:position w:val="0"/>
              </w:rPr>
              <w:t>Z</w:t>
            </w:r>
            <w:r>
              <w:rPr>
                <w:color w:val="000000"/>
                <w:spacing w:val="0"/>
                <w:w w:val="100"/>
                <w:position w:val="0"/>
              </w:rPr>
              <w:t>税前利润</w:t>
            </w:r>
            <w:r>
              <w:rPr>
                <w:rFonts w:ascii="Times New Roman" w:eastAsia="Times New Roman" w:hAnsi="Times New Roman" w:cs="Times New Roman"/>
                <w:color w:val="000000"/>
                <w:spacing w:val="0"/>
                <w:w w:val="100"/>
                <w:position w:val="0"/>
              </w:rPr>
              <w:t>3%</w:t>
            </w:r>
            <w:r>
              <w:rPr>
                <w:color w:val="000000"/>
                <w:spacing w:val="0"/>
                <w:w w:val="100"/>
                <w:position w:val="0"/>
              </w:rPr>
              <w:t>。重要缺陷： 税前利润的</w:t>
            </w:r>
            <w:r>
              <w:rPr>
                <w:rFonts w:ascii="Times New Roman" w:eastAsia="Times New Roman" w:hAnsi="Times New Roman" w:cs="Times New Roman"/>
                <w:color w:val="000000"/>
                <w:spacing w:val="0"/>
                <w:w w:val="100"/>
                <w:position w:val="0"/>
              </w:rPr>
              <w:t>1%W</w:t>
            </w:r>
            <w:r>
              <w:rPr>
                <w:color w:val="000000"/>
                <w:spacing w:val="0"/>
                <w:w w:val="100"/>
                <w:position w:val="0"/>
              </w:rPr>
              <w:t>错报</w:t>
            </w:r>
            <w:r>
              <w:rPr>
                <w:color w:val="000000"/>
                <w:spacing w:val="0"/>
                <w:w w:val="100"/>
                <w:position w:val="0"/>
              </w:rPr>
              <w:t>〈</w:t>
            </w:r>
            <w:r>
              <w:rPr>
                <w:color w:val="000000"/>
                <w:spacing w:val="0"/>
                <w:w w:val="100"/>
                <w:position w:val="0"/>
              </w:rPr>
              <w:t>税前利润</w:t>
            </w:r>
            <w:r>
              <w:rPr>
                <w:rFonts w:ascii="Times New Roman" w:eastAsia="Times New Roman" w:hAnsi="Times New Roman" w:cs="Times New Roman"/>
                <w:color w:val="000000"/>
                <w:spacing w:val="0"/>
                <w:w w:val="100"/>
                <w:position w:val="0"/>
              </w:rPr>
              <w:t>3%</w:t>
            </w:r>
            <w:r>
              <w:rPr>
                <w:color w:val="000000"/>
                <w:spacing w:val="0"/>
                <w:w w:val="100"/>
                <w:position w:val="0"/>
              </w:rPr>
              <w:t>。一般 缺陷：错报</w:t>
            </w:r>
            <w:r>
              <w:rPr>
                <w:color w:val="000000"/>
                <w:spacing w:val="0"/>
                <w:w w:val="100"/>
                <w:position w:val="0"/>
              </w:rPr>
              <w:t>〈</w:t>
            </w:r>
            <w:r>
              <w:rPr>
                <w:color w:val="000000"/>
                <w:spacing w:val="0"/>
                <w:w w:val="100"/>
                <w:position w:val="0"/>
              </w:rPr>
              <w:t>税前利润的</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both"/>
            </w:pPr>
            <w:r>
              <w:rPr>
                <w:color w:val="000000"/>
                <w:spacing w:val="0"/>
                <w:w w:val="100"/>
                <w:position w:val="0"/>
              </w:rPr>
              <w:t>重大缺陷：直接损失金额</w:t>
            </w:r>
            <w:r>
              <w:rPr>
                <w:rFonts w:ascii="Times New Roman" w:eastAsia="Times New Roman" w:hAnsi="Times New Roman" w:cs="Times New Roman"/>
                <w:color w:val="000000"/>
                <w:spacing w:val="0"/>
                <w:w w:val="100"/>
                <w:position w:val="0"/>
              </w:rPr>
              <w:t>Z</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rPr>
              <w:t>0.5%</w:t>
            </w:r>
            <w:r>
              <w:rPr>
                <w:color w:val="000000"/>
                <w:spacing w:val="0"/>
                <w:w w:val="100"/>
                <w:position w:val="0"/>
              </w:rPr>
              <w:t>。重要缺陷：资产总额的</w:t>
            </w:r>
            <w:r>
              <w:rPr>
                <w:rFonts w:ascii="Times New Roman" w:eastAsia="Times New Roman" w:hAnsi="Times New Roman" w:cs="Times New Roman"/>
                <w:color w:val="000000"/>
                <w:spacing w:val="0"/>
                <w:w w:val="100"/>
                <w:position w:val="0"/>
              </w:rPr>
              <w:t xml:space="preserve">0.05%&lt; </w:t>
            </w:r>
            <w:r>
              <w:rPr>
                <w:color w:val="000000"/>
                <w:spacing w:val="0"/>
                <w:w w:val="100"/>
                <w:position w:val="0"/>
              </w:rPr>
              <w:t>直接损失金额</w:t>
            </w:r>
            <w:r>
              <w:rPr>
                <w:color w:val="000000"/>
                <w:spacing w:val="0"/>
                <w:w w:val="100"/>
                <w:position w:val="0"/>
              </w:rPr>
              <w:t>〈</w:t>
            </w:r>
            <w:r>
              <w:rPr>
                <w:color w:val="000000"/>
                <w:spacing w:val="0"/>
                <w:w w:val="100"/>
                <w:position w:val="0"/>
              </w:rPr>
              <w:t>资产总额的</w:t>
            </w:r>
            <w:r>
              <w:rPr>
                <w:rFonts w:ascii="Times New Roman" w:eastAsia="Times New Roman" w:hAnsi="Times New Roman" w:cs="Times New Roman"/>
                <w:color w:val="000000"/>
                <w:spacing w:val="0"/>
                <w:w w:val="100"/>
                <w:position w:val="0"/>
              </w:rPr>
              <w:t>0.5%</w:t>
            </w:r>
            <w:r>
              <w:rPr>
                <w:color w:val="000000"/>
                <w:spacing w:val="0"/>
                <w:w w:val="100"/>
                <w:position w:val="0"/>
              </w:rPr>
              <w:t>。一般 缺陷：直接损失金额</w:t>
            </w:r>
            <w:r>
              <w:rPr>
                <w:rFonts w:ascii="Times New Roman" w:eastAsia="Times New Roman" w:hAnsi="Times New Roman" w:cs="Times New Roman"/>
                <w:color w:val="000000"/>
                <w:spacing w:val="0"/>
                <w:w w:val="100"/>
                <w:position w:val="0"/>
              </w:rPr>
              <w:t>W</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rPr>
              <w:t>0.05%</w:t>
            </w: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24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24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240" w:right="0" w:firstLine="0"/>
              <w:jc w:val="lef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240" w:right="0" w:firstLine="0"/>
              <w:jc w:val="lef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581" w:name="bookmark581"/>
      <w:bookmarkStart w:id="582" w:name="bookmark582"/>
      <w:bookmarkStart w:id="583" w:name="bookmark583"/>
      <w:r>
        <w:rPr>
          <w:color w:val="000000"/>
          <w:spacing w:val="0"/>
          <w:w w:val="100"/>
          <w:position w:val="0"/>
          <w:sz w:val="24"/>
          <w:szCs w:val="24"/>
        </w:rPr>
        <w:t>十、内部控制审计报告或鉴证报告</w:t>
      </w:r>
      <w:bookmarkEnd w:id="581"/>
      <w:bookmarkEnd w:id="582"/>
      <w:bookmarkEnd w:id="583"/>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14"/>
        <w:keepNext/>
        <w:keepLines/>
        <w:widowControl w:val="0"/>
        <w:shd w:val="clear" w:color="auto" w:fill="auto"/>
        <w:bidi w:val="0"/>
        <w:spacing w:before="0" w:after="580" w:line="240" w:lineRule="auto"/>
        <w:ind w:left="0" w:right="0" w:firstLine="0"/>
        <w:jc w:val="center"/>
      </w:pPr>
      <w:bookmarkStart w:id="584" w:name="bookmark584"/>
      <w:bookmarkStart w:id="585" w:name="bookmark585"/>
      <w:bookmarkStart w:id="586" w:name="bookmark586"/>
      <w:r>
        <w:rPr>
          <w:color w:val="000000"/>
          <w:spacing w:val="0"/>
          <w:w w:val="100"/>
          <w:position w:val="0"/>
        </w:rPr>
        <w:t>第十节公司债券相关情况</w:t>
      </w:r>
      <w:bookmarkEnd w:id="584"/>
      <w:bookmarkEnd w:id="585"/>
      <w:bookmarkEnd w:id="586"/>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6"/>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type w:val="continuous"/>
          <w:pgSz w:w="11900" w:h="16840"/>
          <w:pgMar w:top="1393" w:right="1047" w:bottom="1551" w:left="1071" w:header="0" w:footer="3" w:gutter="0"/>
          <w:cols w:space="720"/>
          <w:noEndnote/>
          <w:rtlGutter w:val="0"/>
          <w:docGrid w:linePitch="360"/>
        </w:sectPr>
      </w:pPr>
      <w:r>
        <w:rPr>
          <w:color w:val="000000"/>
          <w:spacing w:val="0"/>
          <w:w w:val="100"/>
          <w:position w:val="0"/>
        </w:rPr>
        <w:t>否</w:t>
      </w:r>
    </w:p>
    <w:p>
      <w:pPr>
        <w:widowControl w:val="0"/>
        <w:spacing w:line="240" w:lineRule="exact"/>
        <w:rPr>
          <w:sz w:val="19"/>
          <w:szCs w:val="19"/>
        </w:rPr>
      </w:pPr>
    </w:p>
    <w:p>
      <w:pPr>
        <w:widowControl w:val="0"/>
        <w:spacing w:before="103" w:after="103" w:line="240" w:lineRule="exact"/>
        <w:rPr>
          <w:sz w:val="19"/>
          <w:szCs w:val="19"/>
        </w:rPr>
      </w:pPr>
    </w:p>
    <w:p>
      <w:pPr>
        <w:widowControl w:val="0"/>
        <w:spacing w:line="1" w:lineRule="exact"/>
        <w:sectPr>
          <w:footnotePr>
            <w:pos w:val="pageBottom"/>
            <w:numFmt w:val="decimal"/>
            <w:numRestart w:val="continuous"/>
          </w:footnotePr>
          <w:pgSz w:w="11900" w:h="16840"/>
          <w:pgMar w:top="1151" w:right="1063" w:bottom="1371" w:left="1059" w:header="0" w:footer="3" w:gutter="0"/>
          <w:cols w:space="720"/>
          <w:noEndnote/>
          <w:rtlGutter w:val="0"/>
          <w:docGrid w:linePitch="360"/>
        </w:sectPr>
      </w:pPr>
    </w:p>
    <w:p>
      <w:pPr>
        <w:pStyle w:val="Style14"/>
        <w:keepNext/>
        <w:keepLines/>
        <w:widowControl w:val="0"/>
        <w:shd w:val="clear" w:color="auto" w:fill="auto"/>
        <w:bidi w:val="0"/>
        <w:spacing w:before="0" w:after="520" w:line="240" w:lineRule="auto"/>
        <w:ind w:left="0" w:right="0" w:firstLine="0"/>
        <w:jc w:val="center"/>
      </w:pPr>
      <w:bookmarkStart w:id="587" w:name="bookmark587"/>
      <w:bookmarkStart w:id="588" w:name="bookmark588"/>
      <w:bookmarkStart w:id="589" w:name="bookmark589"/>
      <w:r>
        <w:rPr>
          <w:color w:val="000000"/>
          <w:spacing w:val="0"/>
          <w:w w:val="100"/>
          <w:position w:val="0"/>
        </w:rPr>
        <w:t>第十一节财务报告</w:t>
      </w:r>
      <w:bookmarkEnd w:id="587"/>
      <w:bookmarkEnd w:id="588"/>
      <w:bookmarkEnd w:id="589"/>
    </w:p>
    <w:p>
      <w:pPr>
        <w:pStyle w:val="Style24"/>
        <w:keepNext/>
        <w:keepLines/>
        <w:widowControl w:val="0"/>
        <w:shd w:val="clear" w:color="auto" w:fill="auto"/>
        <w:bidi w:val="0"/>
        <w:spacing w:before="0" w:after="320" w:line="240" w:lineRule="auto"/>
        <w:ind w:left="0" w:right="0" w:firstLine="240"/>
        <w:jc w:val="both"/>
      </w:pPr>
      <w:bookmarkStart w:id="590" w:name="bookmark590"/>
      <w:bookmarkStart w:id="591" w:name="bookmark591"/>
      <w:bookmarkStart w:id="592" w:name="bookmark592"/>
      <w:r>
        <w:rPr>
          <w:color w:val="000000"/>
          <w:spacing w:val="0"/>
          <w:w w:val="100"/>
          <w:position w:val="0"/>
          <w:sz w:val="24"/>
          <w:szCs w:val="24"/>
        </w:rPr>
        <w:t>、审计报告</w:t>
      </w:r>
      <w:bookmarkEnd w:id="590"/>
      <w:bookmarkEnd w:id="591"/>
      <w:bookmarkEnd w:id="59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天健审〔</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616</w:t>
            </w:r>
            <w:r>
              <w:rPr>
                <w:color w:val="000000"/>
                <w:spacing w:val="0"/>
                <w:w w:val="100"/>
                <w:position w:val="0"/>
              </w:rPr>
              <w:t>号</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缪志坚、陈焱鑫</w:t>
            </w:r>
          </w:p>
        </w:tc>
      </w:tr>
    </w:tbl>
    <w:p>
      <w:pPr>
        <w:pStyle w:val="Style30"/>
        <w:keepNext w:val="0"/>
        <w:keepLines w:val="0"/>
        <w:widowControl w:val="0"/>
        <w:shd w:val="clear" w:color="auto" w:fill="auto"/>
        <w:bidi w:val="0"/>
        <w:spacing w:before="0" w:after="0" w:line="240" w:lineRule="auto"/>
        <w:ind w:left="4272" w:right="0" w:firstLine="0"/>
        <w:jc w:val="left"/>
        <w:rPr>
          <w:sz w:val="18"/>
          <w:szCs w:val="18"/>
        </w:rPr>
      </w:pPr>
      <w:r>
        <w:rPr>
          <w:color w:val="000000"/>
          <w:spacing w:val="0"/>
          <w:w w:val="100"/>
          <w:position w:val="0"/>
          <w:sz w:val="18"/>
          <w:szCs w:val="18"/>
        </w:rPr>
        <w:t>审计报告正文</w:t>
      </w:r>
    </w:p>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徐州五洋科技股份有限公司全体股东：</w:t>
      </w:r>
    </w:p>
    <w:p>
      <w:pPr>
        <w:pStyle w:val="Style36"/>
        <w:keepNext w:val="0"/>
        <w:keepLines w:val="0"/>
        <w:widowControl w:val="0"/>
        <w:shd w:val="clear" w:color="auto" w:fill="auto"/>
        <w:bidi w:val="0"/>
        <w:spacing w:before="0" w:after="380" w:line="314" w:lineRule="exact"/>
        <w:ind w:left="0" w:right="0" w:firstLine="500"/>
        <w:jc w:val="both"/>
      </w:pPr>
      <w:r>
        <w:rPr>
          <w:color w:val="000000"/>
          <w:spacing w:val="0"/>
          <w:w w:val="100"/>
          <w:position w:val="0"/>
        </w:rPr>
        <w:t>我们审计了后附的徐州五洋科技股份有限公司（以下简称五洋科技公司）财务报表，包括</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的合并及母公司资产负债表，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年度的合并及母公司利润表、合并及母公司现金流量表、合并及母公司所有 者权益变动表，以及财务报表附注。</w:t>
      </w:r>
    </w:p>
    <w:p>
      <w:pPr>
        <w:pStyle w:val="Style36"/>
        <w:keepNext w:val="0"/>
        <w:keepLines w:val="0"/>
        <w:widowControl w:val="0"/>
        <w:shd w:val="clear" w:color="auto" w:fill="auto"/>
        <w:tabs>
          <w:tab w:pos="969" w:val="left"/>
        </w:tabs>
        <w:bidi w:val="0"/>
        <w:spacing w:before="0" w:after="0" w:line="240" w:lineRule="auto"/>
        <w:ind w:left="0" w:right="0" w:firstLine="500"/>
        <w:jc w:val="both"/>
      </w:pPr>
      <w:bookmarkStart w:id="593" w:name="bookmark593"/>
      <w:r>
        <w:rPr>
          <w:b/>
          <w:bCs/>
          <w:color w:val="000000"/>
          <w:spacing w:val="0"/>
          <w:w w:val="100"/>
          <w:position w:val="0"/>
        </w:rPr>
        <w:t>一</w:t>
      </w:r>
      <w:bookmarkEnd w:id="593"/>
      <w:r>
        <w:rPr>
          <w:b/>
          <w:bCs/>
          <w:color w:val="000000"/>
          <w:spacing w:val="0"/>
          <w:w w:val="100"/>
          <w:position w:val="0"/>
        </w:rPr>
        <w:t>、</w:t>
        <w:tab/>
        <w:t>管理层对财务报表的责任</w:t>
      </w:r>
    </w:p>
    <w:p>
      <w:pPr>
        <w:pStyle w:val="Style36"/>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编制和公允列报财务报表是五洋科技公司管理层的责任，这种责任包括：（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 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）设计、执行和维护必要的内部控制，以使财务报表不存在由于舞弊 或错误导致的重大错报。</w:t>
      </w:r>
    </w:p>
    <w:p>
      <w:pPr>
        <w:pStyle w:val="Style36"/>
        <w:keepNext w:val="0"/>
        <w:keepLines w:val="0"/>
        <w:widowControl w:val="0"/>
        <w:shd w:val="clear" w:color="auto" w:fill="auto"/>
        <w:tabs>
          <w:tab w:pos="969" w:val="left"/>
        </w:tabs>
        <w:bidi w:val="0"/>
        <w:spacing w:before="0" w:after="0" w:line="240" w:lineRule="auto"/>
        <w:ind w:left="0" w:right="0" w:firstLine="500"/>
        <w:jc w:val="both"/>
      </w:pPr>
      <w:bookmarkStart w:id="594" w:name="bookmark594"/>
      <w:r>
        <w:rPr>
          <w:b/>
          <w:bCs/>
          <w:color w:val="000000"/>
          <w:spacing w:val="0"/>
          <w:w w:val="100"/>
          <w:position w:val="0"/>
        </w:rPr>
        <w:t>二</w:t>
      </w:r>
      <w:bookmarkEnd w:id="594"/>
      <w:r>
        <w:rPr>
          <w:b/>
          <w:bCs/>
          <w:color w:val="000000"/>
          <w:spacing w:val="0"/>
          <w:w w:val="100"/>
          <w:position w:val="0"/>
        </w:rPr>
        <w:t>、</w:t>
        <w:tab/>
        <w:t>注册会计师的责任</w:t>
      </w:r>
    </w:p>
    <w:p>
      <w:pPr>
        <w:pStyle w:val="Style36"/>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我们的责任是在执行审计工作的基础上对财务报表发表审计意见。我们按照中国注册会计师审计准则的规 定执行了审计工作。中国注册会计师审计准则要求我们遵守中国注册会计师职业道德守则，计划和执行审计工 作以对财务报表是否不存在重大错报获取合理保证。</w:t>
      </w:r>
    </w:p>
    <w:p>
      <w:pPr>
        <w:pStyle w:val="Style36"/>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审计工作涉及实施审计程序，以获取有关财务报表金额和披露的审计证据。选择的审计程序取决于注册会 计师的判断，包括对由于舞弊或错误导致的财务报表重大错报风险的评估。在进行风险评估时，注册会计师考 虑与财务报表编制和公允列报相关的内部控制，以设计恰当的审计程序</w:t>
      </w:r>
      <w:r>
        <w:rPr>
          <w:i/>
          <w:iCs/>
          <w:color w:val="000000"/>
          <w:spacing w:val="0"/>
          <w:w w:val="100"/>
          <w:position w:val="0"/>
        </w:rPr>
        <w:t>，</w:t>
      </w:r>
      <w:r>
        <w:rPr>
          <w:color w:val="000000"/>
          <w:spacing w:val="0"/>
          <w:w w:val="100"/>
          <w:position w:val="0"/>
        </w:rPr>
        <w:t>但目的并非对内部控制的有效性发表 意见。审计工作还包括评价管理层选用会计政策的恰当性和作出会计估计的合理性，以及评价财务报表的总体 列报。</w:t>
      </w:r>
    </w:p>
    <w:p>
      <w:pPr>
        <w:pStyle w:val="Style36"/>
        <w:keepNext w:val="0"/>
        <w:keepLines w:val="0"/>
        <w:widowControl w:val="0"/>
        <w:shd w:val="clear" w:color="auto" w:fill="auto"/>
        <w:bidi w:val="0"/>
        <w:spacing w:before="0" w:after="380" w:line="313" w:lineRule="exact"/>
        <w:ind w:left="0" w:right="0" w:firstLine="480"/>
        <w:jc w:val="both"/>
      </w:pPr>
      <w:r>
        <w:rPr>
          <w:color w:val="000000"/>
          <w:spacing w:val="0"/>
          <w:w w:val="100"/>
          <w:position w:val="0"/>
        </w:rPr>
        <w:t>我们相信，我们获取的审计证据是充分、适当的，为发表审计意见提供了基础。</w:t>
      </w:r>
    </w:p>
    <w:p>
      <w:pPr>
        <w:pStyle w:val="Style36"/>
        <w:keepNext w:val="0"/>
        <w:keepLines w:val="0"/>
        <w:widowControl w:val="0"/>
        <w:shd w:val="clear" w:color="auto" w:fill="auto"/>
        <w:tabs>
          <w:tab w:pos="949" w:val="left"/>
        </w:tabs>
        <w:bidi w:val="0"/>
        <w:spacing w:before="0" w:after="0" w:line="240" w:lineRule="auto"/>
        <w:ind w:left="0" w:right="0" w:firstLine="480"/>
        <w:jc w:val="both"/>
      </w:pPr>
      <w:bookmarkStart w:id="595" w:name="bookmark595"/>
      <w:r>
        <w:rPr>
          <w:b/>
          <w:bCs/>
          <w:color w:val="000000"/>
          <w:spacing w:val="0"/>
          <w:w w:val="100"/>
          <w:position w:val="0"/>
        </w:rPr>
        <w:t>三</w:t>
      </w:r>
      <w:bookmarkEnd w:id="595"/>
      <w:r>
        <w:rPr>
          <w:b/>
          <w:bCs/>
          <w:color w:val="000000"/>
          <w:spacing w:val="0"/>
          <w:w w:val="100"/>
          <w:position w:val="0"/>
        </w:rPr>
        <w:t>、</w:t>
        <w:tab/>
        <w:t>审计意见</w:t>
      </w:r>
    </w:p>
    <w:p>
      <w:pPr>
        <w:pStyle w:val="Style36"/>
        <w:keepNext w:val="0"/>
        <w:keepLines w:val="0"/>
        <w:widowControl w:val="0"/>
        <w:shd w:val="clear" w:color="auto" w:fill="auto"/>
        <w:bidi w:val="0"/>
        <w:spacing w:before="0" w:after="1020" w:line="298" w:lineRule="exact"/>
        <w:ind w:left="0" w:right="0" w:firstLine="500"/>
        <w:jc w:val="both"/>
      </w:pPr>
      <w:r>
        <w:rPr>
          <w:color w:val="000000"/>
          <w:spacing w:val="0"/>
          <w:w w:val="100"/>
          <w:position w:val="0"/>
        </w:rPr>
        <w:t>我们认为，五洋科技公司财务报表在所有重大方面按照企业会计准则的规定编制，公允反映了五洋科技公 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年度的合并及母公司经营成果和现金流量。</w:t>
      </w:r>
    </w:p>
    <w:p>
      <w:pPr>
        <w:pStyle w:val="Style36"/>
        <w:keepNext w:val="0"/>
        <w:keepLines w:val="0"/>
        <w:widowControl w:val="0"/>
        <w:shd w:val="clear" w:color="auto" w:fill="auto"/>
        <w:tabs>
          <w:tab w:pos="3528" w:val="left"/>
        </w:tabs>
        <w:bidi w:val="0"/>
        <w:spacing w:before="0" w:after="380" w:line="240" w:lineRule="auto"/>
        <w:ind w:left="0" w:right="0" w:firstLine="0"/>
        <w:jc w:val="center"/>
      </w:pPr>
      <w:r>
        <w:rPr>
          <w:color w:val="000000"/>
          <w:spacing w:val="0"/>
          <w:w w:val="100"/>
          <w:position w:val="0"/>
        </w:rPr>
        <w:t>天健会计师事务所（特殊普通合伙）</w:t>
        <w:tab/>
        <w:t>中国注册会计师:</w:t>
      </w:r>
    </w:p>
    <w:p>
      <w:pPr>
        <w:widowControl w:val="0"/>
        <w:spacing w:line="1" w:lineRule="exact"/>
      </w:pPr>
      <w:r>
        <mc:AlternateContent>
          <mc:Choice Requires="wps">
            <w:drawing>
              <wp:anchor distT="165100" distB="0" distL="0" distR="0" simplePos="0" relativeHeight="125829380" behindDoc="0" locked="0" layoutInCell="1" allowOverlap="1">
                <wp:simplePos x="0" y="0"/>
                <wp:positionH relativeFrom="page">
                  <wp:posOffset>2967990</wp:posOffset>
                </wp:positionH>
                <wp:positionV relativeFrom="paragraph">
                  <wp:posOffset>165100</wp:posOffset>
                </wp:positionV>
                <wp:extent cx="560705" cy="179705"/>
                <wp:wrapTopAndBottom/>
                <wp:docPr id="14" name="Shape 14"/>
                <a:graphic xmlns:a="http://schemas.openxmlformats.org/drawingml/2006/main">
                  <a:graphicData uri="http://schemas.microsoft.com/office/word/2010/wordprocessingShape">
                    <wps:wsp>
                      <wps:cNvSpPr txBox="1"/>
                      <wps:spPr>
                        <a:xfrm>
                          <a:ext cx="560705" cy="17970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杭州</w:t>
                            </w:r>
                          </w:p>
                        </w:txbxContent>
                      </wps:txbx>
                      <wps:bodyPr wrap="none" lIns="0" tIns="0" rIns="0" bIns="0">
                        <a:noAutoFit/>
                      </wps:bodyPr>
                    </wps:wsp>
                  </a:graphicData>
                </a:graphic>
              </wp:anchor>
            </w:drawing>
          </mc:Choice>
          <mc:Fallback>
            <w:pict>
              <v:shape id="_x0000_s1040" type="#_x0000_t202" style="position:absolute;margin-left:233.70000000000002pt;margin-top:13.pt;width:44.149999999999999pt;height:14.15pt;z-index:-125829373;mso-wrap-distance-left:0;mso-wrap-distance-top:13.pt;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杭州</w:t>
                      </w:r>
                    </w:p>
                  </w:txbxContent>
                </v:textbox>
                <w10:wrap type="topAndBottom" anchorx="page"/>
              </v:shape>
            </w:pict>
          </mc:Fallback>
        </mc:AlternateContent>
      </w:r>
      <w:r>
        <mc:AlternateContent>
          <mc:Choice Requires="wps">
            <w:drawing>
              <wp:anchor distT="165100" distB="20955" distL="0" distR="0" simplePos="0" relativeHeight="125829382" behindDoc="0" locked="0" layoutInCell="1" allowOverlap="1">
                <wp:simplePos x="0" y="0"/>
                <wp:positionH relativeFrom="page">
                  <wp:posOffset>3876040</wp:posOffset>
                </wp:positionH>
                <wp:positionV relativeFrom="paragraph">
                  <wp:posOffset>165100</wp:posOffset>
                </wp:positionV>
                <wp:extent cx="1024255" cy="158750"/>
                <wp:wrapTopAndBottom/>
                <wp:docPr id="16" name="Shape 16"/>
                <a:graphic xmlns:a="http://schemas.openxmlformats.org/drawingml/2006/main">
                  <a:graphicData uri="http://schemas.microsoft.com/office/word/2010/wordprocessingShape">
                    <wps:wsp>
                      <wps:cNvSpPr txBox="1"/>
                      <wps:spPr>
                        <a:xfrm>
                          <a:ext cx="1024255" cy="15875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wps:txbx>
                      <wps:bodyPr wrap="none" lIns="0" tIns="0" rIns="0" bIns="0">
                        <a:noAutoFit/>
                      </wps:bodyPr>
                    </wps:wsp>
                  </a:graphicData>
                </a:graphic>
              </wp:anchor>
            </w:drawing>
          </mc:Choice>
          <mc:Fallback>
            <w:pict>
              <v:shape id="_x0000_s1042" type="#_x0000_t202" style="position:absolute;margin-left:305.19999999999999pt;margin-top:13.pt;width:80.650000000000006pt;height:12.5pt;z-index:-125829371;mso-wrap-distance-left:0;mso-wrap-distance-top:13.pt;mso-wrap-distance-right:0;mso-wrap-distance-bottom:1.6500000000000001pt;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v:textbox>
                <w10:wrap type="topAndBottom" anchorx="page"/>
              </v:shape>
            </w:pict>
          </mc:Fallback>
        </mc:AlternateContent>
      </w:r>
    </w:p>
    <w:p>
      <w:pPr>
        <w:pStyle w:val="Style36"/>
        <w:keepNext w:val="0"/>
        <w:keepLines w:val="0"/>
        <w:widowControl w:val="0"/>
        <w:shd w:val="clear" w:color="auto" w:fill="auto"/>
        <w:bidi w:val="0"/>
        <w:spacing w:before="0" w:after="1000" w:line="240" w:lineRule="auto"/>
        <w:ind w:left="0" w:right="0" w:firstLine="0"/>
        <w:jc w:val="center"/>
      </w:pPr>
      <w:r>
        <w:rPr>
          <w:color w:val="000000"/>
          <w:spacing w:val="0"/>
          <w:w w:val="100"/>
          <w:position w:val="0"/>
        </w:rPr>
        <w:t>二</w:t>
      </w:r>
      <w:r>
        <w:rPr>
          <w:color w:val="000000"/>
          <w:spacing w:val="0"/>
          <w:w w:val="100"/>
          <w:position w:val="0"/>
          <w:sz w:val="20"/>
          <w:szCs w:val="20"/>
        </w:rPr>
        <w:t>O</w:t>
      </w:r>
      <w:r>
        <w:rPr>
          <w:color w:val="000000"/>
          <w:spacing w:val="0"/>
          <w:w w:val="100"/>
          <w:position w:val="0"/>
        </w:rPr>
        <w:t>一^年三月三日</w:t>
      </w:r>
    </w:p>
    <w:p>
      <w:pPr>
        <w:pStyle w:val="Style24"/>
        <w:keepNext/>
        <w:keepLines/>
        <w:widowControl w:val="0"/>
        <w:shd w:val="clear" w:color="auto" w:fill="auto"/>
        <w:bidi w:val="0"/>
        <w:spacing w:before="0" w:after="360" w:line="240" w:lineRule="auto"/>
        <w:ind w:left="0" w:right="0" w:firstLine="0"/>
        <w:jc w:val="left"/>
      </w:pPr>
      <w:bookmarkStart w:id="596" w:name="bookmark596"/>
      <w:bookmarkStart w:id="597" w:name="bookmark597"/>
      <w:bookmarkStart w:id="598" w:name="bookmark598"/>
      <w:bookmarkStart w:id="599" w:name="bookmark599"/>
      <w:r>
        <w:rPr>
          <w:color w:val="000000"/>
          <w:spacing w:val="0"/>
          <w:w w:val="100"/>
          <w:position w:val="0"/>
          <w:sz w:val="24"/>
          <w:szCs w:val="24"/>
        </w:rPr>
        <w:t>二</w:t>
      </w:r>
      <w:bookmarkEnd w:id="598"/>
      <w:r>
        <w:rPr>
          <w:color w:val="000000"/>
          <w:spacing w:val="0"/>
          <w:w w:val="100"/>
          <w:position w:val="0"/>
          <w:sz w:val="24"/>
          <w:szCs w:val="24"/>
        </w:rPr>
        <w:t>、财务报表</w:t>
      </w:r>
      <w:bookmarkEnd w:id="596"/>
      <w:bookmarkEnd w:id="597"/>
      <w:bookmarkEnd w:id="599"/>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财务附注中报表的单位为：人民币元</w:t>
      </w:r>
    </w:p>
    <w:p>
      <w:pPr>
        <w:pStyle w:val="Style33"/>
        <w:keepNext/>
        <w:keepLines/>
        <w:widowControl w:val="0"/>
        <w:shd w:val="clear" w:color="auto" w:fill="auto"/>
        <w:bidi w:val="0"/>
        <w:spacing w:before="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1</w:t>
      </w:r>
      <w:bookmarkEnd w:id="602"/>
      <w:r>
        <w:rPr>
          <w:color w:val="000000"/>
          <w:spacing w:val="0"/>
          <w:w w:val="100"/>
          <w:position w:val="0"/>
        </w:rPr>
        <w:t>、合并资产负债表</w:t>
      </w:r>
      <w:bookmarkEnd w:id="600"/>
      <w:bookmarkEnd w:id="601"/>
      <w:bookmarkEnd w:id="603"/>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编制单位：徐州五洋科技股份有限公司</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208,156,991.03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193,937,151.30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32,150,228.11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35,055,200.27</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316,869,202.82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271,237,878.58</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17,034,970.63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11,516,299.75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19,248,041.46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20,195,943.12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159,456,517.09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196,567,978.36</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81,270,601.41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79,796,651.62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834,186,552.55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808,307,103.00</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12,489,820.73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8,953,477.83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168,873,647.35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177,710,164.38</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1,600,000.00</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80,727,032.52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85,659,744.20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341,607,861.92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334,964,694.37</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2,581,332.65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922,772.28</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11,844,185.14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6,661,710.15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627,077,358.14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607,519,085.38</w:t>
            </w:r>
          </w:p>
        </w:tc>
      </w:tr>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1,461,263,910.69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1,415,826,188.38</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8,200,000.00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67,900,000.00</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12,681,017.00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23,283,556.00</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125,297,836.34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135,080,675.72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125,269,567.84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183,991,805.95</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8,619,630.48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10,795,243.63</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24,612,457.35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13,840,312.24</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11,358.34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149,938.90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11,946,735.31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186,960,220.58</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316,638,602.66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622,001,753.02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20,000,000.00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6,983,842.67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5,050,000.00</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6,983,842.67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25,050,000.00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323,622,445.33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647,051,753.02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242,615,517.00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90,784,308.00</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692,131,210.73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562,191,816.97</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14,221,300.43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13,307,064.02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169,411,769.89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102,491,246.37</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1,118,379,798.05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768,774,435.36</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19,261,667.31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1,137,641,465.36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768,774,435.36</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1,461,263,910.69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1,415,826,188.38</w:t>
            </w:r>
          </w:p>
        </w:tc>
      </w:tr>
    </w:tbl>
    <w:p>
      <w:pPr>
        <w:pStyle w:val="Style33"/>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4631055" simplePos="0" relativeHeight="125829384" behindDoc="0" locked="0" layoutInCell="1" allowOverlap="1">
                <wp:simplePos x="0" y="0"/>
                <wp:positionH relativeFrom="page">
                  <wp:posOffset>706120</wp:posOffset>
                </wp:positionH>
                <wp:positionV relativeFrom="margin">
                  <wp:posOffset>2447925</wp:posOffset>
                </wp:positionV>
                <wp:extent cx="1054735" cy="149225"/>
                <wp:wrapTopAndBottom/>
                <wp:docPr id="18" name="Shape 1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法定代表人：侯友夫</w:t>
                            </w:r>
                          </w:p>
                        </w:txbxContent>
                      </wps:txbx>
                      <wps:bodyPr wrap="none" lIns="0" tIns="0" rIns="0" bIns="0">
                        <a:noAutoFit/>
                      </wps:bodyPr>
                    </wps:wsp>
                  </a:graphicData>
                </a:graphic>
              </wp:anchor>
            </w:drawing>
          </mc:Choice>
          <mc:Fallback>
            <w:pict>
              <v:shape id="_x0000_s1044" type="#_x0000_t202" style="position:absolute;margin-left:55.600000000000001pt;margin-top:192.75pt;width:83.049999999999997pt;height:11.75pt;z-index:-125829369;mso-wrap-distance-left:9.pt;mso-wrap-distance-top:12.pt;mso-wrap-distance-right:364.65000000000003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法定代表人：侯友夫</w:t>
                      </w:r>
                    </w:p>
                  </w:txbxContent>
                </v:textbox>
                <w10:wrap type="topAndBottom" anchorx="page" anchory="margin"/>
              </v:shape>
            </w:pict>
          </mc:Fallback>
        </mc:AlternateContent>
      </w:r>
      <w:r>
        <mc:AlternateContent>
          <mc:Choice Requires="wps">
            <w:drawing>
              <wp:anchor distT="152400" distB="5715" distL="2007235" distR="2287270" simplePos="0" relativeHeight="125829386" behindDoc="0" locked="0" layoutInCell="1" allowOverlap="1">
                <wp:simplePos x="0" y="0"/>
                <wp:positionH relativeFrom="page">
                  <wp:posOffset>2599055</wp:posOffset>
                </wp:positionH>
                <wp:positionV relativeFrom="margin">
                  <wp:posOffset>2447925</wp:posOffset>
                </wp:positionV>
                <wp:extent cx="1505585" cy="143510"/>
                <wp:wrapTopAndBottom/>
                <wp:docPr id="20" name="Shape 20"/>
                <a:graphic xmlns:a="http://schemas.openxmlformats.org/drawingml/2006/main">
                  <a:graphicData uri="http://schemas.microsoft.com/office/word/2010/wordprocessingShape">
                    <wps:wsp>
                      <wps:cNvSpPr txBox="1"/>
                      <wps:spPr>
                        <a:xfrm>
                          <a:ext cx="1505585" cy="1435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主管会计工作负责人：张立永</w:t>
                            </w:r>
                          </w:p>
                        </w:txbxContent>
                      </wps:txbx>
                      <wps:bodyPr wrap="none" lIns="0" tIns="0" rIns="0" bIns="0">
                        <a:noAutoFit/>
                      </wps:bodyPr>
                    </wps:wsp>
                  </a:graphicData>
                </a:graphic>
              </wp:anchor>
            </w:drawing>
          </mc:Choice>
          <mc:Fallback>
            <w:pict>
              <v:shape id="_x0000_s1046" type="#_x0000_t202" style="position:absolute;margin-left:204.65000000000001pt;margin-top:192.75pt;width:118.55pt;height:11.300000000000001pt;z-index:-125829367;mso-wrap-distance-left:158.05000000000001pt;mso-wrap-distance-top:12.pt;mso-wrap-distance-right:180.09999999999999pt;mso-wrap-distance-bottom:0.45000000000000001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主管会计工作负责人：张立永</w:t>
                      </w:r>
                    </w:p>
                  </w:txbxContent>
                </v:textbox>
                <w10:wrap type="topAndBottom" anchorx="page" anchory="margin"/>
              </v:shape>
            </w:pict>
          </mc:Fallback>
        </mc:AlternateContent>
      </w:r>
      <w:r>
        <mc:AlternateContent>
          <mc:Choice Requires="wps">
            <w:drawing>
              <wp:anchor distT="152400" distB="0" distL="4399915" distR="113665" simplePos="0" relativeHeight="125829388" behindDoc="0" locked="0" layoutInCell="1" allowOverlap="1">
                <wp:simplePos x="0" y="0"/>
                <wp:positionH relativeFrom="page">
                  <wp:posOffset>4991735</wp:posOffset>
                </wp:positionH>
                <wp:positionV relativeFrom="margin">
                  <wp:posOffset>2447925</wp:posOffset>
                </wp:positionV>
                <wp:extent cx="1286510" cy="149225"/>
                <wp:wrapTopAndBottom/>
                <wp:docPr id="22" name="Shape 2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会计机构负责人：王侠</w:t>
                            </w:r>
                          </w:p>
                        </w:txbxContent>
                      </wps:txbx>
                      <wps:bodyPr wrap="none" lIns="0" tIns="0" rIns="0" bIns="0">
                        <a:noAutoFit/>
                      </wps:bodyPr>
                    </wps:wsp>
                  </a:graphicData>
                </a:graphic>
              </wp:anchor>
            </w:drawing>
          </mc:Choice>
          <mc:Fallback>
            <w:pict>
              <v:shape id="_x0000_s1048" type="#_x0000_t202" style="position:absolute;margin-left:393.05000000000001pt;margin-top:192.75pt;width:101.3pt;height:11.75pt;z-index:-125829365;mso-wrap-distance-left:346.44999999999999pt;mso-wrap-distance-top:12.pt;mso-wrap-distance-right:8.9500000000000011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会计机构负责人：王侠</w:t>
                      </w:r>
                    </w:p>
                  </w:txbxContent>
                </v:textbox>
                <w10:wrap type="topAndBottom" anchorx="page" anchory="margin"/>
              </v:shape>
            </w:pict>
          </mc:Fallback>
        </mc:AlternateContent>
      </w: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2</w:t>
      </w:r>
      <w:bookmarkEnd w:id="606"/>
      <w:r>
        <w:rPr>
          <w:color w:val="000000"/>
          <w:spacing w:val="0"/>
          <w:w w:val="100"/>
          <w:position w:val="0"/>
        </w:rPr>
        <w:t>、母公司资产负债表</w:t>
      </w:r>
      <w:bookmarkEnd w:id="604"/>
      <w:bookmarkEnd w:id="605"/>
      <w:bookmarkEnd w:id="607"/>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58,986,164.92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144,919,709.99</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22,749,600.00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15,689,150.79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63,913,382.13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66,681,142.49</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1,008,299.77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519,160.31</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54,341,900.38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56,062,909.78</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24,565,674.20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24,941,991.93</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255,565,021.40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348,814,065.29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806,383,166.75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616,346,917.09</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26,783,546.06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29,726,071.47</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5,705,488.02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6,097,616.95</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4,685,053.45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2,078,974.92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843,557,254.28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654,249,580.43</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1,099,122,275.68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1,003,063,645.72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15,434,674.77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22,320,367.47</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5,807,853.25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4,002,491.86</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804,789.65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1,025,443.21</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2,829,533.12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4,001,632.82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31,296.52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26,765,229.20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192,542,892.60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51,842,321.66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224,424,124.48</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20,000,000.00</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20,000,000.00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51,842,321.66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244,424,124.48</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242,615,517.00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90,784,308.00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691,903,743.08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559,384,573.05</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14,221,300.43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13,307,064.02</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98,539,393.51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95,163,576.17</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1,047,279,954.02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758,639,521.24</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1,099,122,275.68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1,003,063,645.72</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3</w:t>
      </w:r>
      <w:bookmarkEnd w:id="610"/>
      <w:r>
        <w:rPr>
          <w:color w:val="000000"/>
          <w:spacing w:val="0"/>
          <w:w w:val="100"/>
          <w:position w:val="0"/>
        </w:rPr>
        <w:t>、合并利润表</w:t>
      </w:r>
      <w:bookmarkEnd w:id="608"/>
      <w:bookmarkEnd w:id="609"/>
      <w:bookmarkEnd w:id="611"/>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606,627,349.46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206,712,658.31</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606,627,349.46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206,712,658.31</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540,107,731.04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188,841,498.03</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386,819,367.86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131,226,669.55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5,510,789.28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1,824,329.77</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42,809,001.43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27,124,092.73</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76,915,191.67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26,351,169.35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1,251,293.39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-601,233.54</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26,802,087.41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2,916,470.17</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5,168,687.03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1,013,849.85</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-46,522.17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71,688,305.45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18,885,010.13</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10,474,043.34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6,790,108.88</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3,768.11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50,007.43</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463,886.07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16,286.44</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400,231.60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81,698,462.72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25,658,832.57</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10,754,157.95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3,961,680.42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70,944,304.77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21,697,152.15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72,687,070.28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21,697,152.15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-1,742,765.51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（一）以后不能重分类进损益的其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7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8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9"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权益法下在被投资单位以</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70,944,304.77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21,697,152.15</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72,687,070.28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21,697,152.15</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-1,742,765.51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本期发生同一控制下企业合并的，被合并方在合并前实现的净利润为：元，上期被合并方实现的净利润为：元。</w:t>
      </w:r>
    </w:p>
    <w:p>
      <w:pPr>
        <w:widowControl w:val="0"/>
        <w:spacing w:after="359" w:line="1" w:lineRule="exact"/>
      </w:pPr>
    </w:p>
    <w:p>
      <w:pPr>
        <w:pStyle w:val="Style26"/>
        <w:keepNext w:val="0"/>
        <w:keepLines w:val="0"/>
        <w:widowControl w:val="0"/>
        <w:shd w:val="clear" w:color="auto" w:fill="auto"/>
        <w:tabs>
          <w:tab w:pos="2952" w:val="left"/>
          <w:tab w:pos="6744" w:val="left"/>
        </w:tabs>
        <w:bidi w:val="0"/>
        <w:spacing w:before="0" w:after="360" w:line="240" w:lineRule="auto"/>
        <w:ind w:left="0" w:right="0" w:firstLine="0"/>
        <w:jc w:val="left"/>
      </w:pPr>
      <w:r>
        <w:rPr>
          <w:color w:val="000000"/>
          <w:spacing w:val="0"/>
          <w:w w:val="100"/>
          <w:position w:val="0"/>
        </w:rPr>
        <w:t>法定代表人：侯友夫</w:t>
        <w:tab/>
        <w:t>主管会计工作负责人：张立永</w:t>
        <w:tab/>
        <w:t>会计机构负责人：王侠</w:t>
      </w:r>
    </w:p>
    <w:p>
      <w:pPr>
        <w:pStyle w:val="Style33"/>
        <w:keepNext/>
        <w:keepLines/>
        <w:widowControl w:val="0"/>
        <w:shd w:val="clear" w:color="auto" w:fill="auto"/>
        <w:bidi w:val="0"/>
        <w:spacing w:before="0" w:line="240" w:lineRule="auto"/>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4</w:t>
      </w:r>
      <w:bookmarkEnd w:id="614"/>
      <w:r>
        <w:rPr>
          <w:color w:val="000000"/>
          <w:spacing w:val="0"/>
          <w:w w:val="100"/>
          <w:position w:val="0"/>
        </w:rPr>
        <w:t>、母公司利润表</w:t>
      </w:r>
      <w:bookmarkEnd w:id="612"/>
      <w:bookmarkEnd w:id="613"/>
      <w:bookmarkEnd w:id="615"/>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74,953,283.77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101,082,411.09</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47,081,713.62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58,417,658.11</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603,591.32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911,880.71</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10,040,273.42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14,788,693.86</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10,531,381.05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15,032,980.10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-723,680.23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-1,043,793.93</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4,880,380.99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4,697,058.60</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2,376,221.20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972,383.55</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-46,522.17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4,915,844.80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9,250,317.19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3,172,969.91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6,558,907.43</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3,768.11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50,007.43</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1,432.17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8,087,382.54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15,809,224.62</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-1,054,981.56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1,988,101.52</w:t>
            </w:r>
          </w:p>
        </w:tc>
      </w:tr>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9,142,364.10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13,821,123.10</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80" w:line="240" w:lineRule="auto"/>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9"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4"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80" w:line="240" w:lineRule="auto"/>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9,142,364.10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13,821,123.10</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5</w:t>
      </w:r>
      <w:bookmarkEnd w:id="618"/>
      <w:r>
        <w:rPr>
          <w:color w:val="000000"/>
          <w:spacing w:val="0"/>
          <w:w w:val="100"/>
          <w:position w:val="0"/>
        </w:rPr>
        <w:t>、合并现金流量表</w:t>
      </w:r>
      <w:bookmarkEnd w:id="616"/>
      <w:bookmarkEnd w:id="617"/>
      <w:bookmarkEnd w:id="619"/>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492,334,360.63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192,687,079.15</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2,682,279.60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10,392,482.84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11,462,237.21</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505,409,123.07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204,149,316.36</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307,771,390.88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65,284,769.80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81,571,205.00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34,412,270.96</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48,015,688.87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23,971,973.95</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43,780,485.00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24,023,353.00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481,138,769.75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147,692,367.71</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24,270,353.32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56,456,948.65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5,215,209.20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1,013,849.85</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103,984.59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87,232.43</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4,871,140.74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29,380,913.41</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10,190,334.53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30,481,995.69</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12,130,812.98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20,278,974.79</w:t>
            </w:r>
          </w:p>
        </w:tc>
      </w:tr>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196,750,000.92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2,100,000.00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59,950,000.00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219,980,813.90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80,228,974.79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-209,790,479.37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-49,746,979.10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289,049,923.87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145,400,000.00</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5,401,220.04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20,500,000.00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1,618,400.00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2,827,000.00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290,668,323.87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168,727,000.00</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79,700,000.00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11,350,000.00</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分配股利、利润或偿付利息支付</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7,294,331.00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10,675,818.60</w:t>
            </w:r>
          </w:p>
        </w:tc>
      </w:tr>
    </w:tbl>
    <w:p>
      <w:pPr>
        <w:widowControl w:val="0"/>
        <w:spacing w:line="1" w:lineRule="exact"/>
      </w:pPr>
      <w:r>
        <w:br w:type="page"/>
      </w:r>
    </w:p>
    <w:tbl>
      <w:tblPr>
        <w:tblOverlap w:val="never"/>
        <w:jc w:val="center"/>
        <w:tblLayout w:type="fixed"/>
      </w:tblPr>
      <w:tblGrid>
        <w:gridCol w:w="2971"/>
        <w:gridCol w:w="3302"/>
        <w:gridCol w:w="3312"/>
      </w:tblGrid>
      <w:tr>
        <w:trPr>
          <w:trHeight w:val="37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10,230,116.15</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86,994,331.00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32,255,934.75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203,673,992.87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136,471,065.25</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112,597.71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18,266,464.53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143,181,034.80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188,263,818.58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45,082,783.78</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206,530,283.11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188,263,818.58</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6</w:t>
      </w:r>
      <w:bookmarkEnd w:id="622"/>
      <w:r>
        <w:rPr>
          <w:color w:val="000000"/>
          <w:spacing w:val="0"/>
          <w:w w:val="100"/>
          <w:position w:val="0"/>
        </w:rPr>
        <w:t>、母公司现金流量表</w:t>
      </w:r>
      <w:bookmarkEnd w:id="620"/>
      <w:bookmarkEnd w:id="621"/>
      <w:bookmarkEnd w:id="623"/>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55,091,060.00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83,114,561.57</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17,745,929.48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14,317,577.28</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72,836,989.48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97,432,138.85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32,964,863.76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29,954,962.14</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9,911,469.95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15,363,518.59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8,589,904.55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15,555,612.51</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12,251,456.44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32,045,260.86</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63,717,694.70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92,919,354.10</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9,119,294.78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4,512,784.75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2,422,743.37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972,383.55</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87,232.43</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12,461,743.37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1,059,615.98</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608,027.41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518,080.00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357,082,772.75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42,250,000.00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366,690,800.16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42,768,080.00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-354,229,056.79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-41,708,464.02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283,648,703.83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145,400,000.00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20,500,000.00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1,618,400.00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2,827,000.00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285,267,103.83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168,727,000.00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20,300,000.00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8,000,000.00</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5,093,566.89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10,281,218.04</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10,230,116.15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25,393,566.89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28,511,334.19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259,873,536.94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140,215,665.81</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-85,236,225.07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103,019,986.54</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144,222,389.99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41,202,403.45</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58,986,164.92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144,222,389.99</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7</w:t>
      </w:r>
      <w:bookmarkEnd w:id="626"/>
      <w:r>
        <w:rPr>
          <w:color w:val="000000"/>
          <w:spacing w:val="0"/>
          <w:w w:val="100"/>
          <w:position w:val="0"/>
        </w:rPr>
        <w:t>、合并所有者权益变动表</w:t>
      </w:r>
      <w:bookmarkEnd w:id="624"/>
      <w:bookmarkEnd w:id="625"/>
      <w:bookmarkEnd w:id="62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28"/>
        <w:gridCol w:w="533"/>
        <w:gridCol w:w="662"/>
        <w:gridCol w:w="667"/>
        <w:gridCol w:w="662"/>
        <w:gridCol w:w="667"/>
        <w:gridCol w:w="667"/>
        <w:gridCol w:w="662"/>
        <w:gridCol w:w="662"/>
        <w:gridCol w:w="667"/>
        <w:gridCol w:w="667"/>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4D4D4"/>
            <w:vAlign w:val="center"/>
          </w:tcPr>
          <w:p>
            <w:pPr/>
          </w:p>
        </w:tc>
        <w:tc>
          <w:tcPr>
            <w:gridSpan w:val="11"/>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所有者</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权益合</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w:t>
            </w:r>
          </w:p>
        </w:tc>
      </w:tr>
      <w:tr>
        <w:trPr>
          <w:trHeight w:val="39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盈余公</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25"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right w:val="single" w:sz="4"/>
            </w:tcBorders>
            <w:shd w:val="clear" w:color="auto" w:fill="D4D4D4"/>
            <w:vAlign w:val="center"/>
          </w:tcPr>
          <w:p>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2"/>
        <w:gridCol w:w="667"/>
        <w:gridCol w:w="667"/>
        <w:gridCol w:w="662"/>
        <w:gridCol w:w="662"/>
        <w:gridCol w:w="667"/>
        <w:gridCol w:w="667"/>
      </w:tblGrid>
      <w:tr>
        <w:trPr>
          <w:trHeight w:val="1032"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90,784</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,308.0</w:t>
            </w:r>
          </w:p>
          <w:p>
            <w:pPr>
              <w:pStyle w:val="Style21"/>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562,191</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13,307,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102,491</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768,774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,435.36</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同一控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90,784</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,308.0</w:t>
            </w:r>
          </w:p>
          <w:p>
            <w:pPr>
              <w:pStyle w:val="Style21"/>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562,191</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13,307,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102,491</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768,774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,435.36</w:t>
            </w:r>
          </w:p>
        </w:tc>
      </w:tr>
      <w:tr>
        <w:trPr>
          <w:trHeight w:val="1027"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151,83</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1,209.</w:t>
            </w:r>
          </w:p>
          <w:p>
            <w:pPr>
              <w:pStyle w:val="Style21"/>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129,939</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914,236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66,920,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19,261,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368,867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,030.00</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72,687,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-1,742,7</w:t>
            </w:r>
          </w:p>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65.51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70,944,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304.77</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6,261,</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275,508</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21,004,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302,775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,035.58</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6,261,</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278,088</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5,401,2</w:t>
            </w:r>
          </w:p>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289,751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,599.07</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-2,579,7</w:t>
            </w:r>
          </w:p>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15,603,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13,023,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436.51</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914,236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-5,766,5</w:t>
            </w:r>
          </w:p>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-4,852,3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914,236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-914,23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-4,852,3</w:t>
            </w:r>
          </w:p>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-4,852,3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145,56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-145,56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2"/>
        <w:gridCol w:w="667"/>
        <w:gridCol w:w="667"/>
        <w:gridCol w:w="662"/>
        <w:gridCol w:w="662"/>
        <w:gridCol w:w="667"/>
        <w:gridCol w:w="667"/>
      </w:tblGrid>
      <w:tr>
        <w:trPr>
          <w:trHeight w:val="682" w:hRule="exact"/>
        </w:trPr>
        <w:tc>
          <w:tcPr>
            <w:tcBorders>
              <w:top w:val="single" w:sz="4"/>
              <w:left w:val="single" w:sz="4"/>
            </w:tcBorders>
            <w:shd w:val="clear" w:color="auto" w:fill="D4D4D4"/>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内部结转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9,310.</w:t>
            </w:r>
          </w:p>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9,310.0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145,56</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9,310.</w:t>
            </w:r>
          </w:p>
          <w:p>
            <w:pPr>
              <w:pStyle w:val="Style21"/>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-145,56</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9,310.0</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242,61</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5,517.</w:t>
            </w:r>
          </w:p>
          <w:p>
            <w:pPr>
              <w:pStyle w:val="Style21"/>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692,131</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,210.73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14,221,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169,411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19,261,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1,137,6</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41,465.</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上期金额</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28"/>
        <w:gridCol w:w="533"/>
        <w:gridCol w:w="533"/>
        <w:gridCol w:w="662"/>
        <w:gridCol w:w="662"/>
        <w:gridCol w:w="667"/>
        <w:gridCol w:w="667"/>
        <w:gridCol w:w="662"/>
        <w:gridCol w:w="667"/>
        <w:gridCol w:w="677"/>
        <w:gridCol w:w="653"/>
        <w:gridCol w:w="667"/>
      </w:tblGrid>
      <w:tr>
        <w:trPr>
          <w:trHeight w:val="413"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4D4D4"/>
            <w:vAlign w:val="center"/>
          </w:tcPr>
          <w:p>
            <w:pPr/>
          </w:p>
        </w:tc>
        <w:tc>
          <w:tcPr>
            <w:gridSpan w:val="11"/>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所有者</w:t>
            </w:r>
          </w:p>
          <w:p>
            <w:pPr>
              <w:pStyle w:val="Style21"/>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权益合</w:t>
            </w:r>
          </w:p>
          <w:p>
            <w:pPr>
              <w:pStyle w:val="Style21"/>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盈余公</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60,000</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,000.0</w:t>
            </w:r>
          </w:p>
          <w:p>
            <w:pPr>
              <w:pStyle w:val="Style21"/>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86,836,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11,924,</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91,776,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250,537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,214.67</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60,000</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,000.0</w:t>
            </w:r>
          </w:p>
          <w:p>
            <w:pPr>
              <w:pStyle w:val="Style21"/>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86,836,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11,924,</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91,776,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250,537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,214.67</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30,784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475,355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518,237</w:t>
            </w:r>
          </w:p>
        </w:tc>
      </w:tr>
    </w:tbl>
    <w:p>
      <w:pPr>
        <w:widowControl w:val="0"/>
        <w:spacing w:line="1" w:lineRule="exact"/>
      </w:pPr>
      <w:r>
        <w:br w:type="page"/>
      </w:r>
    </w:p>
    <w:tbl>
      <w:tblPr>
        <w:tblOverlap w:val="never"/>
        <w:jc w:val="center"/>
        <w:tblLayout w:type="fixed"/>
      </w:tblPr>
      <w:tblGrid>
        <w:gridCol w:w="1445"/>
        <w:gridCol w:w="562"/>
        <w:gridCol w:w="528"/>
        <w:gridCol w:w="533"/>
        <w:gridCol w:w="533"/>
        <w:gridCol w:w="662"/>
        <w:gridCol w:w="662"/>
        <w:gridCol w:w="667"/>
        <w:gridCol w:w="667"/>
        <w:gridCol w:w="662"/>
        <w:gridCol w:w="667"/>
        <w:gridCol w:w="677"/>
        <w:gridCol w:w="653"/>
        <w:gridCol w:w="667"/>
      </w:tblGrid>
      <w:tr>
        <w:trPr>
          <w:trHeight w:val="682"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,308.0</w:t>
            </w:r>
          </w:p>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,220.69</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21,697,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21,697,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152.15</w:t>
            </w:r>
          </w:p>
        </w:tc>
      </w:tr>
      <w:tr>
        <w:trPr>
          <w:trHeight w:val="1027"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30,784</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,308.0</w:t>
            </w:r>
          </w:p>
          <w:p>
            <w:pPr>
              <w:pStyle w:val="Style21"/>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475,355</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506,140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,068.54</w:t>
            </w:r>
          </w:p>
        </w:tc>
      </w:tr>
      <w:tr>
        <w:trPr>
          <w:trHeight w:val="1022"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30,784</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,308.0</w:t>
            </w:r>
          </w:p>
          <w:p>
            <w:pPr>
              <w:pStyle w:val="Style21"/>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475,355</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506,140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,068.54</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1,382,1</w:t>
            </w:r>
          </w:p>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-10,982,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-9,600,0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1,382,1</w:t>
            </w:r>
          </w:p>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-1,382,1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-9,600,0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-9,600,0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28"/>
        <w:gridCol w:w="533"/>
        <w:gridCol w:w="533"/>
        <w:gridCol w:w="662"/>
        <w:gridCol w:w="662"/>
        <w:gridCol w:w="667"/>
        <w:gridCol w:w="667"/>
        <w:gridCol w:w="662"/>
        <w:gridCol w:w="667"/>
        <w:gridCol w:w="677"/>
        <w:gridCol w:w="653"/>
        <w:gridCol w:w="667"/>
      </w:tblGrid>
      <w:tr>
        <w:trPr>
          <w:trHeight w:val="1042"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90,784</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,308.0</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562,191</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,816.97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13,307,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102,491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768,774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,435.36</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8</w:t>
      </w:r>
      <w:bookmarkEnd w:id="630"/>
      <w:r>
        <w:rPr>
          <w:color w:val="000000"/>
          <w:spacing w:val="0"/>
          <w:w w:val="100"/>
          <w:position w:val="0"/>
        </w:rPr>
        <w:t>、母公司所有者权益变动表</w:t>
      </w:r>
      <w:bookmarkEnd w:id="628"/>
      <w:bookmarkEnd w:id="629"/>
      <w:bookmarkEnd w:id="631"/>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6"/>
        <w:gridCol w:w="662"/>
        <w:gridCol w:w="667"/>
        <w:gridCol w:w="662"/>
        <w:gridCol w:w="802"/>
        <w:gridCol w:w="797"/>
        <w:gridCol w:w="792"/>
        <w:gridCol w:w="802"/>
        <w:gridCol w:w="797"/>
        <w:gridCol w:w="677"/>
        <w:gridCol w:w="787"/>
      </w:tblGrid>
      <w:tr>
        <w:trPr>
          <w:trHeight w:val="403"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90,784,3</w:t>
            </w:r>
          </w:p>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559,384,5</w:t>
            </w:r>
          </w:p>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13,307,06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95,163,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758,639,5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21.24</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90,784,3</w:t>
            </w:r>
          </w:p>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559,384,5</w:t>
            </w:r>
          </w:p>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13,307,06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95,163,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758,639,5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21.24</w:t>
            </w:r>
          </w:p>
        </w:tc>
      </w:tr>
      <w:tr>
        <w:trPr>
          <w:trHeight w:val="1022"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151,831,</w:t>
            </w:r>
          </w:p>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132,519,1</w:t>
            </w:r>
          </w:p>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914,236.4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3,375,8</w:t>
            </w:r>
          </w:p>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288,640,4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32.78</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9,142,3</w:t>
            </w:r>
          </w:p>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64.10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9,142,364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6,261,89</w:t>
            </w:r>
          </w:p>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278,088,4</w:t>
            </w:r>
          </w:p>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284,350,3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79.03</w:t>
            </w:r>
          </w:p>
        </w:tc>
      </w:tr>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6,261,89</w:t>
            </w:r>
          </w:p>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278,088,4</w:t>
            </w:r>
          </w:p>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284,350,3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79.03</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914,236.4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-5,766,5</w:t>
            </w:r>
          </w:p>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46.76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-4,852,31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914,236.4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-914,23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6"/>
        <w:gridCol w:w="662"/>
        <w:gridCol w:w="667"/>
        <w:gridCol w:w="662"/>
        <w:gridCol w:w="802"/>
        <w:gridCol w:w="797"/>
        <w:gridCol w:w="792"/>
        <w:gridCol w:w="802"/>
        <w:gridCol w:w="797"/>
        <w:gridCol w:w="677"/>
        <w:gridCol w:w="787"/>
      </w:tblGrid>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-4,852,3</w:t>
            </w:r>
          </w:p>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-4,852,31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145,569,</w:t>
            </w:r>
          </w:p>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-145,569,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145,569,</w:t>
            </w:r>
          </w:p>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-145,569,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242,615,</w:t>
            </w:r>
          </w:p>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691,903,7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14,221,30</w:t>
            </w:r>
          </w:p>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98,539,</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393.51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1,047,279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,954.02</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上期金额</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6"/>
        <w:gridCol w:w="662"/>
        <w:gridCol w:w="667"/>
        <w:gridCol w:w="662"/>
        <w:gridCol w:w="802"/>
        <w:gridCol w:w="797"/>
        <w:gridCol w:w="792"/>
        <w:gridCol w:w="802"/>
        <w:gridCol w:w="797"/>
        <w:gridCol w:w="677"/>
        <w:gridCol w:w="787"/>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60,000,0</w:t>
            </w:r>
          </w:p>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84,028,81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11,924,95</w:t>
            </w:r>
          </w:p>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92,324,</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565.38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248,278,3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29.60</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60,000,0</w:t>
            </w:r>
          </w:p>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84,028,81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11,924,95</w:t>
            </w:r>
          </w:p>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92,324,</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565.38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248,278,3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29.60</w:t>
            </w:r>
          </w:p>
        </w:tc>
      </w:tr>
      <w:tr>
        <w:trPr>
          <w:trHeight w:val="1022"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30,784,3</w:t>
            </w:r>
          </w:p>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475,355,7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1,382,112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2,839,0</w:t>
            </w:r>
          </w:p>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510,361,1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91.64</w:t>
            </w: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13,821,</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123.10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13,821,12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w:t>
            </w:r>
          </w:p>
        </w:tc>
      </w:tr>
    </w:tbl>
    <w:p>
      <w:pPr>
        <w:widowControl w:val="0"/>
        <w:spacing w:line="1" w:lineRule="exact"/>
      </w:pPr>
      <w:r>
        <w:br w:type="page"/>
      </w:r>
    </w:p>
    <w:tbl>
      <w:tblPr>
        <w:tblOverlap w:val="never"/>
        <w:jc w:val="center"/>
        <w:tblLayout w:type="fixed"/>
      </w:tblPr>
      <w:tblGrid>
        <w:gridCol w:w="1445"/>
        <w:gridCol w:w="696"/>
        <w:gridCol w:w="662"/>
        <w:gridCol w:w="667"/>
        <w:gridCol w:w="662"/>
        <w:gridCol w:w="802"/>
        <w:gridCol w:w="797"/>
        <w:gridCol w:w="792"/>
        <w:gridCol w:w="802"/>
        <w:gridCol w:w="797"/>
        <w:gridCol w:w="677"/>
        <w:gridCol w:w="787"/>
      </w:tblGrid>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30,784,3</w:t>
            </w:r>
          </w:p>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475,355,7</w:t>
            </w:r>
          </w:p>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506,140,0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68.54</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30,784,3</w:t>
            </w:r>
          </w:p>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475,355,7</w:t>
            </w:r>
          </w:p>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506,140,0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68.54</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1,382,112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-10,982,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-9,600,00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1,382,112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-1,382,1</w:t>
            </w:r>
          </w:p>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12.31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-9,600,0</w:t>
            </w:r>
          </w:p>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-9,600,00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90,784,3</w:t>
            </w:r>
          </w:p>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559,384,5</w:t>
            </w:r>
          </w:p>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13,307,06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95,163,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758,639,5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21.24</w:t>
            </w:r>
          </w:p>
        </w:tc>
      </w:tr>
    </w:tbl>
    <w:p>
      <w:pPr>
        <w:widowControl w:val="0"/>
        <w:spacing w:after="279" w:line="1" w:lineRule="exact"/>
      </w:pPr>
    </w:p>
    <w:p>
      <w:pPr>
        <w:pStyle w:val="Style24"/>
        <w:keepNext/>
        <w:keepLines/>
        <w:widowControl w:val="0"/>
        <w:shd w:val="clear" w:color="auto" w:fill="auto"/>
        <w:bidi w:val="0"/>
        <w:spacing w:before="0" w:after="280" w:line="240" w:lineRule="auto"/>
        <w:ind w:left="0" w:right="0" w:firstLine="0"/>
        <w:jc w:val="left"/>
      </w:pPr>
      <w:bookmarkStart w:id="632" w:name="bookmark632"/>
      <w:bookmarkStart w:id="633" w:name="bookmark633"/>
      <w:bookmarkStart w:id="634" w:name="bookmark634"/>
      <w:bookmarkStart w:id="635" w:name="bookmark635"/>
      <w:r>
        <w:rPr>
          <w:color w:val="000000"/>
          <w:spacing w:val="0"/>
          <w:w w:val="100"/>
          <w:position w:val="0"/>
          <w:sz w:val="24"/>
          <w:szCs w:val="24"/>
        </w:rPr>
        <w:t>三</w:t>
      </w:r>
      <w:bookmarkEnd w:id="634"/>
      <w:r>
        <w:rPr>
          <w:color w:val="000000"/>
          <w:spacing w:val="0"/>
          <w:w w:val="100"/>
          <w:position w:val="0"/>
          <w:sz w:val="24"/>
          <w:szCs w:val="24"/>
        </w:rPr>
        <w:t>、公司基本情况</w:t>
      </w:r>
      <w:bookmarkEnd w:id="632"/>
      <w:bookmarkEnd w:id="633"/>
      <w:bookmarkEnd w:id="635"/>
    </w:p>
    <w:p>
      <w:pPr>
        <w:pStyle w:val="Style36"/>
        <w:keepNext w:val="0"/>
        <w:keepLines w:val="0"/>
        <w:widowControl w:val="0"/>
        <w:shd w:val="clear" w:color="auto" w:fill="auto"/>
        <w:bidi w:val="0"/>
        <w:spacing w:before="0" w:after="0" w:line="305" w:lineRule="exact"/>
        <w:ind w:left="0" w:right="0"/>
        <w:jc w:val="left"/>
      </w:pPr>
      <w:r>
        <w:rPr>
          <w:color w:val="000000"/>
          <w:spacing w:val="0"/>
          <w:w w:val="100"/>
          <w:position w:val="0"/>
        </w:rPr>
        <w:t>徐州五洋科技股份有限公司（以下简称公司或本公司）前身系徐州五洋科技有限公司，公司系由自然人孙丹 瑞和侯宝土共同出资组建，于</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日在江苏省徐州工商行政管理局登记注册，取得注册号为 </w:t>
      </w:r>
      <w:r>
        <w:rPr>
          <w:rFonts w:ascii="Times New Roman" w:eastAsia="Times New Roman" w:hAnsi="Times New Roman" w:cs="Times New Roman"/>
          <w:color w:val="000000"/>
          <w:spacing w:val="0"/>
          <w:w w:val="100"/>
          <w:position w:val="0"/>
        </w:rPr>
        <w:t>3203002105105</w:t>
      </w:r>
      <w:r>
        <w:rPr>
          <w:color w:val="000000"/>
          <w:spacing w:val="0"/>
          <w:w w:val="100"/>
          <w:position w:val="0"/>
        </w:rPr>
        <w:t>的企业法人营业执照，设立时注册资本</w:t>
      </w:r>
      <w:r>
        <w:rPr>
          <w:rFonts w:ascii="Times New Roman" w:eastAsia="Times New Roman" w:hAnsi="Times New Roman" w:cs="Times New Roman"/>
          <w:color w:val="000000"/>
          <w:spacing w:val="0"/>
          <w:w w:val="100"/>
          <w:position w:val="0"/>
        </w:rPr>
        <w:t>50</w:t>
      </w:r>
      <w:r>
        <w:rPr>
          <w:color w:val="000000"/>
          <w:spacing w:val="0"/>
          <w:w w:val="100"/>
          <w:position w:val="0"/>
        </w:rPr>
        <w:t>万元。</w:t>
      </w:r>
    </w:p>
    <w:p>
      <w:pPr>
        <w:pStyle w:val="Style36"/>
        <w:keepNext w:val="0"/>
        <w:keepLines w:val="0"/>
        <w:widowControl w:val="0"/>
        <w:shd w:val="clear" w:color="auto" w:fill="auto"/>
        <w:bidi w:val="0"/>
        <w:spacing w:before="0" w:after="0" w:line="305" w:lineRule="exact"/>
        <w:ind w:left="0" w:right="0"/>
        <w:jc w:val="left"/>
      </w:pPr>
      <w:r>
        <w:rPr>
          <w:color w:val="000000"/>
          <w:spacing w:val="0"/>
          <w:w w:val="100"/>
          <w:position w:val="0"/>
        </w:rPr>
        <w:t>公司以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日为基准日整体变更为股份有限公司，于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日在江苏省徐州工商行政管理局 </w:t>
      </w:r>
      <w:r>
        <w:rPr>
          <w:color w:val="000000"/>
          <w:spacing w:val="0"/>
          <w:w w:val="100"/>
          <w:position w:val="0"/>
        </w:rPr>
        <w:t>登记注册，现持有统一社会信用代码为</w:t>
      </w:r>
      <w:r>
        <w:rPr>
          <w:rFonts w:ascii="Times New Roman" w:eastAsia="Times New Roman" w:hAnsi="Times New Roman" w:cs="Times New Roman"/>
          <w:color w:val="000000"/>
          <w:spacing w:val="0"/>
          <w:w w:val="100"/>
          <w:position w:val="0"/>
        </w:rPr>
        <w:t>9132030072931977X4</w:t>
      </w:r>
      <w:r>
        <w:rPr>
          <w:color w:val="000000"/>
          <w:spacing w:val="0"/>
          <w:w w:val="100"/>
          <w:position w:val="0"/>
        </w:rPr>
        <w:t>的营业执照，注册资本为</w:t>
      </w:r>
      <w:r>
        <w:rPr>
          <w:rFonts w:ascii="Times New Roman" w:eastAsia="Times New Roman" w:hAnsi="Times New Roman" w:cs="Times New Roman"/>
          <w:color w:val="000000"/>
          <w:spacing w:val="0"/>
          <w:w w:val="100"/>
          <w:position w:val="0"/>
        </w:rPr>
        <w:t>242,615,517.00</w:t>
      </w:r>
      <w:r>
        <w:rPr>
          <w:color w:val="000000"/>
          <w:spacing w:val="0"/>
          <w:w w:val="100"/>
          <w:position w:val="0"/>
        </w:rPr>
        <w:t>元，股份总 数</w:t>
      </w:r>
      <w:r>
        <w:rPr>
          <w:rFonts w:ascii="Times New Roman" w:eastAsia="Times New Roman" w:hAnsi="Times New Roman" w:cs="Times New Roman"/>
          <w:color w:val="000000"/>
          <w:spacing w:val="0"/>
          <w:w w:val="100"/>
          <w:position w:val="0"/>
        </w:rPr>
        <w:t>242,615,517.00</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元），其中有限售条件的流通股份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151,075,678</w:t>
      </w:r>
      <w:r>
        <w:rPr>
          <w:color w:val="000000"/>
          <w:spacing w:val="0"/>
          <w:w w:val="100"/>
          <w:position w:val="0"/>
        </w:rPr>
        <w:t>股，无限售条件的流通股份</w:t>
      </w:r>
      <w:r>
        <w:rPr>
          <w:rFonts w:ascii="Times New Roman" w:eastAsia="Times New Roman" w:hAnsi="Times New Roman" w:cs="Times New Roman"/>
          <w:color w:val="000000"/>
          <w:spacing w:val="0"/>
          <w:w w:val="100"/>
          <w:position w:val="0"/>
        </w:rPr>
        <w:t xml:space="preserve">A </w:t>
      </w:r>
      <w:r>
        <w:rPr>
          <w:color w:val="000000"/>
          <w:spacing w:val="0"/>
          <w:w w:val="100"/>
          <w:position w:val="0"/>
        </w:rPr>
        <w:t>股</w:t>
      </w:r>
      <w:r>
        <w:rPr>
          <w:rFonts w:ascii="Times New Roman" w:eastAsia="Times New Roman" w:hAnsi="Times New Roman" w:cs="Times New Roman"/>
          <w:color w:val="000000"/>
          <w:spacing w:val="0"/>
          <w:w w:val="100"/>
          <w:position w:val="0"/>
        </w:rPr>
        <w:t>91539839</w:t>
      </w:r>
      <w:r>
        <w:rPr>
          <w:color w:val="000000"/>
          <w:spacing w:val="0"/>
          <w:w w:val="100"/>
          <w:position w:val="0"/>
        </w:rPr>
        <w:t>股。公司股票已于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日在深圳证券交易所挂牌交易。公司总部位于江苏省徐州市。</w:t>
      </w:r>
    </w:p>
    <w:p>
      <w:pPr>
        <w:pStyle w:val="Style36"/>
        <w:keepNext w:val="0"/>
        <w:keepLines w:val="0"/>
        <w:widowControl w:val="0"/>
        <w:shd w:val="clear" w:color="auto" w:fill="auto"/>
        <w:bidi w:val="0"/>
        <w:spacing w:before="0" w:after="600" w:line="310" w:lineRule="exact"/>
        <w:ind w:left="0" w:right="0"/>
        <w:jc w:val="left"/>
      </w:pPr>
      <w:r>
        <w:rPr>
          <w:color w:val="000000"/>
          <w:spacing w:val="0"/>
          <w:w w:val="100"/>
          <w:position w:val="0"/>
        </w:rPr>
        <w:t>公司属专用设备制造行业。经营范围：机电设备及配件</w:t>
      </w:r>
      <w:r>
        <w:rPr>
          <w:rFonts w:ascii="Times New Roman" w:eastAsia="Times New Roman" w:hAnsi="Times New Roman" w:cs="Times New Roman"/>
          <w:color w:val="000000"/>
          <w:spacing w:val="0"/>
          <w:w w:val="100"/>
          <w:position w:val="0"/>
        </w:rPr>
        <w:t>（</w:t>
      </w:r>
      <w:r>
        <w:rPr>
          <w:color w:val="000000"/>
          <w:spacing w:val="0"/>
          <w:w w:val="100"/>
          <w:position w:val="0"/>
        </w:rPr>
        <w:t>专营除外</w:t>
      </w:r>
      <w:r>
        <w:rPr>
          <w:rFonts w:ascii="Times New Roman" w:eastAsia="Times New Roman" w:hAnsi="Times New Roman" w:cs="Times New Roman"/>
          <w:color w:val="000000"/>
          <w:spacing w:val="0"/>
          <w:w w:val="100"/>
          <w:position w:val="0"/>
        </w:rPr>
        <w:t>）</w:t>
      </w:r>
      <w:r>
        <w:rPr>
          <w:color w:val="000000"/>
          <w:spacing w:val="0"/>
          <w:w w:val="100"/>
          <w:position w:val="0"/>
        </w:rPr>
        <w:t>、矿山机械设备及配件、液压设备及配件、 环保专用设备及配件、洗选设备及配件、管型母线、电力控制与保护设备及配件的研制、生产、销售、安装、 维修、租赁及技术服务</w:t>
      </w:r>
      <w:r>
        <w:rPr>
          <w:color w:val="000000"/>
          <w:spacing w:val="0"/>
          <w:w w:val="100"/>
          <w:position w:val="0"/>
        </w:rPr>
        <w:t>（</w:t>
      </w:r>
      <w:r>
        <w:rPr>
          <w:color w:val="000000"/>
          <w:spacing w:val="0"/>
          <w:w w:val="100"/>
          <w:position w:val="0"/>
        </w:rPr>
        <w:t>专项审批除外</w:t>
      </w:r>
      <w:r>
        <w:rPr>
          <w:rFonts w:ascii="Times New Roman" w:eastAsia="Times New Roman" w:hAnsi="Times New Roman" w:cs="Times New Roman"/>
          <w:color w:val="000000"/>
          <w:spacing w:val="0"/>
          <w:w w:val="100"/>
          <w:position w:val="0"/>
        </w:rPr>
        <w:t>）</w:t>
      </w:r>
      <w:r>
        <w:rPr>
          <w:color w:val="000000"/>
          <w:spacing w:val="0"/>
          <w:w w:val="100"/>
          <w:position w:val="0"/>
        </w:rPr>
        <w:t>；软件的开发、销售、安装及技术服务。</w:t>
      </w:r>
    </w:p>
    <w:p>
      <w:pPr>
        <w:pStyle w:val="Style36"/>
        <w:keepNext w:val="0"/>
        <w:keepLines w:val="0"/>
        <w:widowControl w:val="0"/>
        <w:shd w:val="clear" w:color="auto" w:fill="auto"/>
        <w:bidi w:val="0"/>
        <w:spacing w:before="0" w:after="360" w:line="312" w:lineRule="exact"/>
        <w:ind w:left="0" w:right="0"/>
        <w:jc w:val="left"/>
      </w:pPr>
      <w:r>
        <w:rPr>
          <w:color w:val="000000"/>
          <w:spacing w:val="0"/>
          <w:w w:val="100"/>
          <w:position w:val="0"/>
        </w:rPr>
        <w:t>本公司将江苏五九机电科技有限公司、江苏天沃重工科技有限公司、江苏五岳科技实业有限公司、深圳市伟 创自动化设备有限公司、东莞市伟创东洋自动化设备有限公司、东莞市伟创华鑫自动化设备有限公司、北京伟 创停车场管理有限公司和合肥市伟创自动化设备有限公司、江西泰壬科技有限公司、安徽惠邦融资租赁有限公 司、北京联合智能科技有限公司、深圳市前海弘毅华浩投资有限公司、北京华逸奇科贸有限公司、同方佰宜科 技（北京）有限公司等</w:t>
      </w:r>
      <w:r>
        <w:rPr>
          <w:rFonts w:ascii="Times New Roman" w:eastAsia="Times New Roman" w:hAnsi="Times New Roman" w:cs="Times New Roman"/>
          <w:color w:val="000000"/>
          <w:spacing w:val="0"/>
          <w:w w:val="100"/>
          <w:position w:val="0"/>
        </w:rPr>
        <w:t>14</w:t>
      </w:r>
      <w:r>
        <w:rPr>
          <w:color w:val="000000"/>
          <w:spacing w:val="0"/>
          <w:w w:val="100"/>
          <w:position w:val="0"/>
        </w:rPr>
        <w:t>家子孙公司纳入本期合并财务报表范围，情况详见本财务报表附注在其他主体中的权 益之说明。</w:t>
      </w:r>
    </w:p>
    <w:p>
      <w:pPr>
        <w:pStyle w:val="Style24"/>
        <w:keepNext/>
        <w:keepLines/>
        <w:widowControl w:val="0"/>
        <w:shd w:val="clear" w:color="auto" w:fill="auto"/>
        <w:tabs>
          <w:tab w:pos="502" w:val="left"/>
        </w:tabs>
        <w:bidi w:val="0"/>
        <w:spacing w:before="0" w:after="360" w:line="240" w:lineRule="auto"/>
        <w:ind w:left="0" w:right="0" w:firstLine="0"/>
        <w:jc w:val="left"/>
      </w:pPr>
      <w:bookmarkStart w:id="636" w:name="bookmark636"/>
      <w:bookmarkStart w:id="637" w:name="bookmark637"/>
      <w:bookmarkStart w:id="638" w:name="bookmark638"/>
      <w:bookmarkStart w:id="639" w:name="bookmark639"/>
      <w:r>
        <w:rPr>
          <w:color w:val="000000"/>
          <w:spacing w:val="0"/>
          <w:w w:val="100"/>
          <w:position w:val="0"/>
          <w:sz w:val="24"/>
          <w:szCs w:val="24"/>
        </w:rPr>
        <w:t>四</w:t>
      </w:r>
      <w:bookmarkEnd w:id="638"/>
      <w:r>
        <w:rPr>
          <w:color w:val="000000"/>
          <w:spacing w:val="0"/>
          <w:w w:val="100"/>
          <w:position w:val="0"/>
          <w:sz w:val="24"/>
          <w:szCs w:val="24"/>
        </w:rPr>
        <w:t>、</w:t>
        <w:tab/>
        <w:t>财务报表的编制基础</w:t>
      </w:r>
      <w:bookmarkEnd w:id="636"/>
      <w:bookmarkEnd w:id="637"/>
      <w:bookmarkEnd w:id="639"/>
    </w:p>
    <w:p>
      <w:pPr>
        <w:pStyle w:val="Style33"/>
        <w:keepNext/>
        <w:keepLines/>
        <w:widowControl w:val="0"/>
        <w:shd w:val="clear" w:color="auto" w:fill="auto"/>
        <w:tabs>
          <w:tab w:pos="368" w:val="left"/>
        </w:tabs>
        <w:bidi w:val="0"/>
        <w:spacing w:before="0" w:after="180" w:line="326"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1</w:t>
      </w:r>
      <w:bookmarkEnd w:id="642"/>
      <w:r>
        <w:rPr>
          <w:color w:val="000000"/>
          <w:spacing w:val="0"/>
          <w:w w:val="100"/>
          <w:position w:val="0"/>
        </w:rPr>
        <w:t>、</w:t>
        <w:tab/>
        <w:t>编制基础</w:t>
      </w:r>
      <w:bookmarkEnd w:id="640"/>
      <w:bookmarkEnd w:id="641"/>
      <w:bookmarkEnd w:id="643"/>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本公司财务报表以持续经营为编制基础。</w:t>
      </w:r>
    </w:p>
    <w:p>
      <w:pPr>
        <w:pStyle w:val="Style33"/>
        <w:keepNext/>
        <w:keepLines/>
        <w:widowControl w:val="0"/>
        <w:shd w:val="clear" w:color="auto" w:fill="auto"/>
        <w:tabs>
          <w:tab w:pos="378" w:val="left"/>
        </w:tabs>
        <w:bidi w:val="0"/>
        <w:spacing w:before="0" w:after="180" w:line="326"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2</w:t>
      </w:r>
      <w:bookmarkEnd w:id="646"/>
      <w:r>
        <w:rPr>
          <w:color w:val="000000"/>
          <w:spacing w:val="0"/>
          <w:w w:val="100"/>
          <w:position w:val="0"/>
        </w:rPr>
        <w:t>、</w:t>
        <w:tab/>
        <w:t>持续经营</w:t>
      </w:r>
      <w:bookmarkEnd w:id="644"/>
      <w:bookmarkEnd w:id="645"/>
      <w:bookmarkEnd w:id="647"/>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个月内的持续经营假设产生重大疑虑的事项或情况。</w:t>
      </w:r>
    </w:p>
    <w:p>
      <w:pPr>
        <w:pStyle w:val="Style24"/>
        <w:keepNext/>
        <w:keepLines/>
        <w:widowControl w:val="0"/>
        <w:shd w:val="clear" w:color="auto" w:fill="auto"/>
        <w:tabs>
          <w:tab w:pos="522" w:val="left"/>
        </w:tabs>
        <w:bidi w:val="0"/>
        <w:spacing w:before="0" w:after="260" w:line="240" w:lineRule="auto"/>
        <w:ind w:left="0" w:right="0" w:firstLine="0"/>
        <w:jc w:val="left"/>
      </w:pPr>
      <w:bookmarkStart w:id="648" w:name="bookmark648"/>
      <w:bookmarkStart w:id="649" w:name="bookmark649"/>
      <w:bookmarkStart w:id="650" w:name="bookmark650"/>
      <w:bookmarkStart w:id="651" w:name="bookmark651"/>
      <w:r>
        <w:rPr>
          <w:color w:val="000000"/>
          <w:spacing w:val="0"/>
          <w:w w:val="100"/>
          <w:position w:val="0"/>
          <w:sz w:val="24"/>
          <w:szCs w:val="24"/>
        </w:rPr>
        <w:t>五</w:t>
      </w:r>
      <w:bookmarkEnd w:id="650"/>
      <w:r>
        <w:rPr>
          <w:color w:val="000000"/>
          <w:spacing w:val="0"/>
          <w:w w:val="100"/>
          <w:position w:val="0"/>
          <w:sz w:val="24"/>
          <w:szCs w:val="24"/>
        </w:rPr>
        <w:t>、</w:t>
        <w:tab/>
        <w:t>重要会计政策及会计估计</w:t>
      </w:r>
      <w:bookmarkEnd w:id="648"/>
      <w:bookmarkEnd w:id="649"/>
      <w:bookmarkEnd w:id="651"/>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具体会计政策和会计估计提示：</w:t>
      </w:r>
    </w:p>
    <w:p>
      <w:pPr>
        <w:pStyle w:val="Style26"/>
        <w:keepNext w:val="0"/>
        <w:keepLines w:val="0"/>
        <w:widowControl w:val="0"/>
        <w:shd w:val="clear" w:color="auto" w:fill="auto"/>
        <w:bidi w:val="0"/>
        <w:spacing w:before="0" w:after="360" w:line="317" w:lineRule="exact"/>
        <w:ind w:left="0" w:right="0" w:firstLine="340"/>
        <w:jc w:val="left"/>
      </w:pPr>
      <w:r>
        <w:rPr>
          <w:color w:val="000000"/>
          <w:spacing w:val="0"/>
          <w:w w:val="100"/>
          <w:position w:val="0"/>
        </w:rPr>
        <w:t>本公司根据实际生产经营特点针对应收款项坏账准备计提、固定资产折旧、无形资产摊销、收入确认等交易或事项制定 了具体会计政策和会计估计。</w:t>
      </w:r>
    </w:p>
    <w:p>
      <w:pPr>
        <w:pStyle w:val="Style33"/>
        <w:keepNext/>
        <w:keepLines/>
        <w:widowControl w:val="0"/>
        <w:shd w:val="clear" w:color="auto" w:fill="auto"/>
        <w:tabs>
          <w:tab w:pos="368" w:val="left"/>
        </w:tabs>
        <w:bidi w:val="0"/>
        <w:spacing w:before="0" w:after="180" w:line="326" w:lineRule="auto"/>
        <w:ind w:left="0" w:right="0" w:firstLine="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1</w:t>
      </w:r>
      <w:bookmarkEnd w:id="654"/>
      <w:r>
        <w:rPr>
          <w:color w:val="000000"/>
          <w:spacing w:val="0"/>
          <w:w w:val="100"/>
          <w:position w:val="0"/>
        </w:rPr>
        <w:t>、</w:t>
        <w:tab/>
        <w:t>遵循企业会计准则的声明</w:t>
      </w:r>
      <w:bookmarkEnd w:id="652"/>
      <w:bookmarkEnd w:id="653"/>
      <w:bookmarkEnd w:id="655"/>
    </w:p>
    <w:p>
      <w:pPr>
        <w:pStyle w:val="Style26"/>
        <w:keepNext w:val="0"/>
        <w:keepLines w:val="0"/>
        <w:widowControl w:val="0"/>
        <w:shd w:val="clear" w:color="auto" w:fill="auto"/>
        <w:bidi w:val="0"/>
        <w:spacing w:before="0" w:after="360" w:line="307" w:lineRule="exact"/>
        <w:ind w:left="0" w:right="0" w:firstLine="240"/>
        <w:jc w:val="left"/>
      </w:pPr>
      <w:r>
        <w:rPr>
          <w:color w:val="000000"/>
          <w:spacing w:val="0"/>
          <w:w w:val="100"/>
          <w:position w:val="0"/>
        </w:rPr>
        <w:t>本公司所编制的财务报表符合企业会计准则的要求，真实、完整地反映了公司的财务状况、经营成果和现金流量等有关 信息。</w:t>
      </w:r>
    </w:p>
    <w:p>
      <w:pPr>
        <w:pStyle w:val="Style33"/>
        <w:keepNext/>
        <w:keepLines/>
        <w:widowControl w:val="0"/>
        <w:shd w:val="clear" w:color="auto" w:fill="auto"/>
        <w:tabs>
          <w:tab w:pos="378" w:val="left"/>
        </w:tabs>
        <w:bidi w:val="0"/>
        <w:spacing w:before="0" w:after="180" w:line="326"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2</w:t>
      </w:r>
      <w:bookmarkEnd w:id="658"/>
      <w:r>
        <w:rPr>
          <w:color w:val="000000"/>
          <w:spacing w:val="0"/>
          <w:w w:val="100"/>
          <w:position w:val="0"/>
        </w:rPr>
        <w:t>、</w:t>
        <w:tab/>
        <w:t>会计期间</w:t>
      </w:r>
      <w:bookmarkEnd w:id="656"/>
      <w:bookmarkEnd w:id="657"/>
      <w:bookmarkEnd w:id="659"/>
    </w:p>
    <w:p>
      <w:pPr>
        <w:pStyle w:val="Style26"/>
        <w:keepNext w:val="0"/>
        <w:keepLines w:val="0"/>
        <w:widowControl w:val="0"/>
        <w:shd w:val="clear" w:color="auto" w:fill="auto"/>
        <w:bidi w:val="0"/>
        <w:spacing w:before="0" w:after="300" w:line="312" w:lineRule="exact"/>
        <w:ind w:left="0" w:right="0" w:firstLine="300"/>
        <w:jc w:val="left"/>
      </w:pPr>
      <w:r>
        <w:rPr>
          <w:color w:val="000000"/>
          <w:spacing w:val="0"/>
          <w:w w:val="100"/>
          <w:position w:val="0"/>
        </w:rPr>
        <w:t>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3"/>
        <w:keepNext/>
        <w:keepLines/>
        <w:widowControl w:val="0"/>
        <w:shd w:val="clear" w:color="auto" w:fill="auto"/>
        <w:tabs>
          <w:tab w:pos="378" w:val="left"/>
        </w:tabs>
        <w:bidi w:val="0"/>
        <w:spacing w:before="0" w:after="280" w:line="240" w:lineRule="auto"/>
        <w:ind w:left="0" w:right="0" w:firstLine="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3</w:t>
      </w:r>
      <w:bookmarkEnd w:id="662"/>
      <w:r>
        <w:rPr>
          <w:color w:val="000000"/>
          <w:spacing w:val="0"/>
          <w:w w:val="100"/>
          <w:position w:val="0"/>
        </w:rPr>
        <w:t>、</w:t>
        <w:tab/>
        <w:t>营业周期</w:t>
      </w:r>
      <w:bookmarkEnd w:id="660"/>
      <w:bookmarkEnd w:id="661"/>
      <w:bookmarkEnd w:id="663"/>
    </w:p>
    <w:p>
      <w:pPr>
        <w:pStyle w:val="Style26"/>
        <w:keepNext w:val="0"/>
        <w:keepLines w:val="0"/>
        <w:widowControl w:val="0"/>
        <w:shd w:val="clear" w:color="auto" w:fill="auto"/>
        <w:bidi w:val="0"/>
        <w:spacing w:before="0" w:after="360" w:line="315" w:lineRule="exact"/>
        <w:ind w:left="0" w:right="0" w:firstLine="320"/>
        <w:jc w:val="left"/>
      </w:pPr>
      <w:r>
        <w:rPr>
          <w:color w:val="000000"/>
          <w:spacing w:val="0"/>
          <w:w w:val="100"/>
          <w:position w:val="0"/>
        </w:rPr>
        <w:t>公司经营业务的营业周期较短，以</w:t>
      </w:r>
      <w:r>
        <w:rPr>
          <w:rFonts w:ascii="Times New Roman" w:eastAsia="Times New Roman" w:hAnsi="Times New Roman" w:cs="Times New Roman"/>
          <w:color w:val="000000"/>
          <w:spacing w:val="0"/>
          <w:w w:val="100"/>
          <w:position w:val="0"/>
        </w:rPr>
        <w:t>12</w:t>
      </w:r>
      <w:r>
        <w:rPr>
          <w:color w:val="000000"/>
          <w:spacing w:val="0"/>
          <w:w w:val="100"/>
          <w:position w:val="0"/>
        </w:rPr>
        <w:t>个月作为资产和负债的流动性划分标准。</w:t>
      </w:r>
    </w:p>
    <w:p>
      <w:pPr>
        <w:pStyle w:val="Style33"/>
        <w:keepNext/>
        <w:keepLines/>
        <w:widowControl w:val="0"/>
        <w:shd w:val="clear" w:color="auto" w:fill="auto"/>
        <w:tabs>
          <w:tab w:pos="378" w:val="left"/>
        </w:tabs>
        <w:bidi w:val="0"/>
        <w:spacing w:before="0" w:after="28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4</w:t>
      </w:r>
      <w:bookmarkEnd w:id="666"/>
      <w:r>
        <w:rPr>
          <w:color w:val="000000"/>
          <w:spacing w:val="0"/>
          <w:w w:val="100"/>
          <w:position w:val="0"/>
        </w:rPr>
        <w:t>、</w:t>
        <w:tab/>
        <w:t>记账本位币</w:t>
      </w:r>
      <w:bookmarkEnd w:id="664"/>
      <w:bookmarkEnd w:id="665"/>
      <w:bookmarkEnd w:id="667"/>
    </w:p>
    <w:p>
      <w:pPr>
        <w:pStyle w:val="Style26"/>
        <w:keepNext w:val="0"/>
        <w:keepLines w:val="0"/>
        <w:widowControl w:val="0"/>
        <w:shd w:val="clear" w:color="auto" w:fill="auto"/>
        <w:bidi w:val="0"/>
        <w:spacing w:before="0" w:after="360" w:line="315" w:lineRule="exact"/>
        <w:ind w:left="0" w:right="0" w:firstLine="380"/>
        <w:jc w:val="both"/>
      </w:pPr>
      <w:r>
        <w:rPr>
          <w:color w:val="000000"/>
          <w:spacing w:val="0"/>
          <w:w w:val="100"/>
          <w:position w:val="0"/>
        </w:rPr>
        <w:t>采用人民币为记账本位币。</w:t>
      </w:r>
    </w:p>
    <w:p>
      <w:pPr>
        <w:pStyle w:val="Style33"/>
        <w:keepNext/>
        <w:keepLines/>
        <w:widowControl w:val="0"/>
        <w:shd w:val="clear" w:color="auto" w:fill="auto"/>
        <w:tabs>
          <w:tab w:pos="378" w:val="left"/>
        </w:tabs>
        <w:bidi w:val="0"/>
        <w:spacing w:before="0" w:after="280" w:line="240" w:lineRule="auto"/>
        <w:ind w:left="0" w:right="0" w:firstLine="0"/>
        <w:jc w:val="left"/>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5</w:t>
      </w:r>
      <w:bookmarkEnd w:id="670"/>
      <w:r>
        <w:rPr>
          <w:color w:val="000000"/>
          <w:spacing w:val="0"/>
          <w:w w:val="100"/>
          <w:position w:val="0"/>
        </w:rPr>
        <w:t>、</w:t>
        <w:tab/>
        <w:t>同一控制下和非同一控制下企业合并的会计处理方法</w:t>
      </w:r>
      <w:bookmarkEnd w:id="668"/>
      <w:bookmarkEnd w:id="669"/>
      <w:bookmarkEnd w:id="671"/>
    </w:p>
    <w:p>
      <w:pPr>
        <w:pStyle w:val="Style26"/>
        <w:keepNext w:val="0"/>
        <w:keepLines w:val="0"/>
        <w:widowControl w:val="0"/>
        <w:numPr>
          <w:ilvl w:val="0"/>
          <w:numId w:val="15"/>
        </w:numPr>
        <w:shd w:val="clear" w:color="auto" w:fill="auto"/>
        <w:tabs>
          <w:tab w:pos="541" w:val="left"/>
        </w:tabs>
        <w:bidi w:val="0"/>
        <w:spacing w:before="0" w:after="0" w:line="315" w:lineRule="exact"/>
        <w:ind w:left="0" w:right="0" w:firstLine="240"/>
        <w:jc w:val="left"/>
      </w:pPr>
      <w:bookmarkStart w:id="672" w:name="bookmark672"/>
      <w:bookmarkEnd w:id="672"/>
      <w:r>
        <w:rPr>
          <w:color w:val="000000"/>
          <w:spacing w:val="0"/>
          <w:w w:val="100"/>
          <w:position w:val="0"/>
        </w:rPr>
        <w:t>同一控制下企业合并的会计处理方法</w:t>
      </w:r>
    </w:p>
    <w:p>
      <w:pPr>
        <w:pStyle w:val="Style26"/>
        <w:keepNext w:val="0"/>
        <w:keepLines w:val="0"/>
        <w:widowControl w:val="0"/>
        <w:shd w:val="clear" w:color="auto" w:fill="auto"/>
        <w:bidi w:val="0"/>
        <w:spacing w:before="0" w:after="0" w:line="315" w:lineRule="exact"/>
        <w:ind w:left="0" w:right="0" w:firstLine="320"/>
        <w:jc w:val="both"/>
      </w:pPr>
      <w:r>
        <w:rPr>
          <w:color w:val="000000"/>
          <w:spacing w:val="0"/>
          <w:w w:val="100"/>
          <w:position w:val="0"/>
        </w:rPr>
        <w:t>公司在企业合并中取得的资产和负债，按照合并日被合并方在最终控制方合并财务报表中的账面价值计量。公司按照被 合并方所有者权益在最终控制方合并财务报表中的账面价值份额与支付的合并对价账面价值或发行股份面值总额的差额，调 整资本公积；资本公积不足冲减的，调整留存收益。</w:t>
      </w:r>
    </w:p>
    <w:p>
      <w:pPr>
        <w:pStyle w:val="Style26"/>
        <w:keepNext w:val="0"/>
        <w:keepLines w:val="0"/>
        <w:widowControl w:val="0"/>
        <w:numPr>
          <w:ilvl w:val="0"/>
          <w:numId w:val="15"/>
        </w:numPr>
        <w:shd w:val="clear" w:color="auto" w:fill="auto"/>
        <w:tabs>
          <w:tab w:pos="640" w:val="left"/>
        </w:tabs>
        <w:bidi w:val="0"/>
        <w:spacing w:before="0" w:after="0" w:line="315" w:lineRule="exact"/>
        <w:ind w:left="0" w:right="0" w:firstLine="320"/>
        <w:jc w:val="both"/>
      </w:pPr>
      <w:bookmarkStart w:id="673" w:name="bookmark673"/>
      <w:bookmarkEnd w:id="673"/>
      <w:r>
        <w:rPr>
          <w:color w:val="000000"/>
          <w:spacing w:val="0"/>
          <w:w w:val="100"/>
          <w:position w:val="0"/>
        </w:rPr>
        <w:t>非同一控制下企业合并的会计处理方法</w:t>
      </w:r>
    </w:p>
    <w:p>
      <w:pPr>
        <w:pStyle w:val="Style26"/>
        <w:keepNext w:val="0"/>
        <w:keepLines w:val="0"/>
        <w:widowControl w:val="0"/>
        <w:shd w:val="clear" w:color="auto" w:fill="auto"/>
        <w:bidi w:val="0"/>
        <w:spacing w:before="0" w:after="680" w:line="315" w:lineRule="exact"/>
        <w:ind w:left="0" w:right="0" w:firstLine="320"/>
        <w:jc w:val="both"/>
      </w:pPr>
      <w:r>
        <w:rPr>
          <w:color w:val="000000"/>
          <w:spacing w:val="0"/>
          <w:w w:val="100"/>
          <w:position w:val="0"/>
        </w:rPr>
        <w:t>公司在购买日对合并成本大于合并中取得的被购买方可辨认净资产公允价值份额的差额，确认为商誉；如果合并成本小 于合并中取得的被购买方可辨认净资产公允价值份额，首先对取得的被购买方各项可辨认资产、负债及或有负债的公允价值 以及合并成本的计量进行复核，经复核后合并成本仍小于合并中取得的被购买方可辨认净资产公允价值份额的，其差额计入 当期损益。</w:t>
      </w:r>
    </w:p>
    <w:p>
      <w:pPr>
        <w:pStyle w:val="Style33"/>
        <w:keepNext/>
        <w:keepLines/>
        <w:widowControl w:val="0"/>
        <w:shd w:val="clear" w:color="auto" w:fill="auto"/>
        <w:tabs>
          <w:tab w:pos="378" w:val="left"/>
        </w:tabs>
        <w:bidi w:val="0"/>
        <w:spacing w:before="0" w:after="280" w:line="24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6</w:t>
      </w:r>
      <w:bookmarkEnd w:id="676"/>
      <w:r>
        <w:rPr>
          <w:color w:val="000000"/>
          <w:spacing w:val="0"/>
          <w:w w:val="100"/>
          <w:position w:val="0"/>
        </w:rPr>
        <w:t>、</w:t>
        <w:tab/>
        <w:t>合并财务报表的编制方法</w:t>
      </w:r>
      <w:bookmarkEnd w:id="674"/>
      <w:bookmarkEnd w:id="675"/>
      <w:bookmarkEnd w:id="677"/>
    </w:p>
    <w:p>
      <w:pPr>
        <w:pStyle w:val="Style26"/>
        <w:keepNext w:val="0"/>
        <w:keepLines w:val="0"/>
        <w:widowControl w:val="0"/>
        <w:shd w:val="clear" w:color="auto" w:fill="auto"/>
        <w:bidi w:val="0"/>
        <w:spacing w:before="0" w:after="360" w:line="302" w:lineRule="exact"/>
        <w:ind w:left="0" w:right="0" w:firstLine="380"/>
        <w:jc w:val="both"/>
      </w:pPr>
      <w:r>
        <w:rPr>
          <w:color w:val="000000"/>
          <w:spacing w:val="0"/>
          <w:w w:val="100"/>
          <w:position w:val="0"/>
        </w:rPr>
        <w:t>母公司将其控制的所有子公司纳入合并财务报表的合并范围。合并财务报表以母公司及其子公司的财务报表为基础，根 据其他有关资料，由母公司按照《企业会计准则第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号——合并财务报表》编制。</w:t>
      </w:r>
    </w:p>
    <w:p>
      <w:pPr>
        <w:pStyle w:val="Style33"/>
        <w:keepNext/>
        <w:keepLines/>
        <w:widowControl w:val="0"/>
        <w:shd w:val="clear" w:color="auto" w:fill="auto"/>
        <w:tabs>
          <w:tab w:pos="378" w:val="left"/>
        </w:tabs>
        <w:bidi w:val="0"/>
        <w:spacing w:before="0" w:after="280" w:line="240" w:lineRule="auto"/>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7</w:t>
      </w:r>
      <w:bookmarkEnd w:id="680"/>
      <w:r>
        <w:rPr>
          <w:color w:val="000000"/>
          <w:spacing w:val="0"/>
          <w:w w:val="100"/>
          <w:position w:val="0"/>
        </w:rPr>
        <w:t>、</w:t>
        <w:tab/>
        <w:t>合营安排分类及共同经营会计处理方法</w:t>
      </w:r>
      <w:bookmarkEnd w:id="678"/>
      <w:bookmarkEnd w:id="679"/>
      <w:bookmarkEnd w:id="681"/>
    </w:p>
    <w:p>
      <w:pPr>
        <w:pStyle w:val="Style26"/>
        <w:keepNext w:val="0"/>
        <w:keepLines w:val="0"/>
        <w:widowControl w:val="0"/>
        <w:shd w:val="clear" w:color="auto" w:fill="auto"/>
        <w:bidi w:val="0"/>
        <w:spacing w:before="0" w:after="360" w:line="310" w:lineRule="exact"/>
        <w:ind w:left="0" w:right="0" w:firstLine="240"/>
        <w:jc w:val="left"/>
      </w:pPr>
      <w:r>
        <w:rPr>
          <w:color w:val="000000"/>
          <w:spacing w:val="0"/>
          <w:w w:val="100"/>
          <w:position w:val="0"/>
        </w:rPr>
        <w:t>不适用</w:t>
      </w:r>
    </w:p>
    <w:p>
      <w:pPr>
        <w:pStyle w:val="Style33"/>
        <w:keepNext/>
        <w:keepLines/>
        <w:widowControl w:val="0"/>
        <w:shd w:val="clear" w:color="auto" w:fill="auto"/>
        <w:tabs>
          <w:tab w:pos="378" w:val="left"/>
        </w:tabs>
        <w:bidi w:val="0"/>
        <w:spacing w:before="0" w:after="280" w:line="240"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8</w:t>
      </w:r>
      <w:bookmarkEnd w:id="684"/>
      <w:r>
        <w:rPr>
          <w:color w:val="000000"/>
          <w:spacing w:val="0"/>
          <w:w w:val="100"/>
          <w:position w:val="0"/>
        </w:rPr>
        <w:t>、</w:t>
        <w:tab/>
        <w:t>现金及现金等价物的确定标准</w:t>
      </w:r>
      <w:bookmarkEnd w:id="682"/>
      <w:bookmarkEnd w:id="683"/>
      <w:bookmarkEnd w:id="685"/>
    </w:p>
    <w:p>
      <w:pPr>
        <w:pStyle w:val="Style26"/>
        <w:keepNext w:val="0"/>
        <w:keepLines w:val="0"/>
        <w:widowControl w:val="0"/>
        <w:shd w:val="clear" w:color="auto" w:fill="auto"/>
        <w:bidi w:val="0"/>
        <w:spacing w:before="0" w:after="360" w:line="307" w:lineRule="exact"/>
        <w:ind w:left="0" w:right="0" w:firstLine="460"/>
        <w:jc w:val="both"/>
      </w:pPr>
      <w:r>
        <w:rPr>
          <w:color w:val="000000"/>
          <w:spacing w:val="0"/>
          <w:w w:val="100"/>
          <w:position w:val="0"/>
        </w:rPr>
        <w:t>列示于现金流量表中的现金是指库存现金以及可以随时用于支付的存款。现金等价物是指企业持有的期限短、流动性 强、易于转换为已知金额现金、价值变动风险很小的投资。</w:t>
      </w:r>
    </w:p>
    <w:p>
      <w:pPr>
        <w:pStyle w:val="Style33"/>
        <w:keepNext/>
        <w:keepLines/>
        <w:widowControl w:val="0"/>
        <w:shd w:val="clear" w:color="auto" w:fill="auto"/>
        <w:tabs>
          <w:tab w:pos="378" w:val="left"/>
        </w:tabs>
        <w:bidi w:val="0"/>
        <w:spacing w:before="0" w:after="28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9</w:t>
      </w:r>
      <w:bookmarkEnd w:id="688"/>
      <w:r>
        <w:rPr>
          <w:color w:val="000000"/>
          <w:spacing w:val="0"/>
          <w:w w:val="100"/>
          <w:position w:val="0"/>
        </w:rPr>
        <w:t>、</w:t>
        <w:tab/>
        <w:t>外币业务和外币报表折算</w:t>
      </w:r>
      <w:bookmarkEnd w:id="686"/>
      <w:bookmarkEnd w:id="687"/>
      <w:bookmarkEnd w:id="689"/>
    </w:p>
    <w:p>
      <w:pPr>
        <w:pStyle w:val="Style26"/>
        <w:keepNext w:val="0"/>
        <w:keepLines w:val="0"/>
        <w:widowControl w:val="0"/>
        <w:shd w:val="clear" w:color="auto" w:fill="auto"/>
        <w:bidi w:val="0"/>
        <w:spacing w:before="0" w:after="360" w:line="310" w:lineRule="exact"/>
        <w:ind w:left="0" w:right="0" w:firstLine="380"/>
        <w:jc w:val="left"/>
      </w:pPr>
      <w:r>
        <w:rPr>
          <w:color w:val="000000"/>
          <w:spacing w:val="0"/>
          <w:w w:val="100"/>
          <w:position w:val="0"/>
        </w:rPr>
        <w:t>不适用</w:t>
      </w:r>
    </w:p>
    <w:p>
      <w:pPr>
        <w:pStyle w:val="Style33"/>
        <w:keepNext/>
        <w:keepLines/>
        <w:widowControl w:val="0"/>
        <w:shd w:val="clear" w:color="auto" w:fill="auto"/>
        <w:tabs>
          <w:tab w:pos="469" w:val="left"/>
        </w:tabs>
        <w:bidi w:val="0"/>
        <w:spacing w:before="0" w:after="28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1</w:t>
      </w:r>
      <w:bookmarkEnd w:id="692"/>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690"/>
      <w:bookmarkEnd w:id="691"/>
      <w:bookmarkEnd w:id="693"/>
    </w:p>
    <w:p>
      <w:pPr>
        <w:pStyle w:val="Style26"/>
        <w:keepNext w:val="0"/>
        <w:keepLines w:val="0"/>
        <w:widowControl w:val="0"/>
        <w:shd w:val="clear" w:color="auto" w:fill="auto"/>
        <w:bidi w:val="0"/>
        <w:spacing w:before="0" w:after="0" w:line="312" w:lineRule="exact"/>
        <w:ind w:left="0" w:right="0" w:firstLine="320"/>
        <w:jc w:val="both"/>
      </w:pPr>
      <w:bookmarkStart w:id="694" w:name="bookmark694"/>
      <w:r>
        <w:rPr>
          <w:rFonts w:ascii="Times New Roman" w:eastAsia="Times New Roman" w:hAnsi="Times New Roman" w:cs="Times New Roman"/>
          <w:color w:val="000000"/>
          <w:spacing w:val="0"/>
          <w:w w:val="100"/>
          <w:position w:val="0"/>
        </w:rPr>
        <w:t>1</w:t>
      </w:r>
      <w:bookmarkEnd w:id="694"/>
      <w:r>
        <w:rPr>
          <w:color w:val="000000"/>
          <w:spacing w:val="0"/>
          <w:w w:val="100"/>
          <w:position w:val="0"/>
        </w:rPr>
        <w:t>、金融资产和金融负债的分类</w:t>
      </w:r>
    </w:p>
    <w:p>
      <w:pPr>
        <w:pStyle w:val="Style26"/>
        <w:keepNext w:val="0"/>
        <w:keepLines w:val="0"/>
        <w:widowControl w:val="0"/>
        <w:shd w:val="clear" w:color="auto" w:fill="auto"/>
        <w:bidi w:val="0"/>
        <w:spacing w:before="0" w:after="320" w:line="312" w:lineRule="exact"/>
        <w:ind w:left="0" w:right="0" w:firstLine="320"/>
        <w:jc w:val="both"/>
      </w:pPr>
      <w:r>
        <w:rPr>
          <w:color w:val="000000"/>
          <w:spacing w:val="0"/>
          <w:w w:val="100"/>
          <w:position w:val="0"/>
        </w:rPr>
        <w:t>金融资产在初始确认时划分为以下四类：以公允价值计量且其变动计入当期损益的金融资产（包括交易性金融资产和在 初始确认时指定为以公允价值计量且其变动计入当期损益的金融资产）、持有至到期投资、贷款和应收款项、可供出售金融 资产。</w:t>
      </w:r>
    </w:p>
    <w:p>
      <w:pPr>
        <w:pStyle w:val="Style26"/>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金融负债在初始确认时划分为以下两类：以公允价值计量且其变动计入当期损益的金融负债（包括交易性金融负债和 在初始确认时指定为以公允价值计量且其变动计入当期损益的金融负债）、其他金融负债。</w:t>
      </w:r>
    </w:p>
    <w:p>
      <w:pPr>
        <w:pStyle w:val="Style26"/>
        <w:keepNext w:val="0"/>
        <w:keepLines w:val="0"/>
        <w:widowControl w:val="0"/>
        <w:shd w:val="clear" w:color="auto" w:fill="auto"/>
        <w:tabs>
          <w:tab w:pos="599" w:val="left"/>
        </w:tabs>
        <w:bidi w:val="0"/>
        <w:spacing w:before="0" w:after="0" w:line="360" w:lineRule="auto"/>
        <w:ind w:left="0" w:right="0" w:firstLine="300"/>
        <w:jc w:val="left"/>
      </w:pPr>
      <w:bookmarkStart w:id="695" w:name="bookmark695"/>
      <w:r>
        <w:rPr>
          <w:rFonts w:ascii="Times New Roman" w:eastAsia="Times New Roman" w:hAnsi="Times New Roman" w:cs="Times New Roman"/>
          <w:color w:val="000000"/>
          <w:spacing w:val="0"/>
          <w:w w:val="100"/>
          <w:position w:val="0"/>
        </w:rPr>
        <w:t>2</w:t>
      </w:r>
      <w:bookmarkEnd w:id="695"/>
      <w:r>
        <w:rPr>
          <w:color w:val="000000"/>
          <w:spacing w:val="0"/>
          <w:w w:val="100"/>
          <w:position w:val="0"/>
        </w:rPr>
        <w:t>、</w:t>
        <w:tab/>
        <w:t>金融资产和金融负债的确认依据、计量方法和终止确认条件</w:t>
      </w:r>
    </w:p>
    <w:p>
      <w:pPr>
        <w:pStyle w:val="Style26"/>
        <w:keepNext w:val="0"/>
        <w:keepLines w:val="0"/>
        <w:widowControl w:val="0"/>
        <w:shd w:val="clear" w:color="auto" w:fill="auto"/>
        <w:bidi w:val="0"/>
        <w:spacing w:before="0" w:after="0" w:line="313" w:lineRule="exact"/>
        <w:ind w:left="0" w:right="0" w:firstLine="300"/>
        <w:jc w:val="left"/>
      </w:pPr>
      <w:r>
        <w:rPr>
          <w:color w:val="000000"/>
          <w:spacing w:val="0"/>
          <w:w w:val="100"/>
          <w:position w:val="0"/>
        </w:rPr>
        <w:t>公司成为金融工具合同的一方时，确认一项金融资产或金融负债。初始确认金融资产或金融负债时，按照公允价值计量； 对于以公允价值计量且其变动计入当期损益的金融资产和金融负债，相关交易费用直接计入当期损益；对于其他类别的金融 资产或金融负债，相关交易费用计入初始确认金额。</w:t>
      </w:r>
    </w:p>
    <w:p>
      <w:pPr>
        <w:pStyle w:val="Style26"/>
        <w:keepNext w:val="0"/>
        <w:keepLines w:val="0"/>
        <w:widowControl w:val="0"/>
        <w:shd w:val="clear" w:color="auto" w:fill="auto"/>
        <w:bidi w:val="0"/>
        <w:spacing w:before="0" w:after="0" w:line="313" w:lineRule="exact"/>
        <w:ind w:left="0" w:right="0" w:firstLine="300"/>
        <w:jc w:val="left"/>
      </w:pPr>
      <w:r>
        <w:rPr>
          <w:color w:val="000000"/>
          <w:spacing w:val="0"/>
          <w:w w:val="100"/>
          <w:position w:val="0"/>
        </w:rPr>
        <w:t>公司按照公允价值对金融资产进行后续计量，且不扣除将来处置该金融资产时可能发生的交易费用，但下列情况除外：</w:t>
      </w:r>
    </w:p>
    <w:p>
      <w:pPr>
        <w:pStyle w:val="Style26"/>
        <w:keepNext w:val="0"/>
        <w:keepLines w:val="0"/>
        <w:widowControl w:val="0"/>
        <w:shd w:val="clear" w:color="auto" w:fill="auto"/>
        <w:tabs>
          <w:tab w:pos="347" w:val="left"/>
        </w:tabs>
        <w:bidi w:val="0"/>
        <w:spacing w:before="0" w:after="0" w:line="313" w:lineRule="exact"/>
        <w:ind w:left="0" w:right="0" w:firstLine="0"/>
        <w:jc w:val="left"/>
      </w:pPr>
      <w:bookmarkStart w:id="696" w:name="bookmark696"/>
      <w:r>
        <w:rPr>
          <w:rFonts w:ascii="Times New Roman" w:eastAsia="Times New Roman" w:hAnsi="Times New Roman" w:cs="Times New Roman"/>
          <w:color w:val="000000"/>
          <w:spacing w:val="0"/>
          <w:w w:val="100"/>
          <w:position w:val="0"/>
        </w:rPr>
        <w:t>（</w:t>
      </w:r>
      <w:bookmarkEnd w:id="696"/>
      <w:r>
        <w:rPr>
          <w:rFonts w:ascii="Times New Roman" w:eastAsia="Times New Roman" w:hAnsi="Times New Roman" w:cs="Times New Roman"/>
          <w:color w:val="000000"/>
          <w:spacing w:val="0"/>
          <w:w w:val="100"/>
          <w:position w:val="0"/>
        </w:rPr>
        <w:t>1）</w:t>
        <w:tab/>
      </w:r>
      <w:r>
        <w:rPr>
          <w:color w:val="000000"/>
          <w:spacing w:val="0"/>
          <w:w w:val="100"/>
          <w:position w:val="0"/>
        </w:rPr>
        <w:t>持有至到期投资以及贷款和应收款项采用实际利率法，按摊余成本计量；</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在活跃市场中没有报价且其公允价值不能 可靠计量的权益工具投资，以及与该权益工具挂钩并须通过交付该权益工具结算的衍生金融资产，按照成本计量。</w:t>
      </w:r>
    </w:p>
    <w:p>
      <w:pPr>
        <w:pStyle w:val="Style26"/>
        <w:keepNext w:val="0"/>
        <w:keepLines w:val="0"/>
        <w:widowControl w:val="0"/>
        <w:shd w:val="clear" w:color="auto" w:fill="auto"/>
        <w:bidi w:val="0"/>
        <w:spacing w:before="0" w:after="0" w:line="313" w:lineRule="exact"/>
        <w:ind w:left="0" w:right="0" w:firstLine="300"/>
        <w:jc w:val="left"/>
      </w:pPr>
      <w:r>
        <w:rPr>
          <w:color w:val="000000"/>
          <w:spacing w:val="0"/>
          <w:w w:val="100"/>
          <w:position w:val="0"/>
        </w:rPr>
        <w:t>公司采用实际利率法，按摊余成本对金融负债进行后续计量，但下列情况除外：</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 损益的金融负债，按照公允价值计量，且不扣除将来结清金融负债时可能发生的交易费用；</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与在活跃市场中没有报价、 公允价值不能可靠计量的权益工具挂钩并须通过交付该权益工具结算的衍生金融负债，按照成本计量；</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不属于指定为以 公允价值计量且其变动计入当期损益的金融负债的财务担保合同，或没有指定为以公允价值计量且其变动计入当期损益并将 以低于市场利率贷款的贷款承诺，在初始确认后按照下列两项金额之中的较高者进行后续计量：</w:t>
      </w:r>
      <w:r>
        <w:rPr>
          <w:rFonts w:ascii="Times New Roman" w:eastAsia="Times New Roman" w:hAnsi="Times New Roman" w:cs="Times New Roman"/>
          <w:color w:val="000000"/>
          <w:spacing w:val="0"/>
          <w:w w:val="100"/>
          <w:position w:val="0"/>
        </w:rPr>
        <w:t>1）</w:t>
      </w:r>
      <w:r>
        <w:rPr>
          <w:color w:val="000000"/>
          <w:spacing w:val="0"/>
          <w:w w:val="100"/>
          <w:position w:val="0"/>
        </w:rPr>
        <w:t xml:space="preserve">按照《企业会计准则第 </w:t>
      </w:r>
      <w:r>
        <w:rPr>
          <w:rFonts w:ascii="Times New Roman" w:eastAsia="Times New Roman" w:hAnsi="Times New Roman" w:cs="Times New Roman"/>
          <w:color w:val="000000"/>
          <w:spacing w:val="0"/>
          <w:w w:val="100"/>
          <w:position w:val="0"/>
        </w:rPr>
        <w:t>13</w:t>
      </w:r>
      <w:r>
        <w:rPr>
          <w:color w:val="000000"/>
          <w:spacing w:val="0"/>
          <w:w w:val="100"/>
          <w:position w:val="0"/>
        </w:rPr>
        <w:t>号——或有事项》确定的金额；</w:t>
      </w:r>
      <w:r>
        <w:rPr>
          <w:rFonts w:ascii="Times New Roman" w:eastAsia="Times New Roman" w:hAnsi="Times New Roman" w:cs="Times New Roman"/>
          <w:color w:val="000000"/>
          <w:spacing w:val="0"/>
          <w:w w:val="100"/>
          <w:position w:val="0"/>
        </w:rPr>
        <w:t>2）</w:t>
      </w:r>
      <w:r>
        <w:rPr>
          <w:color w:val="000000"/>
          <w:spacing w:val="0"/>
          <w:w w:val="100"/>
          <w:position w:val="0"/>
        </w:rPr>
        <w:t>初始确认金额扣除按照《企业会计准则第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号——收入》的原则确定的累积摊销额后 的余额。</w:t>
      </w:r>
    </w:p>
    <w:p>
      <w:pPr>
        <w:pStyle w:val="Style26"/>
        <w:keepNext w:val="0"/>
        <w:keepLines w:val="0"/>
        <w:widowControl w:val="0"/>
        <w:shd w:val="clear" w:color="auto" w:fill="auto"/>
        <w:bidi w:val="0"/>
        <w:spacing w:before="0" w:after="0" w:line="313" w:lineRule="exact"/>
        <w:ind w:left="0" w:right="0" w:firstLine="300"/>
        <w:jc w:val="left"/>
      </w:pPr>
      <w:r>
        <w:rPr>
          <w:color w:val="000000"/>
          <w:spacing w:val="0"/>
          <w:w w:val="100"/>
          <w:position w:val="0"/>
        </w:rPr>
        <w:t>金融资产或金融负债公允价值变动形成的利得或损失，除与套期保值有关外，按照如下方法处理：</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以公允价值计量 且其变动计入当期损益的金融资产或金融负债公允价值变动形成的利得或损失，计入公允价值变动收益；在资产持有期间所 取得的利息或现金股利，确认为投资收益；处置时，将实际收到的金额与初始入账金额之间的差额确认为投资收益，同时调 整公允价值变动收益。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可供出售金融资产的公允价值变动计入其他综合收益；持有期间按实际利率法计算的利息，计入 投资收益；可供出售权益工具投资的现金股利，于被投资单位宣告发放股利时计入投资收益；处置时，将实际收到的金额与 账面价值扣除原直接计入其他综合收益的公允价值变动累计额之后的差额确认为投资收益。</w:t>
      </w:r>
    </w:p>
    <w:p>
      <w:pPr>
        <w:pStyle w:val="Style26"/>
        <w:keepNext w:val="0"/>
        <w:keepLines w:val="0"/>
        <w:widowControl w:val="0"/>
        <w:shd w:val="clear" w:color="auto" w:fill="auto"/>
        <w:bidi w:val="0"/>
        <w:spacing w:before="0" w:after="80" w:line="313" w:lineRule="exact"/>
        <w:ind w:left="0" w:right="0" w:firstLine="380"/>
        <w:jc w:val="both"/>
      </w:pPr>
      <w:r>
        <w:rPr>
          <w:color w:val="000000"/>
          <w:spacing w:val="0"/>
          <w:w w:val="100"/>
          <w:position w:val="0"/>
        </w:rPr>
        <w:t>当收取某项金融资产现金流量的合同权利已终止或该金融资产所有权上几乎所有的风险和报酬已转移时，终止确认该金 融资产；当金融负债的现时义务全部或部分解除时，相应终止确认该金融负债或其一部分。</w:t>
      </w:r>
    </w:p>
    <w:p>
      <w:pPr>
        <w:pStyle w:val="Style26"/>
        <w:keepNext w:val="0"/>
        <w:keepLines w:val="0"/>
        <w:widowControl w:val="0"/>
        <w:shd w:val="clear" w:color="auto" w:fill="auto"/>
        <w:tabs>
          <w:tab w:pos="599" w:val="left"/>
        </w:tabs>
        <w:bidi w:val="0"/>
        <w:spacing w:before="0" w:after="0" w:line="360" w:lineRule="auto"/>
        <w:ind w:left="0" w:right="0" w:firstLine="300"/>
        <w:jc w:val="both"/>
      </w:pPr>
      <w:bookmarkStart w:id="697" w:name="bookmark697"/>
      <w:r>
        <w:rPr>
          <w:rFonts w:ascii="Times New Roman" w:eastAsia="Times New Roman" w:hAnsi="Times New Roman" w:cs="Times New Roman"/>
          <w:color w:val="000000"/>
          <w:spacing w:val="0"/>
          <w:w w:val="100"/>
          <w:position w:val="0"/>
        </w:rPr>
        <w:t>3</w:t>
      </w:r>
      <w:bookmarkEnd w:id="697"/>
      <w:r>
        <w:rPr>
          <w:color w:val="000000"/>
          <w:spacing w:val="0"/>
          <w:w w:val="100"/>
          <w:position w:val="0"/>
        </w:rPr>
        <w:t>、</w:t>
        <w:tab/>
        <w:t>金融资产转移的确认依据和计量方法</w:t>
      </w:r>
    </w:p>
    <w:p>
      <w:pPr>
        <w:pStyle w:val="Style26"/>
        <w:keepNext w:val="0"/>
        <w:keepLines w:val="0"/>
        <w:widowControl w:val="0"/>
        <w:shd w:val="clear" w:color="auto" w:fill="auto"/>
        <w:bidi w:val="0"/>
        <w:spacing w:before="0" w:after="80" w:line="313" w:lineRule="exact"/>
        <w:ind w:left="0" w:right="0" w:firstLine="300"/>
        <w:jc w:val="both"/>
      </w:pPr>
      <w:r>
        <w:rPr>
          <w:color w:val="000000"/>
          <w:spacing w:val="0"/>
          <w:w w:val="100"/>
          <w:position w:val="0"/>
        </w:rPr>
        <w:t>公司已将金融资产所有权上几乎所有的风险和报酬转移给了转入方的，终止确认该金融资产；保留了金融资产所有权上 几乎所有的风险和报酬的，继续确认所转移的金融资产，并将收到的对价确认为一项金融负债。公司既没有转移也没有保留 金融资产所有权上几乎所有的风险和报酬的，分别下列情况处理：</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放弃了对该金融资产控制的，终止确认该金融资产；</w:t>
      </w:r>
    </w:p>
    <w:p>
      <w:pPr>
        <w:pStyle w:val="Style26"/>
        <w:keepNext w:val="0"/>
        <w:keepLines w:val="0"/>
        <w:widowControl w:val="0"/>
        <w:shd w:val="clear" w:color="auto" w:fill="auto"/>
        <w:tabs>
          <w:tab w:pos="347" w:val="left"/>
        </w:tabs>
        <w:bidi w:val="0"/>
        <w:spacing w:before="0" w:after="0" w:line="360" w:lineRule="auto"/>
        <w:ind w:left="0" w:right="0" w:firstLine="0"/>
        <w:jc w:val="left"/>
      </w:pPr>
      <w:bookmarkStart w:id="698" w:name="bookmark698"/>
      <w:r>
        <w:rPr>
          <w:rFonts w:ascii="Times New Roman" w:eastAsia="Times New Roman" w:hAnsi="Times New Roman" w:cs="Times New Roman"/>
          <w:color w:val="000000"/>
          <w:spacing w:val="0"/>
          <w:w w:val="100"/>
          <w:position w:val="0"/>
        </w:rPr>
        <w:t>（</w:t>
      </w:r>
      <w:bookmarkEnd w:id="698"/>
      <w:r>
        <w:rPr>
          <w:rFonts w:ascii="Times New Roman" w:eastAsia="Times New Roman" w:hAnsi="Times New Roman" w:cs="Times New Roman"/>
          <w:color w:val="000000"/>
          <w:spacing w:val="0"/>
          <w:w w:val="100"/>
          <w:position w:val="0"/>
        </w:rPr>
        <w:t>2）</w:t>
        <w:tab/>
      </w:r>
      <w:r>
        <w:rPr>
          <w:color w:val="000000"/>
          <w:spacing w:val="0"/>
          <w:w w:val="100"/>
          <w:position w:val="0"/>
        </w:rPr>
        <w:t>未放弃对该金融资产控制的，按照继续涉入所转移金融资产的程度确认有关金融资产，并相应确认有关负债。</w:t>
      </w:r>
    </w:p>
    <w:p>
      <w:pPr>
        <w:pStyle w:val="Style26"/>
        <w:keepNext w:val="0"/>
        <w:keepLines w:val="0"/>
        <w:widowControl w:val="0"/>
        <w:shd w:val="clear" w:color="auto" w:fill="auto"/>
        <w:bidi w:val="0"/>
        <w:spacing w:before="0" w:after="80" w:line="313" w:lineRule="exact"/>
        <w:ind w:left="0" w:right="0" w:firstLine="300"/>
        <w:jc w:val="both"/>
      </w:pPr>
      <w:r>
        <w:rPr>
          <w:color w:val="000000"/>
          <w:spacing w:val="0"/>
          <w:w w:val="100"/>
          <w:position w:val="0"/>
        </w:rPr>
        <w:t>金融资产整体转移满足终止确认条件的，将下列两项金额的差额计入当期损益：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所转移金融资产的账面价值；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因 转移而收到的对价，与原直接计入所有者权益的公允价值变动累计额之和。金融资产部分转移满足终止确认条件的，将所转 移金融资产整体的账面价值，在终止确认部分和未终止确认部分之间，按照各自的相对公允价值进行分摊，并将下列两项金 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终止确认部分的账面价值；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终止确认部分的对价，与原直接计入所有者权益的公允价值变 动累计额中对应终止确认部分的金额之和。</w:t>
      </w:r>
    </w:p>
    <w:p>
      <w:pPr>
        <w:pStyle w:val="Style26"/>
        <w:keepNext w:val="0"/>
        <w:keepLines w:val="0"/>
        <w:widowControl w:val="0"/>
        <w:shd w:val="clear" w:color="auto" w:fill="auto"/>
        <w:tabs>
          <w:tab w:pos="599" w:val="left"/>
        </w:tabs>
        <w:bidi w:val="0"/>
        <w:spacing w:before="0" w:after="0" w:line="360" w:lineRule="auto"/>
        <w:ind w:left="0" w:right="0" w:firstLine="300"/>
        <w:jc w:val="both"/>
      </w:pPr>
      <w:bookmarkStart w:id="699" w:name="bookmark699"/>
      <w:r>
        <w:rPr>
          <w:rFonts w:ascii="Times New Roman" w:eastAsia="Times New Roman" w:hAnsi="Times New Roman" w:cs="Times New Roman"/>
          <w:color w:val="000000"/>
          <w:spacing w:val="0"/>
          <w:w w:val="100"/>
          <w:position w:val="0"/>
        </w:rPr>
        <w:t>4</w:t>
      </w:r>
      <w:bookmarkEnd w:id="699"/>
      <w:r>
        <w:rPr>
          <w:color w:val="000000"/>
          <w:spacing w:val="0"/>
          <w:w w:val="100"/>
          <w:position w:val="0"/>
        </w:rPr>
        <w:t>、</w:t>
        <w:tab/>
        <w:t>金融资产和金融负债的公允价值确定方法</w:t>
      </w:r>
    </w:p>
    <w:p>
      <w:pPr>
        <w:pStyle w:val="Style26"/>
        <w:keepNext w:val="0"/>
        <w:keepLines w:val="0"/>
        <w:widowControl w:val="0"/>
        <w:shd w:val="clear" w:color="auto" w:fill="auto"/>
        <w:bidi w:val="0"/>
        <w:spacing w:before="0" w:after="80" w:line="313" w:lineRule="exact"/>
        <w:ind w:left="0" w:right="0" w:firstLine="300"/>
        <w:jc w:val="both"/>
      </w:pPr>
      <w:r>
        <w:rPr>
          <w:color w:val="000000"/>
          <w:spacing w:val="0"/>
          <w:w w:val="100"/>
          <w:position w:val="0"/>
        </w:rPr>
        <w:t>公司采用在当前情况下适用并且有足够可利用数据和其他信息支持的估值技术确定相关金融资产和金融负债的公允价 值。公司将估值技术使用的输入值分以下层级，并依次使用：</w:t>
      </w:r>
    </w:p>
    <w:p>
      <w:pPr>
        <w:pStyle w:val="Style26"/>
        <w:keepNext w:val="0"/>
        <w:keepLines w:val="0"/>
        <w:widowControl w:val="0"/>
        <w:shd w:val="clear" w:color="auto" w:fill="auto"/>
        <w:tabs>
          <w:tab w:pos="647" w:val="left"/>
        </w:tabs>
        <w:bidi w:val="0"/>
        <w:spacing w:before="0" w:after="0" w:line="360" w:lineRule="auto"/>
        <w:ind w:left="0" w:right="0" w:firstLine="300"/>
        <w:jc w:val="left"/>
      </w:pPr>
      <w:bookmarkStart w:id="700" w:name="bookmark700"/>
      <w:r>
        <w:rPr>
          <w:rFonts w:ascii="Times New Roman" w:eastAsia="Times New Roman" w:hAnsi="Times New Roman" w:cs="Times New Roman"/>
          <w:color w:val="000000"/>
          <w:spacing w:val="0"/>
          <w:w w:val="100"/>
          <w:position w:val="0"/>
        </w:rPr>
        <w:t>（</w:t>
      </w:r>
      <w:bookmarkEnd w:id="700"/>
      <w:r>
        <w:rPr>
          <w:rFonts w:ascii="Times New Roman" w:eastAsia="Times New Roman" w:hAnsi="Times New Roman" w:cs="Times New Roman"/>
          <w:color w:val="000000"/>
          <w:spacing w:val="0"/>
          <w:w w:val="100"/>
          <w:position w:val="0"/>
        </w:rPr>
        <w:t>1）</w:t>
        <w:tab/>
      </w:r>
      <w:r>
        <w:rPr>
          <w:color w:val="000000"/>
          <w:spacing w:val="0"/>
          <w:w w:val="100"/>
          <w:position w:val="0"/>
        </w:rPr>
        <w:t>第一层次输入值是在计量日能够取得的相同资产或负债在活跃市场上未经调整的报价；</w:t>
      </w:r>
    </w:p>
    <w:p>
      <w:pPr>
        <w:pStyle w:val="Style26"/>
        <w:keepNext w:val="0"/>
        <w:keepLines w:val="0"/>
        <w:widowControl w:val="0"/>
        <w:shd w:val="clear" w:color="auto" w:fill="auto"/>
        <w:tabs>
          <w:tab w:pos="626" w:val="left"/>
        </w:tabs>
        <w:bidi w:val="0"/>
        <w:spacing w:before="0" w:after="0" w:line="313" w:lineRule="exact"/>
        <w:ind w:left="0" w:right="0" w:firstLine="300"/>
        <w:jc w:val="left"/>
      </w:pPr>
      <w:bookmarkStart w:id="701" w:name="bookmark701"/>
      <w:r>
        <w:rPr>
          <w:rFonts w:ascii="Times New Roman" w:eastAsia="Times New Roman" w:hAnsi="Times New Roman" w:cs="Times New Roman"/>
          <w:color w:val="000000"/>
          <w:spacing w:val="0"/>
          <w:w w:val="100"/>
          <w:position w:val="0"/>
        </w:rPr>
        <w:t>（</w:t>
      </w:r>
      <w:bookmarkEnd w:id="701"/>
      <w:r>
        <w:rPr>
          <w:rFonts w:ascii="Times New Roman" w:eastAsia="Times New Roman" w:hAnsi="Times New Roman" w:cs="Times New Roman"/>
          <w:color w:val="000000"/>
          <w:spacing w:val="0"/>
          <w:w w:val="100"/>
          <w:position w:val="0"/>
        </w:rPr>
        <w:t>2）</w:t>
        <w:tab/>
      </w:r>
      <w:r>
        <w:rPr>
          <w:color w:val="000000"/>
          <w:spacing w:val="0"/>
          <w:w w:val="100"/>
          <w:position w:val="0"/>
        </w:rPr>
        <w:t>第二层次输入值是除第一层次输入值外相关资产或负债直接或间接可观察的输入值，包括：活跃市场中类似资产或 负债的报价；非活跃市场中相同或类似资产或负债的报价；除报价以外的其他可观察输入值，如在正常报价间隔期间可观察 的利率和收益率曲线等；市场验证的输入值等；</w:t>
      </w:r>
    </w:p>
    <w:p>
      <w:pPr>
        <w:pStyle w:val="Style26"/>
        <w:keepNext w:val="0"/>
        <w:keepLines w:val="0"/>
        <w:widowControl w:val="0"/>
        <w:shd w:val="clear" w:color="auto" w:fill="auto"/>
        <w:tabs>
          <w:tab w:pos="630" w:val="left"/>
        </w:tabs>
        <w:bidi w:val="0"/>
        <w:spacing w:before="0" w:after="80" w:line="313" w:lineRule="exact"/>
        <w:ind w:left="0" w:right="0" w:firstLine="300"/>
        <w:jc w:val="left"/>
      </w:pPr>
      <w:bookmarkStart w:id="702" w:name="bookmark702"/>
      <w:r>
        <w:rPr>
          <w:rFonts w:ascii="Times New Roman" w:eastAsia="Times New Roman" w:hAnsi="Times New Roman" w:cs="Times New Roman"/>
          <w:color w:val="000000"/>
          <w:spacing w:val="0"/>
          <w:w w:val="100"/>
          <w:position w:val="0"/>
        </w:rPr>
        <w:t>（</w:t>
      </w:r>
      <w:bookmarkEnd w:id="702"/>
      <w:r>
        <w:rPr>
          <w:rFonts w:ascii="Times New Roman" w:eastAsia="Times New Roman" w:hAnsi="Times New Roman" w:cs="Times New Roman"/>
          <w:color w:val="000000"/>
          <w:spacing w:val="0"/>
          <w:w w:val="100"/>
          <w:position w:val="0"/>
        </w:rPr>
        <w:t>3）</w:t>
        <w:tab/>
      </w:r>
      <w:r>
        <w:rPr>
          <w:color w:val="000000"/>
          <w:spacing w:val="0"/>
          <w:w w:val="100"/>
          <w:position w:val="0"/>
        </w:rPr>
        <w:t>第三层次输入值是相关资产或负债的不可观察输入值，包括不能直接观察或无法由可观察市场数据验证的利率、股 票波动率、企业合并中承担的弃置义务的未来现金流量、使用自身数据作出的财务预测等。</w:t>
      </w:r>
    </w:p>
    <w:p>
      <w:pPr>
        <w:pStyle w:val="Style26"/>
        <w:keepNext w:val="0"/>
        <w:keepLines w:val="0"/>
        <w:widowControl w:val="0"/>
        <w:shd w:val="clear" w:color="auto" w:fill="auto"/>
        <w:tabs>
          <w:tab w:pos="599" w:val="left"/>
        </w:tabs>
        <w:bidi w:val="0"/>
        <w:spacing w:before="0" w:after="80" w:line="360" w:lineRule="auto"/>
        <w:ind w:left="0" w:right="0" w:firstLine="300"/>
        <w:jc w:val="left"/>
      </w:pPr>
      <w:bookmarkStart w:id="703" w:name="bookmark703"/>
      <w:r>
        <w:rPr>
          <w:rFonts w:ascii="Times New Roman" w:eastAsia="Times New Roman" w:hAnsi="Times New Roman" w:cs="Times New Roman"/>
          <w:color w:val="000000"/>
          <w:spacing w:val="0"/>
          <w:w w:val="100"/>
          <w:position w:val="0"/>
        </w:rPr>
        <w:t>5</w:t>
      </w:r>
      <w:bookmarkEnd w:id="703"/>
      <w:r>
        <w:rPr>
          <w:color w:val="000000"/>
          <w:spacing w:val="0"/>
          <w:w w:val="100"/>
          <w:position w:val="0"/>
        </w:rPr>
        <w:t>、</w:t>
        <w:tab/>
        <w:t>金融资产的减值测试和减值准备计提方法</w:t>
      </w:r>
    </w:p>
    <w:p>
      <w:pPr>
        <w:pStyle w:val="Style26"/>
        <w:keepNext w:val="0"/>
        <w:keepLines w:val="0"/>
        <w:widowControl w:val="0"/>
        <w:shd w:val="clear" w:color="auto" w:fill="auto"/>
        <w:tabs>
          <w:tab w:pos="684" w:val="left"/>
        </w:tabs>
        <w:bidi w:val="0"/>
        <w:spacing w:before="0" w:after="0" w:line="312" w:lineRule="exact"/>
        <w:ind w:left="0" w:right="0" w:firstLine="300"/>
        <w:jc w:val="left"/>
      </w:pPr>
      <w:bookmarkStart w:id="704" w:name="bookmark704"/>
      <w:r>
        <w:rPr>
          <w:rFonts w:ascii="Times New Roman" w:eastAsia="Times New Roman" w:hAnsi="Times New Roman" w:cs="Times New Roman"/>
          <w:color w:val="000000"/>
          <w:spacing w:val="0"/>
          <w:w w:val="100"/>
          <w:position w:val="0"/>
        </w:rPr>
        <w:t>（</w:t>
      </w:r>
      <w:bookmarkEnd w:id="704"/>
      <w:r>
        <w:rPr>
          <w:rFonts w:ascii="Times New Roman" w:eastAsia="Times New Roman" w:hAnsi="Times New Roman" w:cs="Times New Roman"/>
          <w:color w:val="000000"/>
          <w:spacing w:val="0"/>
          <w:w w:val="100"/>
          <w:position w:val="0"/>
        </w:rPr>
        <w:t>1）</w:t>
        <w:tab/>
      </w:r>
      <w:r>
        <w:rPr>
          <w:color w:val="000000"/>
          <w:spacing w:val="0"/>
          <w:w w:val="100"/>
          <w:position w:val="0"/>
        </w:rPr>
        <w:t>资产负债表日对以公允价值计量且其变动计入当期损益的金融资产以外的金融资产的账面价值进行检查，如有客观 证据表明该金融资产发生减值的，计提减值准备。</w:t>
      </w:r>
    </w:p>
    <w:p>
      <w:pPr>
        <w:pStyle w:val="Style26"/>
        <w:keepNext w:val="0"/>
        <w:keepLines w:val="0"/>
        <w:widowControl w:val="0"/>
        <w:shd w:val="clear" w:color="auto" w:fill="auto"/>
        <w:tabs>
          <w:tab w:pos="684" w:val="left"/>
        </w:tabs>
        <w:bidi w:val="0"/>
        <w:spacing w:before="0" w:after="0" w:line="312" w:lineRule="exact"/>
        <w:ind w:left="0" w:right="0" w:firstLine="300"/>
        <w:jc w:val="left"/>
      </w:pPr>
      <w:bookmarkStart w:id="705" w:name="bookmark705"/>
      <w:r>
        <w:rPr>
          <w:rFonts w:ascii="Times New Roman" w:eastAsia="Times New Roman" w:hAnsi="Times New Roman" w:cs="Times New Roman"/>
          <w:color w:val="000000"/>
          <w:spacing w:val="0"/>
          <w:w w:val="100"/>
          <w:position w:val="0"/>
        </w:rPr>
        <w:t>（</w:t>
      </w:r>
      <w:bookmarkEnd w:id="705"/>
      <w:r>
        <w:rPr>
          <w:rFonts w:ascii="Times New Roman" w:eastAsia="Times New Roman" w:hAnsi="Times New Roman" w:cs="Times New Roman"/>
          <w:color w:val="000000"/>
          <w:spacing w:val="0"/>
          <w:w w:val="100"/>
          <w:position w:val="0"/>
        </w:rPr>
        <w:t>2）</w:t>
        <w:tab/>
      </w:r>
      <w:r>
        <w:rPr>
          <w:color w:val="000000"/>
          <w:spacing w:val="0"/>
          <w:w w:val="100"/>
          <w:position w:val="0"/>
        </w:rPr>
        <w:t>对于持有至到期投资、贷款和应收款，先将单项金额重大的金融资产区分开来，单独进行减值测试；对单项金额不 重大的金融资产，可以单独进行减值测试，或包括在具有类似信用风险特征的金融资产组合中进行减值测试；单独测试未发 生减值的金融资产（包括单项金额重大和不重大的金融资产），包括在具有类似信用风险特征的金融资产组合中再进行减值 测试。测试结果表明其发生了减值的，根据其账面价值高于预计未来现金流量现值的差额确认减值损失。</w:t>
      </w:r>
    </w:p>
    <w:p>
      <w:pPr>
        <w:pStyle w:val="Style26"/>
        <w:keepNext w:val="0"/>
        <w:keepLines w:val="0"/>
        <w:widowControl w:val="0"/>
        <w:shd w:val="clear" w:color="auto" w:fill="auto"/>
        <w:tabs>
          <w:tab w:pos="701" w:val="left"/>
        </w:tabs>
        <w:bidi w:val="0"/>
        <w:spacing w:before="0" w:after="0" w:line="312" w:lineRule="exact"/>
        <w:ind w:left="0" w:right="0" w:firstLine="300"/>
        <w:jc w:val="left"/>
      </w:pPr>
      <w:bookmarkStart w:id="706" w:name="bookmark706"/>
      <w:r>
        <w:rPr>
          <w:rFonts w:ascii="Times New Roman" w:eastAsia="Times New Roman" w:hAnsi="Times New Roman" w:cs="Times New Roman"/>
          <w:color w:val="000000"/>
          <w:spacing w:val="0"/>
          <w:w w:val="100"/>
          <w:position w:val="0"/>
        </w:rPr>
        <w:t>（</w:t>
      </w:r>
      <w:bookmarkEnd w:id="706"/>
      <w:r>
        <w:rPr>
          <w:rFonts w:ascii="Times New Roman" w:eastAsia="Times New Roman" w:hAnsi="Times New Roman" w:cs="Times New Roman"/>
          <w:color w:val="000000"/>
          <w:spacing w:val="0"/>
          <w:w w:val="100"/>
          <w:position w:val="0"/>
        </w:rPr>
        <w:t>3）</w:t>
        <w:tab/>
      </w:r>
      <w:r>
        <w:rPr>
          <w:color w:val="000000"/>
          <w:spacing w:val="0"/>
          <w:w w:val="100"/>
          <w:position w:val="0"/>
        </w:rPr>
        <w:t>可供出售金融资产</w:t>
      </w:r>
    </w:p>
    <w:p>
      <w:pPr>
        <w:pStyle w:val="Style26"/>
        <w:keepNext w:val="0"/>
        <w:keepLines w:val="0"/>
        <w:widowControl w:val="0"/>
        <w:shd w:val="clear" w:color="auto" w:fill="auto"/>
        <w:tabs>
          <w:tab w:pos="689" w:val="left"/>
        </w:tabs>
        <w:bidi w:val="0"/>
        <w:spacing w:before="0" w:after="0" w:line="312" w:lineRule="exact"/>
        <w:ind w:left="0" w:right="0" w:firstLine="360"/>
        <w:jc w:val="left"/>
      </w:pPr>
      <w:bookmarkStart w:id="707" w:name="bookmark707"/>
      <w:r>
        <w:rPr>
          <w:rFonts w:ascii="Times New Roman" w:eastAsia="Times New Roman" w:hAnsi="Times New Roman" w:cs="Times New Roman"/>
          <w:color w:val="000000"/>
          <w:spacing w:val="0"/>
          <w:w w:val="100"/>
          <w:position w:val="0"/>
        </w:rPr>
        <w:t>1</w:t>
      </w:r>
      <w:bookmarkEnd w:id="707"/>
      <w:r>
        <w:rPr>
          <w:rFonts w:ascii="Times New Roman" w:eastAsia="Times New Roman" w:hAnsi="Times New Roman" w:cs="Times New Roman"/>
          <w:color w:val="000000"/>
          <w:spacing w:val="0"/>
          <w:w w:val="100"/>
          <w:position w:val="0"/>
        </w:rPr>
        <w:t>）</w:t>
        <w:tab/>
      </w:r>
      <w:r>
        <w:rPr>
          <w:color w:val="000000"/>
          <w:spacing w:val="0"/>
          <w:w w:val="100"/>
          <w:position w:val="0"/>
        </w:rPr>
        <w:t>表明可供出售债务工具投资发生减值的客观证据包括：</w:t>
      </w:r>
    </w:p>
    <w:p>
      <w:pPr>
        <w:pStyle w:val="Style26"/>
        <w:keepNext w:val="0"/>
        <w:keepLines w:val="0"/>
        <w:widowControl w:val="0"/>
        <w:numPr>
          <w:ilvl w:val="0"/>
          <w:numId w:val="17"/>
        </w:numPr>
        <w:shd w:val="clear" w:color="auto" w:fill="auto"/>
        <w:tabs>
          <w:tab w:pos="732" w:val="left"/>
        </w:tabs>
        <w:bidi w:val="0"/>
        <w:spacing w:before="0" w:after="0" w:line="312" w:lineRule="exact"/>
        <w:ind w:left="0" w:right="0" w:firstLine="360"/>
        <w:jc w:val="left"/>
      </w:pPr>
      <w:bookmarkStart w:id="708" w:name="bookmark708"/>
      <w:bookmarkEnd w:id="708"/>
      <w:r>
        <w:rPr>
          <w:color w:val="000000"/>
          <w:spacing w:val="0"/>
          <w:w w:val="100"/>
          <w:position w:val="0"/>
        </w:rPr>
        <w:t>债务人发生严重财务困难；</w:t>
      </w:r>
    </w:p>
    <w:p>
      <w:pPr>
        <w:pStyle w:val="Style26"/>
        <w:keepNext w:val="0"/>
        <w:keepLines w:val="0"/>
        <w:widowControl w:val="0"/>
        <w:numPr>
          <w:ilvl w:val="0"/>
          <w:numId w:val="17"/>
        </w:numPr>
        <w:shd w:val="clear" w:color="auto" w:fill="auto"/>
        <w:tabs>
          <w:tab w:pos="732" w:val="left"/>
        </w:tabs>
        <w:bidi w:val="0"/>
        <w:spacing w:before="0" w:after="0" w:line="312" w:lineRule="exact"/>
        <w:ind w:left="0" w:right="0" w:firstLine="360"/>
        <w:jc w:val="left"/>
      </w:pPr>
      <w:bookmarkStart w:id="709" w:name="bookmark709"/>
      <w:bookmarkEnd w:id="709"/>
      <w:r>
        <w:rPr>
          <w:color w:val="000000"/>
          <w:spacing w:val="0"/>
          <w:w w:val="100"/>
          <w:position w:val="0"/>
        </w:rPr>
        <w:t>债务人违反了合同条款，如偿付利息或本金发生违约或逾期；</w:t>
      </w:r>
    </w:p>
    <w:p>
      <w:pPr>
        <w:pStyle w:val="Style26"/>
        <w:keepNext w:val="0"/>
        <w:keepLines w:val="0"/>
        <w:widowControl w:val="0"/>
        <w:numPr>
          <w:ilvl w:val="0"/>
          <w:numId w:val="17"/>
        </w:numPr>
        <w:shd w:val="clear" w:color="auto" w:fill="auto"/>
        <w:tabs>
          <w:tab w:pos="732" w:val="left"/>
        </w:tabs>
        <w:bidi w:val="0"/>
        <w:spacing w:before="0" w:after="0" w:line="312" w:lineRule="exact"/>
        <w:ind w:left="0" w:right="0" w:firstLine="360"/>
        <w:jc w:val="left"/>
      </w:pPr>
      <w:bookmarkStart w:id="710" w:name="bookmark710"/>
      <w:bookmarkEnd w:id="710"/>
      <w:r>
        <w:rPr>
          <w:color w:val="000000"/>
          <w:spacing w:val="0"/>
          <w:w w:val="100"/>
          <w:position w:val="0"/>
        </w:rPr>
        <w:t>公司出于经济或法律等方面因素的考虑，对发生财务困难的债务人作出让步；</w:t>
      </w:r>
    </w:p>
    <w:p>
      <w:pPr>
        <w:pStyle w:val="Style26"/>
        <w:keepNext w:val="0"/>
        <w:keepLines w:val="0"/>
        <w:widowControl w:val="0"/>
        <w:numPr>
          <w:ilvl w:val="0"/>
          <w:numId w:val="17"/>
        </w:numPr>
        <w:shd w:val="clear" w:color="auto" w:fill="auto"/>
        <w:tabs>
          <w:tab w:pos="732" w:val="left"/>
        </w:tabs>
        <w:bidi w:val="0"/>
        <w:spacing w:before="0" w:after="0" w:line="312" w:lineRule="exact"/>
        <w:ind w:left="0" w:right="0" w:firstLine="360"/>
        <w:jc w:val="left"/>
      </w:pPr>
      <w:bookmarkStart w:id="711" w:name="bookmark711"/>
      <w:bookmarkEnd w:id="711"/>
      <w:r>
        <w:rPr>
          <w:color w:val="000000"/>
          <w:spacing w:val="0"/>
          <w:w w:val="100"/>
          <w:position w:val="0"/>
        </w:rPr>
        <w:t>债务人很可能倒闭或进行其他财务重组；</w:t>
      </w:r>
    </w:p>
    <w:p>
      <w:pPr>
        <w:pStyle w:val="Style26"/>
        <w:keepNext w:val="0"/>
        <w:keepLines w:val="0"/>
        <w:widowControl w:val="0"/>
        <w:numPr>
          <w:ilvl w:val="0"/>
          <w:numId w:val="17"/>
        </w:numPr>
        <w:shd w:val="clear" w:color="auto" w:fill="auto"/>
        <w:tabs>
          <w:tab w:pos="732" w:val="left"/>
        </w:tabs>
        <w:bidi w:val="0"/>
        <w:spacing w:before="0" w:after="0" w:line="312" w:lineRule="exact"/>
        <w:ind w:left="0" w:right="0" w:firstLine="360"/>
        <w:jc w:val="left"/>
      </w:pPr>
      <w:bookmarkStart w:id="712" w:name="bookmark712"/>
      <w:bookmarkEnd w:id="712"/>
      <w:r>
        <w:rPr>
          <w:color w:val="000000"/>
          <w:spacing w:val="0"/>
          <w:w w:val="100"/>
          <w:position w:val="0"/>
        </w:rPr>
        <w:t>因债务人发生重大财务困难，该债务工具无法在活跃市场继续交易；</w:t>
      </w:r>
    </w:p>
    <w:p>
      <w:pPr>
        <w:pStyle w:val="Style26"/>
        <w:keepNext w:val="0"/>
        <w:keepLines w:val="0"/>
        <w:widowControl w:val="0"/>
        <w:numPr>
          <w:ilvl w:val="0"/>
          <w:numId w:val="17"/>
        </w:numPr>
        <w:shd w:val="clear" w:color="auto" w:fill="auto"/>
        <w:tabs>
          <w:tab w:pos="732" w:val="left"/>
        </w:tabs>
        <w:bidi w:val="0"/>
        <w:spacing w:before="0" w:after="0" w:line="312" w:lineRule="exact"/>
        <w:ind w:left="0" w:right="0" w:firstLine="360"/>
        <w:jc w:val="left"/>
      </w:pPr>
      <w:bookmarkStart w:id="713" w:name="bookmark713"/>
      <w:bookmarkEnd w:id="713"/>
      <w:r>
        <w:rPr>
          <w:color w:val="000000"/>
          <w:spacing w:val="0"/>
          <w:w w:val="100"/>
          <w:position w:val="0"/>
        </w:rPr>
        <w:t>其他表明可供出售债务工具已经发生减值的情况。</w:t>
      </w:r>
    </w:p>
    <w:p>
      <w:pPr>
        <w:pStyle w:val="Style26"/>
        <w:keepNext w:val="0"/>
        <w:keepLines w:val="0"/>
        <w:widowControl w:val="0"/>
        <w:shd w:val="clear" w:color="auto" w:fill="auto"/>
        <w:tabs>
          <w:tab w:pos="694" w:val="left"/>
        </w:tabs>
        <w:bidi w:val="0"/>
        <w:spacing w:before="0" w:after="0" w:line="312" w:lineRule="exact"/>
        <w:ind w:left="0" w:right="0" w:firstLine="360"/>
        <w:jc w:val="left"/>
      </w:pPr>
      <w:bookmarkStart w:id="714" w:name="bookmark714"/>
      <w:r>
        <w:rPr>
          <w:rFonts w:ascii="Times New Roman" w:eastAsia="Times New Roman" w:hAnsi="Times New Roman" w:cs="Times New Roman"/>
          <w:color w:val="000000"/>
          <w:spacing w:val="0"/>
          <w:w w:val="100"/>
          <w:position w:val="0"/>
        </w:rPr>
        <w:t>2</w:t>
      </w:r>
      <w:bookmarkEnd w:id="714"/>
      <w:r>
        <w:rPr>
          <w:rFonts w:ascii="Times New Roman" w:eastAsia="Times New Roman" w:hAnsi="Times New Roman" w:cs="Times New Roman"/>
          <w:color w:val="000000"/>
          <w:spacing w:val="0"/>
          <w:w w:val="100"/>
          <w:position w:val="0"/>
        </w:rPr>
        <w:t>）</w:t>
        <w:tab/>
      </w:r>
      <w:r>
        <w:rPr>
          <w:color w:val="000000"/>
          <w:spacing w:val="0"/>
          <w:w w:val="100"/>
          <w:position w:val="0"/>
        </w:rPr>
        <w:t>表明可供出售权益工具投资发生减值的客观证据包括权益工具投资的公允价值发生严重或非暂时性下跌，以及被投 资单位经营所处的技术、市场、经济或法律环境等发生重大不利变化使公司可能无法收回投资成本。</w:t>
      </w:r>
    </w:p>
    <w:p>
      <w:pPr>
        <w:pStyle w:val="Style26"/>
        <w:keepNext w:val="0"/>
        <w:keepLines w:val="0"/>
        <w:widowControl w:val="0"/>
        <w:shd w:val="clear" w:color="auto" w:fill="auto"/>
        <w:bidi w:val="0"/>
        <w:spacing w:before="0" w:after="0" w:line="312" w:lineRule="exact"/>
        <w:ind w:left="0" w:right="0" w:firstLine="300"/>
        <w:jc w:val="left"/>
      </w:pPr>
      <w:r>
        <w:rPr>
          <w:color w:val="000000"/>
          <w:spacing w:val="0"/>
          <w:w w:val="100"/>
          <w:position w:val="0"/>
        </w:rPr>
        <w:t>本公司于资产负债表日对各项可供出售权益工具投资单独进行检查。对于以公允价值计量的权益工具投资，若其于资产 负债表日的公允价值低于其成本超过</w:t>
      </w:r>
      <w:r>
        <w:rPr>
          <w:rFonts w:ascii="Times New Roman" w:eastAsia="Times New Roman" w:hAnsi="Times New Roman" w:cs="Times New Roman"/>
          <w:color w:val="000000"/>
          <w:spacing w:val="0"/>
          <w:w w:val="100"/>
          <w:position w:val="0"/>
        </w:rPr>
        <w:t>50%</w:t>
      </w:r>
      <w:r>
        <w:rPr>
          <w:color w:val="000000"/>
          <w:spacing w:val="0"/>
          <w:w w:val="100"/>
          <w:position w:val="0"/>
        </w:rPr>
        <w:t>（含</w:t>
      </w:r>
      <w:r>
        <w:rPr>
          <w:rFonts w:ascii="Times New Roman" w:eastAsia="Times New Roman" w:hAnsi="Times New Roman" w:cs="Times New Roman"/>
          <w:color w:val="000000"/>
          <w:spacing w:val="0"/>
          <w:w w:val="100"/>
          <w:position w:val="0"/>
        </w:rPr>
        <w:t>50%</w:t>
      </w:r>
      <w:r>
        <w:rPr>
          <w:color w:val="000000"/>
          <w:spacing w:val="0"/>
          <w:w w:val="100"/>
          <w:position w:val="0"/>
        </w:rPr>
        <w:t>）或低于其成本持续时间超过</w:t>
      </w:r>
      <w:r>
        <w:rPr>
          <w:rFonts w:ascii="Times New Roman" w:eastAsia="Times New Roman" w:hAnsi="Times New Roman" w:cs="Times New Roman"/>
          <w:color w:val="000000"/>
          <w:spacing w:val="0"/>
          <w:w w:val="100"/>
          <w:position w:val="0"/>
        </w:rPr>
        <w:t>12</w:t>
      </w:r>
      <w:r>
        <w:rPr>
          <w:color w:val="000000"/>
          <w:spacing w:val="0"/>
          <w:w w:val="100"/>
          <w:position w:val="0"/>
        </w:rPr>
        <w:t>个月（含</w:t>
      </w:r>
      <w:r>
        <w:rPr>
          <w:rFonts w:ascii="Times New Roman" w:eastAsia="Times New Roman" w:hAnsi="Times New Roman" w:cs="Times New Roman"/>
          <w:color w:val="000000"/>
          <w:spacing w:val="0"/>
          <w:w w:val="100"/>
          <w:position w:val="0"/>
        </w:rPr>
        <w:t>12</w:t>
      </w:r>
      <w:r>
        <w:rPr>
          <w:color w:val="000000"/>
          <w:spacing w:val="0"/>
          <w:w w:val="100"/>
          <w:position w:val="0"/>
        </w:rPr>
        <w:t>个月）的，则表明其发生减值; 若其于资产负债表日的公允价值低于其成本超过</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）但尚未达到</w:t>
      </w:r>
      <w:r>
        <w:rPr>
          <w:rFonts w:ascii="Times New Roman" w:eastAsia="Times New Roman" w:hAnsi="Times New Roman" w:cs="Times New Roman"/>
          <w:color w:val="000000"/>
          <w:spacing w:val="0"/>
          <w:w w:val="100"/>
          <w:position w:val="0"/>
        </w:rPr>
        <w:t>50%</w:t>
      </w:r>
      <w:r>
        <w:rPr>
          <w:color w:val="000000"/>
          <w:spacing w:val="0"/>
          <w:w w:val="100"/>
          <w:position w:val="0"/>
        </w:rPr>
        <w:t>的，或低于其成本持续时间超过</w:t>
      </w:r>
      <w:r>
        <w:rPr>
          <w:rFonts w:ascii="Times New Roman" w:eastAsia="Times New Roman" w:hAnsi="Times New Roman" w:cs="Times New Roman"/>
          <w:color w:val="000000"/>
          <w:spacing w:val="0"/>
          <w:w w:val="100"/>
          <w:position w:val="0"/>
        </w:rPr>
        <w:t>6</w:t>
      </w:r>
      <w:r>
        <w:rPr>
          <w:color w:val="000000"/>
          <w:spacing w:val="0"/>
          <w:w w:val="100"/>
          <w:position w:val="0"/>
        </w:rPr>
        <w:t>个月（含</w:t>
      </w:r>
      <w:r>
        <w:rPr>
          <w:rFonts w:ascii="Times New Roman" w:eastAsia="Times New Roman" w:hAnsi="Times New Roman" w:cs="Times New Roman"/>
          <w:color w:val="000000"/>
          <w:spacing w:val="0"/>
          <w:w w:val="100"/>
          <w:position w:val="0"/>
        </w:rPr>
        <w:t xml:space="preserve">6 </w:t>
      </w:r>
      <w:r>
        <w:rPr>
          <w:color w:val="000000"/>
          <w:spacing w:val="0"/>
          <w:w w:val="100"/>
          <w:position w:val="0"/>
        </w:rPr>
        <w:t>个月）但未超过</w:t>
      </w:r>
      <w:r>
        <w:rPr>
          <w:rFonts w:ascii="Times New Roman" w:eastAsia="Times New Roman" w:hAnsi="Times New Roman" w:cs="Times New Roman"/>
          <w:color w:val="000000"/>
          <w:spacing w:val="0"/>
          <w:w w:val="100"/>
          <w:position w:val="0"/>
        </w:rPr>
        <w:t>12</w:t>
      </w:r>
      <w:r>
        <w:rPr>
          <w:color w:val="000000"/>
          <w:spacing w:val="0"/>
          <w:w w:val="100"/>
          <w:position w:val="0"/>
        </w:rPr>
        <w:t>个月的，本公司会综合考虑其他相关因素，诸如价格波动率等，判断该权益工具投资是否发生减值。对于 以成本计量的权益工具投资，公司综合考虑被投资单位经营所处的技术、市场、经济或法律环境等是否发生重大不利变化， 判断该权益工具是否发生减值。</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以公允价值计量的可供出售金融资产发生减值时，原直接计入其他综合收益的因公允价值下降形成的累计损失予以转 出并计入减值损失。对已确认减值损失的可供出售债务工具投资，在期后公允价值回升且客观上与确认原减值损失后发生的 事项有关的，原确认的减值损失予以转回并计入当期损益。对已确认减值损失的可供出售权益工具投资，期后公允价值回升 直接计入其他综合收益。</w:t>
      </w:r>
    </w:p>
    <w:p>
      <w:pPr>
        <w:pStyle w:val="Style26"/>
        <w:keepNext w:val="0"/>
        <w:keepLines w:val="0"/>
        <w:widowControl w:val="0"/>
        <w:shd w:val="clear" w:color="auto" w:fill="auto"/>
        <w:bidi w:val="0"/>
        <w:spacing w:before="0" w:after="680" w:line="312" w:lineRule="exact"/>
        <w:ind w:left="0" w:right="0" w:firstLine="440"/>
        <w:jc w:val="both"/>
      </w:pPr>
      <w:r>
        <w:rPr>
          <w:color w:val="000000"/>
          <w:spacing w:val="0"/>
          <w:w w:val="100"/>
          <w:position w:val="0"/>
        </w:rPr>
        <w:t>以成本计量的可供出售权益工具发生减值时，将该权益工具投资的账面价值，与按照类似金融资产当时市场收益率对 未来现金流量折现确定的现值之间的差额，确认为减值损失，计入当期损益，发生的减值损失一经确认，不予转回。</w:t>
      </w:r>
    </w:p>
    <w:p>
      <w:pPr>
        <w:pStyle w:val="Style33"/>
        <w:keepNext/>
        <w:keepLines/>
        <w:widowControl w:val="0"/>
        <w:shd w:val="clear" w:color="auto" w:fill="auto"/>
        <w:bidi w:val="0"/>
        <w:spacing w:before="0" w:after="32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1</w:t>
      </w:r>
      <w:bookmarkEnd w:id="717"/>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15"/>
      <w:bookmarkEnd w:id="716"/>
      <w:bookmarkEnd w:id="718"/>
    </w:p>
    <w:p>
      <w:pPr>
        <w:pStyle w:val="Style41"/>
        <w:keepNext/>
        <w:keepLines/>
        <w:widowControl w:val="0"/>
        <w:shd w:val="clear" w:color="auto" w:fill="auto"/>
        <w:bidi w:val="0"/>
        <w:spacing w:before="0" w:after="32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w:t>
      </w:r>
      <w:bookmarkEnd w:id="721"/>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19"/>
      <w:bookmarkEnd w:id="720"/>
      <w:bookmarkEnd w:id="722"/>
    </w:p>
    <w:tbl>
      <w:tblPr>
        <w:tblOverlap w:val="never"/>
        <w:jc w:val="center"/>
        <w:tblLayout w:type="fixed"/>
      </w:tblPr>
      <w:tblGrid>
        <w:gridCol w:w="4790"/>
        <w:gridCol w:w="4795"/>
      </w:tblGrid>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金额</w:t>
            </w:r>
            <w:r>
              <w:rPr>
                <w:rFonts w:ascii="Times New Roman" w:eastAsia="Times New Roman" w:hAnsi="Times New Roman" w:cs="Times New Roman"/>
                <w:color w:val="000000"/>
                <w:spacing w:val="0"/>
                <w:w w:val="100"/>
                <w:position w:val="0"/>
              </w:rPr>
              <w:t>100</w:t>
            </w:r>
            <w:r>
              <w:rPr>
                <w:color w:val="000000"/>
                <w:spacing w:val="0"/>
                <w:w w:val="100"/>
                <w:position w:val="0"/>
              </w:rPr>
              <w:t>万元以上（含）且占应收款项账面余额</w:t>
            </w:r>
            <w:r>
              <w:rPr>
                <w:rFonts w:ascii="Times New Roman" w:eastAsia="Times New Roman" w:hAnsi="Times New Roman" w:cs="Times New Roman"/>
                <w:color w:val="000000"/>
                <w:spacing w:val="0"/>
                <w:w w:val="100"/>
                <w:position w:val="0"/>
              </w:rPr>
              <w:t>10%</w:t>
            </w:r>
            <w:r>
              <w:rPr>
                <w:color w:val="000000"/>
                <w:spacing w:val="0"/>
                <w:w w:val="100"/>
                <w:position w:val="0"/>
              </w:rPr>
              <w:t>以上的 款项</w:t>
            </w: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单独进行减值测试，根据其未来现金流量现值低于其账面价 值的差额计提坏账准备</w:t>
            </w:r>
          </w:p>
        </w:tc>
      </w:tr>
    </w:tbl>
    <w:p>
      <w:pPr>
        <w:widowControl w:val="0"/>
        <w:spacing w:after="319" w:line="1" w:lineRule="exact"/>
      </w:pPr>
    </w:p>
    <w:p>
      <w:pPr>
        <w:pStyle w:val="Style41"/>
        <w:keepNext/>
        <w:keepLines/>
        <w:widowControl w:val="0"/>
        <w:shd w:val="clear" w:color="auto" w:fill="auto"/>
        <w:bidi w:val="0"/>
        <w:spacing w:before="0" w:after="320" w:line="240" w:lineRule="auto"/>
        <w:ind w:left="0" w:right="0" w:firstLine="0"/>
        <w:jc w:val="left"/>
      </w:pPr>
      <w:bookmarkStart w:id="723" w:name="bookmark723"/>
      <w:bookmarkStart w:id="724" w:name="bookmark724"/>
      <w:bookmarkStart w:id="725" w:name="bookmark725"/>
      <w:bookmarkStart w:id="726" w:name="bookmark726"/>
      <w:r>
        <w:rPr>
          <w:color w:val="000000"/>
          <w:spacing w:val="0"/>
          <w:w w:val="100"/>
          <w:position w:val="0"/>
        </w:rPr>
        <w:t>（</w:t>
      </w:r>
      <w:bookmarkEnd w:id="725"/>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23"/>
      <w:bookmarkEnd w:id="724"/>
      <w:bookmarkEnd w:id="72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line="1" w:lineRule="exact"/>
      </w:pP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应收融资租赁款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widowControl w:val="0"/>
        <w:spacing w:after="5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组合中，采用账龄分析法计提坏账准备的:</w:t>
      </w:r>
    </w:p>
    <w:p>
      <w:pPr>
        <w:pStyle w:val="Style26"/>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其他应收款计提比例</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40.00%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80.00%</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5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组合中，采用余额百分比法计提坏账准备的:</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组合中，采用其他方法计提坏账准备的：</w:t>
      </w:r>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numPr>
          <w:ilvl w:val="0"/>
          <w:numId w:val="19"/>
        </w:numPr>
        <w:shd w:val="clear" w:color="auto" w:fill="auto"/>
        <w:bidi w:val="0"/>
        <w:spacing w:before="0" w:after="300" w:line="240" w:lineRule="auto"/>
        <w:ind w:left="0" w:right="0" w:firstLine="140"/>
        <w:jc w:val="left"/>
      </w:pPr>
      <w:bookmarkStart w:id="727" w:name="bookmark727"/>
      <w:bookmarkStart w:id="728" w:name="bookmark728"/>
      <w:bookmarkStart w:id="729" w:name="bookmark729"/>
      <w:bookmarkStart w:id="730" w:name="bookmark730"/>
      <w:bookmarkEnd w:id="729"/>
      <w:r>
        <w:rPr>
          <w:color w:val="000000"/>
          <w:spacing w:val="0"/>
          <w:w w:val="100"/>
          <w:position w:val="0"/>
        </w:rPr>
        <w:t>单项金额不重大但单独计提坏账准备的应收款项</w:t>
      </w:r>
      <w:bookmarkEnd w:id="727"/>
      <w:bookmarkEnd w:id="728"/>
      <w:bookmarkEnd w:id="730"/>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应收款项的未来现金流量现值与以账龄为信用风险特征的应 收款项组合的未来现金流量现值存在显著差异</w:t>
            </w: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单独进行减值测试，根据其未来现金流量现值低于其账面价 值的差额计提坏账准备</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1</w:t>
      </w:r>
      <w:bookmarkEnd w:id="733"/>
      <w:r>
        <w:rPr>
          <w:rFonts w:ascii="Times New Roman" w:eastAsia="Times New Roman" w:hAnsi="Times New Roman" w:cs="Times New Roman"/>
          <w:color w:val="000000"/>
          <w:spacing w:val="0"/>
          <w:w w:val="100"/>
          <w:position w:val="0"/>
        </w:rPr>
        <w:t>2</w:t>
      </w:r>
      <w:r>
        <w:rPr>
          <w:color w:val="000000"/>
          <w:spacing w:val="0"/>
          <w:w w:val="100"/>
          <w:position w:val="0"/>
        </w:rPr>
        <w:t>、存货</w:t>
      </w:r>
      <w:bookmarkEnd w:id="731"/>
      <w:bookmarkEnd w:id="732"/>
      <w:bookmarkEnd w:id="734"/>
    </w:p>
    <w:p>
      <w:pPr>
        <w:pStyle w:val="Style26"/>
        <w:keepNext w:val="0"/>
        <w:keepLines w:val="0"/>
        <w:widowControl w:val="0"/>
        <w:shd w:val="clear" w:color="auto" w:fill="auto"/>
        <w:bidi w:val="0"/>
        <w:spacing w:before="0" w:after="60" w:line="313" w:lineRule="exact"/>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60" w:line="313" w:lineRule="exact"/>
        <w:ind w:left="0" w:right="0" w:firstLine="0"/>
        <w:jc w:val="left"/>
      </w:pPr>
      <w:r>
        <w:rPr>
          <w:color w:val="000000"/>
          <w:spacing w:val="0"/>
          <w:w w:val="100"/>
          <w:position w:val="0"/>
        </w:rPr>
        <w:t>否</w:t>
      </w:r>
    </w:p>
    <w:p>
      <w:pPr>
        <w:pStyle w:val="Style26"/>
        <w:keepNext w:val="0"/>
        <w:keepLines w:val="0"/>
        <w:widowControl w:val="0"/>
        <w:numPr>
          <w:ilvl w:val="0"/>
          <w:numId w:val="21"/>
        </w:numPr>
        <w:shd w:val="clear" w:color="auto" w:fill="auto"/>
        <w:tabs>
          <w:tab w:pos="541" w:val="left"/>
        </w:tabs>
        <w:bidi w:val="0"/>
        <w:spacing w:before="0" w:after="0" w:line="313" w:lineRule="exact"/>
        <w:ind w:left="0" w:right="0" w:firstLine="240"/>
        <w:jc w:val="both"/>
      </w:pPr>
      <w:bookmarkStart w:id="735" w:name="bookmark735"/>
      <w:bookmarkEnd w:id="735"/>
      <w:r>
        <w:rPr>
          <w:color w:val="000000"/>
          <w:spacing w:val="0"/>
          <w:w w:val="100"/>
          <w:position w:val="0"/>
        </w:rPr>
        <w:t>存货的分类</w:t>
      </w:r>
    </w:p>
    <w:p>
      <w:pPr>
        <w:pStyle w:val="Style26"/>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存货包括在日常活动中持有以备出售的产成品或商品、处在生产过程中的在产品、在生产过程或提供劳务过程中耗用的 材料和物料等。</w:t>
      </w:r>
    </w:p>
    <w:p>
      <w:pPr>
        <w:pStyle w:val="Style26"/>
        <w:keepNext w:val="0"/>
        <w:keepLines w:val="0"/>
        <w:widowControl w:val="0"/>
        <w:numPr>
          <w:ilvl w:val="0"/>
          <w:numId w:val="21"/>
        </w:numPr>
        <w:shd w:val="clear" w:color="auto" w:fill="auto"/>
        <w:tabs>
          <w:tab w:pos="620" w:val="left"/>
        </w:tabs>
        <w:bidi w:val="0"/>
        <w:spacing w:before="0" w:after="0" w:line="313" w:lineRule="exact"/>
        <w:ind w:left="0" w:right="0" w:firstLine="300"/>
        <w:jc w:val="both"/>
      </w:pPr>
      <w:bookmarkStart w:id="736" w:name="bookmark736"/>
      <w:bookmarkEnd w:id="736"/>
      <w:r>
        <w:rPr>
          <w:color w:val="000000"/>
          <w:spacing w:val="0"/>
          <w:w w:val="100"/>
          <w:position w:val="0"/>
        </w:rPr>
        <w:t>发出存货的计价方法</w:t>
      </w:r>
    </w:p>
    <w:p>
      <w:pPr>
        <w:pStyle w:val="Style26"/>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发出存货采用月末一次加权平均法。</w:t>
      </w:r>
    </w:p>
    <w:p>
      <w:pPr>
        <w:pStyle w:val="Style26"/>
        <w:keepNext w:val="0"/>
        <w:keepLines w:val="0"/>
        <w:widowControl w:val="0"/>
        <w:numPr>
          <w:ilvl w:val="0"/>
          <w:numId w:val="21"/>
        </w:numPr>
        <w:shd w:val="clear" w:color="auto" w:fill="auto"/>
        <w:tabs>
          <w:tab w:pos="620" w:val="left"/>
        </w:tabs>
        <w:bidi w:val="0"/>
        <w:spacing w:before="0" w:after="0" w:line="313" w:lineRule="exact"/>
        <w:ind w:left="0" w:right="0" w:firstLine="300"/>
        <w:jc w:val="both"/>
      </w:pPr>
      <w:bookmarkStart w:id="737" w:name="bookmark737"/>
      <w:bookmarkEnd w:id="737"/>
      <w:r>
        <w:rPr>
          <w:color w:val="000000"/>
          <w:spacing w:val="0"/>
          <w:w w:val="100"/>
          <w:position w:val="0"/>
        </w:rPr>
        <w:t>存货可变现净值的确定依据</w:t>
      </w:r>
    </w:p>
    <w:p>
      <w:pPr>
        <w:pStyle w:val="Style26"/>
        <w:keepNext w:val="0"/>
        <w:keepLines w:val="0"/>
        <w:widowControl w:val="0"/>
        <w:shd w:val="clear" w:color="auto" w:fill="auto"/>
        <w:bidi w:val="0"/>
        <w:spacing w:before="0" w:after="0" w:line="313" w:lineRule="exact"/>
        <w:ind w:left="0" w:right="0" w:firstLine="300"/>
        <w:jc w:val="both"/>
      </w:pPr>
      <w:r>
        <w:rPr>
          <w:color w:val="000000"/>
          <w:spacing w:val="0"/>
          <w:w w:val="100"/>
          <w:position w:val="0"/>
        </w:rPr>
        <w:t>资产负债表日，存货采用成本与可变现净值孰低计量，按照单个存货成本高于可变现净值的差额计提存货跌价准备。直 接用于出售的存货，在正常生产经营过程中以该存货的估计售价减去估计的销售费用和相关税费后的金额确定其可变现净 值；需要经过加工的存货，在正常生产经营过程中以所生产的产成品的估计售价减去至完工时估计将要发生的成本、估计的 销售费用和相关税费后的金额确定其可变现净值；资产负债表日，同一项存货中一部分有合同价格约定、其他部分不存在合 同价格的，分别确定其可变现净值，并与其对应的成本进行比较，分别确定存货跌价准备的计提或转回的金额。</w:t>
      </w:r>
    </w:p>
    <w:p>
      <w:pPr>
        <w:pStyle w:val="Style26"/>
        <w:keepNext w:val="0"/>
        <w:keepLines w:val="0"/>
        <w:widowControl w:val="0"/>
        <w:numPr>
          <w:ilvl w:val="0"/>
          <w:numId w:val="21"/>
        </w:numPr>
        <w:shd w:val="clear" w:color="auto" w:fill="auto"/>
        <w:tabs>
          <w:tab w:pos="620" w:val="left"/>
        </w:tabs>
        <w:bidi w:val="0"/>
        <w:spacing w:before="0" w:after="0" w:line="313" w:lineRule="exact"/>
        <w:ind w:left="0" w:right="0" w:firstLine="300"/>
        <w:jc w:val="both"/>
      </w:pPr>
      <w:bookmarkStart w:id="738" w:name="bookmark738"/>
      <w:bookmarkEnd w:id="738"/>
      <w:r>
        <w:rPr>
          <w:color w:val="000000"/>
          <w:spacing w:val="0"/>
          <w:w w:val="100"/>
          <w:position w:val="0"/>
        </w:rPr>
        <w:t>存货的盘存制度</w:t>
      </w:r>
    </w:p>
    <w:p>
      <w:pPr>
        <w:pStyle w:val="Style26"/>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存货的盘存制度为永续盘存制。</w:t>
      </w:r>
    </w:p>
    <w:p>
      <w:pPr>
        <w:pStyle w:val="Style26"/>
        <w:keepNext w:val="0"/>
        <w:keepLines w:val="0"/>
        <w:widowControl w:val="0"/>
        <w:numPr>
          <w:ilvl w:val="0"/>
          <w:numId w:val="21"/>
        </w:numPr>
        <w:shd w:val="clear" w:color="auto" w:fill="auto"/>
        <w:tabs>
          <w:tab w:pos="620" w:val="left"/>
        </w:tabs>
        <w:bidi w:val="0"/>
        <w:spacing w:before="0" w:after="100" w:line="313" w:lineRule="exact"/>
        <w:ind w:left="0" w:right="0" w:firstLine="300"/>
        <w:jc w:val="both"/>
      </w:pPr>
      <w:bookmarkStart w:id="739" w:name="bookmark739"/>
      <w:bookmarkEnd w:id="739"/>
      <w:r>
        <w:rPr>
          <w:color w:val="000000"/>
          <w:spacing w:val="0"/>
          <w:w w:val="100"/>
          <w:position w:val="0"/>
        </w:rPr>
        <w:t>低值易耗品和包装物的摊销方法</w:t>
      </w:r>
    </w:p>
    <w:p>
      <w:pPr>
        <w:pStyle w:val="Style26"/>
        <w:keepNext w:val="0"/>
        <w:keepLines w:val="0"/>
        <w:widowControl w:val="0"/>
        <w:numPr>
          <w:ilvl w:val="0"/>
          <w:numId w:val="23"/>
        </w:numPr>
        <w:shd w:val="clear" w:color="auto" w:fill="auto"/>
        <w:tabs>
          <w:tab w:pos="638" w:val="left"/>
        </w:tabs>
        <w:bidi w:val="0"/>
        <w:spacing w:before="0" w:after="0" w:line="312" w:lineRule="exact"/>
        <w:ind w:left="0" w:right="0" w:firstLine="240"/>
        <w:jc w:val="left"/>
      </w:pPr>
      <w:bookmarkStart w:id="740" w:name="bookmark740"/>
      <w:bookmarkEnd w:id="740"/>
      <w:r>
        <w:rPr>
          <w:color w:val="000000"/>
          <w:spacing w:val="0"/>
          <w:w w:val="100"/>
          <w:position w:val="0"/>
        </w:rPr>
        <w:t>低值易耗品</w:t>
      </w:r>
    </w:p>
    <w:p>
      <w:pPr>
        <w:pStyle w:val="Style26"/>
        <w:keepNext w:val="0"/>
        <w:keepLines w:val="0"/>
        <w:widowControl w:val="0"/>
        <w:shd w:val="clear" w:color="auto" w:fill="auto"/>
        <w:bidi w:val="0"/>
        <w:spacing w:before="0" w:after="0" w:line="312" w:lineRule="exact"/>
        <w:ind w:left="0" w:right="0" w:firstLine="240"/>
        <w:jc w:val="left"/>
      </w:pPr>
      <w:r>
        <w:rPr>
          <w:color w:val="000000"/>
          <w:spacing w:val="0"/>
          <w:w w:val="100"/>
          <w:position w:val="0"/>
        </w:rPr>
        <w:t>按照一次转销法进行摊销。</w:t>
      </w:r>
    </w:p>
    <w:p>
      <w:pPr>
        <w:pStyle w:val="Style26"/>
        <w:keepNext w:val="0"/>
        <w:keepLines w:val="0"/>
        <w:widowControl w:val="0"/>
        <w:numPr>
          <w:ilvl w:val="0"/>
          <w:numId w:val="23"/>
        </w:numPr>
        <w:shd w:val="clear" w:color="auto" w:fill="auto"/>
        <w:tabs>
          <w:tab w:pos="638" w:val="left"/>
        </w:tabs>
        <w:bidi w:val="0"/>
        <w:spacing w:before="0" w:after="0" w:line="312" w:lineRule="exact"/>
        <w:ind w:left="0" w:right="0" w:firstLine="240"/>
        <w:jc w:val="left"/>
      </w:pPr>
      <w:bookmarkStart w:id="741" w:name="bookmark741"/>
      <w:bookmarkEnd w:id="741"/>
      <w:r>
        <w:rPr>
          <w:color w:val="000000"/>
          <w:spacing w:val="0"/>
          <w:w w:val="100"/>
          <w:position w:val="0"/>
        </w:rPr>
        <w:t>包装物</w:t>
      </w:r>
    </w:p>
    <w:p>
      <w:pPr>
        <w:pStyle w:val="Style26"/>
        <w:keepNext w:val="0"/>
        <w:keepLines w:val="0"/>
        <w:widowControl w:val="0"/>
        <w:shd w:val="clear" w:color="auto" w:fill="auto"/>
        <w:bidi w:val="0"/>
        <w:spacing w:before="0" w:after="360" w:line="312" w:lineRule="exact"/>
        <w:ind w:left="0" w:right="0" w:firstLine="240"/>
        <w:jc w:val="left"/>
      </w:pPr>
      <w:r>
        <w:rPr>
          <w:color w:val="000000"/>
          <w:spacing w:val="0"/>
          <w:w w:val="100"/>
          <w:position w:val="0"/>
        </w:rPr>
        <w:t>按照一次转销法进行摊销。</w:t>
      </w:r>
    </w:p>
    <w:p>
      <w:pPr>
        <w:pStyle w:val="Style33"/>
        <w:keepNext/>
        <w:keepLines/>
        <w:widowControl w:val="0"/>
        <w:shd w:val="clear" w:color="auto" w:fill="auto"/>
        <w:tabs>
          <w:tab w:pos="577" w:val="left"/>
        </w:tabs>
        <w:bidi w:val="0"/>
        <w:spacing w:before="0" w:after="280" w:line="24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1</w:t>
      </w:r>
      <w:bookmarkEnd w:id="744"/>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42"/>
      <w:bookmarkEnd w:id="743"/>
      <w:bookmarkEnd w:id="745"/>
    </w:p>
    <w:p>
      <w:pPr>
        <w:pStyle w:val="Style26"/>
        <w:keepNext w:val="0"/>
        <w:keepLines w:val="0"/>
        <w:widowControl w:val="0"/>
        <w:shd w:val="clear" w:color="auto" w:fill="auto"/>
        <w:bidi w:val="0"/>
        <w:spacing w:before="0" w:after="360" w:line="312" w:lineRule="exact"/>
        <w:ind w:left="0" w:right="0" w:firstLine="600"/>
        <w:jc w:val="both"/>
      </w:pPr>
      <w:r>
        <w:rPr>
          <w:color w:val="000000"/>
          <w:spacing w:val="0"/>
          <w:w w:val="100"/>
          <w:position w:val="0"/>
        </w:rPr>
        <w:t>不适用</w:t>
      </w:r>
    </w:p>
    <w:p>
      <w:pPr>
        <w:pStyle w:val="Style33"/>
        <w:keepNext/>
        <w:keepLines/>
        <w:widowControl w:val="0"/>
        <w:shd w:val="clear" w:color="auto" w:fill="auto"/>
        <w:tabs>
          <w:tab w:pos="577" w:val="left"/>
        </w:tabs>
        <w:bidi w:val="0"/>
        <w:spacing w:before="0" w:after="280" w:line="240"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1</w:t>
      </w:r>
      <w:bookmarkEnd w:id="748"/>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46"/>
      <w:bookmarkEnd w:id="747"/>
      <w:bookmarkEnd w:id="749"/>
    </w:p>
    <w:p>
      <w:pPr>
        <w:pStyle w:val="Style26"/>
        <w:keepNext w:val="0"/>
        <w:keepLines w:val="0"/>
        <w:widowControl w:val="0"/>
        <w:numPr>
          <w:ilvl w:val="0"/>
          <w:numId w:val="25"/>
        </w:numPr>
        <w:shd w:val="clear" w:color="auto" w:fill="auto"/>
        <w:tabs>
          <w:tab w:pos="737" w:val="left"/>
        </w:tabs>
        <w:bidi w:val="0"/>
        <w:spacing w:before="0" w:after="0" w:line="312" w:lineRule="exact"/>
        <w:ind w:left="0" w:right="0" w:firstLine="440"/>
        <w:jc w:val="both"/>
      </w:pPr>
      <w:bookmarkStart w:id="750" w:name="bookmark750"/>
      <w:bookmarkEnd w:id="750"/>
      <w:r>
        <w:rPr>
          <w:color w:val="000000"/>
          <w:spacing w:val="0"/>
          <w:w w:val="100"/>
          <w:position w:val="0"/>
        </w:rPr>
        <w:t>共同控制、重要影响的判断</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按照相关约定对某项安排所共有的控制，并且该安排的相关活动必须经过分享控制权的参与方一致同意后才能决策， 认定为共同控制。对被投资单位的财务和经营政策有参与决策的权力，但并不能够控制或者与其他方一起共同控制这些政策 的制定，认定为重大影响。</w:t>
      </w:r>
    </w:p>
    <w:p>
      <w:pPr>
        <w:pStyle w:val="Style26"/>
        <w:keepNext w:val="0"/>
        <w:keepLines w:val="0"/>
        <w:widowControl w:val="0"/>
        <w:numPr>
          <w:ilvl w:val="0"/>
          <w:numId w:val="25"/>
        </w:numPr>
        <w:shd w:val="clear" w:color="auto" w:fill="auto"/>
        <w:tabs>
          <w:tab w:pos="756" w:val="left"/>
        </w:tabs>
        <w:bidi w:val="0"/>
        <w:spacing w:before="0" w:after="0" w:line="312" w:lineRule="exact"/>
        <w:ind w:left="0" w:right="0" w:firstLine="440"/>
        <w:jc w:val="both"/>
      </w:pPr>
      <w:bookmarkStart w:id="751" w:name="bookmark751"/>
      <w:bookmarkEnd w:id="751"/>
      <w:r>
        <w:rPr>
          <w:color w:val="000000"/>
          <w:spacing w:val="0"/>
          <w:w w:val="100"/>
          <w:position w:val="0"/>
        </w:rPr>
        <w:t>投资成本的确定</w:t>
      </w:r>
    </w:p>
    <w:p>
      <w:pPr>
        <w:pStyle w:val="Style26"/>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同一控制下的企业合并形成的，合并方以支付现金、转让非现金资产、承担债务或发行权益性证券作为合并对价的， 在合并日按照取得被合并方所有者权益在最终控制方合并财务报表中的账面价值的份额作为其初始投资成本。长期股权投资 初始投资成本与支付的合并对价的账面价值或发行股份的面值总额之间的差额调整资本公积；资本公积不足冲减的，调整留 存收益。</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公司通过多次交易分步实现同一控制下企业合并形成的长期股权投资，判断是否属于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一揽子交易匚属于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 xml:space="preserve">” </w:t>
      </w:r>
      <w:r>
        <w:rPr>
          <w:color w:val="000000"/>
          <w:spacing w:val="0"/>
          <w:w w:val="100"/>
          <w:position w:val="0"/>
        </w:rPr>
        <w:t>的，把各项交易作为一项取得控制权的交易进行会计处理。不属于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的，在合并日，根据合并后应享有被合并方 净资产在最终控制方合并财务报表中的账面价值的份额确定初始投资成本。合并日长期股权投资的初始投资成本，与达到合 并前的长期股权投资账面价值加上合并日进一步取得股份新支付对价的账面价值之和的差额，调整资本公积；资本公积不足 冲减的，调整留存收益。</w:t>
      </w:r>
    </w:p>
    <w:p>
      <w:pPr>
        <w:pStyle w:val="Style26"/>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非同一控制下的企业合并形成的，在购买日按照支付的合并对价的公允价值作为其初始投资成本。</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公司通过多次交易分步实现非同一控制下企业合并形成的长期股权投资，区分个别财务报表和合并财务报表进行相关 会计处理：</w:t>
      </w:r>
    </w:p>
    <w:p>
      <w:pPr>
        <w:pStyle w:val="Style26"/>
        <w:keepNext w:val="0"/>
        <w:keepLines w:val="0"/>
        <w:widowControl w:val="0"/>
        <w:numPr>
          <w:ilvl w:val="0"/>
          <w:numId w:val="27"/>
        </w:numPr>
        <w:shd w:val="clear" w:color="auto" w:fill="auto"/>
        <w:tabs>
          <w:tab w:pos="767" w:val="left"/>
        </w:tabs>
        <w:bidi w:val="0"/>
        <w:spacing w:before="0" w:after="0" w:line="312" w:lineRule="exact"/>
        <w:ind w:left="0" w:right="0" w:firstLine="440"/>
        <w:jc w:val="both"/>
      </w:pPr>
      <w:bookmarkStart w:id="752" w:name="bookmark752"/>
      <w:bookmarkEnd w:id="752"/>
      <w:r>
        <w:rPr>
          <w:color w:val="000000"/>
          <w:spacing w:val="0"/>
          <w:w w:val="100"/>
          <w:position w:val="0"/>
        </w:rPr>
        <w:t>在个别财务报表中，按照原持有的股权投资的账面价值加上新增投资成本之和，作为改按成本法核算的初始投资成 本。</w:t>
      </w:r>
    </w:p>
    <w:p>
      <w:pPr>
        <w:pStyle w:val="Style26"/>
        <w:keepNext w:val="0"/>
        <w:keepLines w:val="0"/>
        <w:widowControl w:val="0"/>
        <w:numPr>
          <w:ilvl w:val="0"/>
          <w:numId w:val="27"/>
        </w:numPr>
        <w:shd w:val="clear" w:color="auto" w:fill="auto"/>
        <w:tabs>
          <w:tab w:pos="767" w:val="left"/>
        </w:tabs>
        <w:bidi w:val="0"/>
        <w:spacing w:before="0" w:after="0" w:line="312" w:lineRule="exact"/>
        <w:ind w:left="0" w:right="0" w:firstLine="440"/>
        <w:jc w:val="both"/>
      </w:pPr>
      <w:bookmarkStart w:id="753" w:name="bookmark753"/>
      <w:bookmarkEnd w:id="753"/>
      <w:r>
        <w:rPr>
          <w:color w:val="000000"/>
          <w:spacing w:val="0"/>
          <w:w w:val="100"/>
          <w:position w:val="0"/>
        </w:rPr>
        <w:t>在合并财务报表中，判断是否属于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一揽子交易匚属于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的，把各项交易作为一项取得控制权的交易进 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的，对于购买日之前持有的被购买方的股权，按照该股权在购买日的公允价值进行重新计 量，公允价值与其账面价值的差额计入当期投资收益；购买日之前持有的被购买方的股权涉及权益法核算下的其他综合收益 等的，与其相关的其他综合收益等转为购买日所属当期收益。但由于被投资方重新计量设定受益计划净负债或净资产变动而 产生的其他综合收益除外。</w:t>
      </w:r>
    </w:p>
    <w:p>
      <w:pPr>
        <w:pStyle w:val="Style26"/>
        <w:keepNext w:val="0"/>
        <w:keepLines w:val="0"/>
        <w:widowControl w:val="0"/>
        <w:numPr>
          <w:ilvl w:val="0"/>
          <w:numId w:val="27"/>
        </w:numPr>
        <w:shd w:val="clear" w:color="auto" w:fill="auto"/>
        <w:tabs>
          <w:tab w:pos="777" w:val="left"/>
        </w:tabs>
        <w:bidi w:val="0"/>
        <w:spacing w:before="0" w:after="0" w:line="312" w:lineRule="exact"/>
        <w:ind w:left="0" w:right="0" w:firstLine="440"/>
        <w:jc w:val="both"/>
      </w:pPr>
      <w:bookmarkStart w:id="754" w:name="bookmark754"/>
      <w:bookmarkEnd w:id="754"/>
      <w:r>
        <w:rPr>
          <w:color w:val="000000"/>
          <w:spacing w:val="0"/>
          <w:w w:val="100"/>
          <w:position w:val="0"/>
        </w:rPr>
        <w:t>除企业合并形成以外的：以支付现金取得的，按照实际支付的购买价款作为其初始投资成本；以发行权益性证券取 得的，按照发行权益性证券的公允价值作为其初始投资成本；以债务重组方式取得的，按《企业会计准则第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号——债务重 组》确定其初始投资成本；以非货币性资产交换取得的，按《企业会计准则第</w:t>
      </w:r>
      <w:r>
        <w:rPr>
          <w:rFonts w:ascii="Times New Roman" w:eastAsia="Times New Roman" w:hAnsi="Times New Roman" w:cs="Times New Roman"/>
          <w:color w:val="000000"/>
          <w:spacing w:val="0"/>
          <w:w w:val="100"/>
          <w:position w:val="0"/>
        </w:rPr>
        <w:t>7</w:t>
      </w:r>
      <w:r>
        <w:rPr>
          <w:color w:val="000000"/>
          <w:spacing w:val="0"/>
          <w:w w:val="100"/>
          <w:position w:val="0"/>
        </w:rPr>
        <w:t>号——非货币性资产交换》确定其初始投资 成本。</w:t>
      </w:r>
    </w:p>
    <w:p>
      <w:pPr>
        <w:pStyle w:val="Style26"/>
        <w:keepNext w:val="0"/>
        <w:keepLines w:val="0"/>
        <w:widowControl w:val="0"/>
        <w:numPr>
          <w:ilvl w:val="0"/>
          <w:numId w:val="25"/>
        </w:numPr>
        <w:shd w:val="clear" w:color="auto" w:fill="auto"/>
        <w:tabs>
          <w:tab w:pos="756" w:val="left"/>
        </w:tabs>
        <w:bidi w:val="0"/>
        <w:spacing w:before="0" w:after="0" w:line="312" w:lineRule="exact"/>
        <w:ind w:left="0" w:right="0" w:firstLine="440"/>
        <w:jc w:val="both"/>
      </w:pPr>
      <w:bookmarkStart w:id="755" w:name="bookmark755"/>
      <w:bookmarkEnd w:id="755"/>
      <w:r>
        <w:rPr>
          <w:color w:val="000000"/>
          <w:spacing w:val="0"/>
          <w:w w:val="100"/>
          <w:position w:val="0"/>
        </w:rPr>
        <w:t>后续计量及损益确认方法</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对被投资单位实施控制的长期股权投资采用成本法核算；对联营企业和合营企业的长期股权投资，采用权益法核算。</w:t>
      </w:r>
    </w:p>
    <w:p>
      <w:pPr>
        <w:pStyle w:val="Style26"/>
        <w:keepNext w:val="0"/>
        <w:keepLines w:val="0"/>
        <w:widowControl w:val="0"/>
        <w:numPr>
          <w:ilvl w:val="0"/>
          <w:numId w:val="25"/>
        </w:numPr>
        <w:shd w:val="clear" w:color="auto" w:fill="auto"/>
        <w:bidi w:val="0"/>
        <w:spacing w:before="0" w:after="0" w:line="312" w:lineRule="exact"/>
        <w:ind w:left="0" w:right="0" w:firstLine="520"/>
        <w:jc w:val="both"/>
      </w:pPr>
      <w:bookmarkStart w:id="756" w:name="bookmark756"/>
      <w:bookmarkEnd w:id="756"/>
      <w:r>
        <w:rPr>
          <w:color w:val="000000"/>
          <w:spacing w:val="0"/>
          <w:w w:val="100"/>
          <w:position w:val="0"/>
        </w:rPr>
        <w:t>通过多次交易分步处置对子公司投资至丧失控制权的的处理方法</w:t>
      </w:r>
    </w:p>
    <w:p>
      <w:pPr>
        <w:pStyle w:val="Style26"/>
        <w:keepNext w:val="0"/>
        <w:keepLines w:val="0"/>
        <w:widowControl w:val="0"/>
        <w:numPr>
          <w:ilvl w:val="0"/>
          <w:numId w:val="29"/>
        </w:numPr>
        <w:shd w:val="clear" w:color="auto" w:fill="auto"/>
        <w:bidi w:val="0"/>
        <w:spacing w:before="0" w:after="0" w:line="312" w:lineRule="exact"/>
        <w:ind w:left="0" w:right="0" w:firstLine="440"/>
        <w:jc w:val="both"/>
      </w:pPr>
      <w:bookmarkStart w:id="757" w:name="bookmark757"/>
      <w:bookmarkEnd w:id="757"/>
      <w:r>
        <w:rPr>
          <w:color w:val="000000"/>
          <w:spacing w:val="0"/>
          <w:w w:val="100"/>
          <w:position w:val="0"/>
        </w:rPr>
        <w:t>个别财务报表</w:t>
      </w:r>
    </w:p>
    <w:p>
      <w:pPr>
        <w:pStyle w:val="Style26"/>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 xml:space="preserve">对处置的股权，其账面价值与实际取得价款之间的差额，计入当期损益。对于剩余股权，对被投资单位仍具有重大影 响或者与其他方一起实施共同控制的，转为权益法核算；不能再对被投资单位实施控制、共同控制或重大影响的，确认为金 </w:t>
      </w:r>
      <w:r>
        <w:rPr>
          <w:color w:val="000000"/>
          <w:spacing w:val="0"/>
          <w:w w:val="100"/>
          <w:position w:val="0"/>
        </w:rPr>
        <w:t>融资产，按照《企业会计准则第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号——金融工具确认和计量》的相关规定进行核算。</w:t>
      </w:r>
    </w:p>
    <w:p>
      <w:pPr>
        <w:pStyle w:val="Style26"/>
        <w:keepNext w:val="0"/>
        <w:keepLines w:val="0"/>
        <w:widowControl w:val="0"/>
        <w:numPr>
          <w:ilvl w:val="0"/>
          <w:numId w:val="29"/>
        </w:numPr>
        <w:shd w:val="clear" w:color="auto" w:fill="auto"/>
        <w:bidi w:val="0"/>
        <w:spacing w:before="0" w:after="0" w:line="360" w:lineRule="auto"/>
        <w:ind w:left="0" w:right="0" w:firstLine="520"/>
        <w:jc w:val="both"/>
      </w:pPr>
      <w:bookmarkStart w:id="758" w:name="bookmark758"/>
      <w:bookmarkEnd w:id="758"/>
      <w:r>
        <w:rPr>
          <w:color w:val="000000"/>
          <w:spacing w:val="0"/>
          <w:w w:val="100"/>
          <w:position w:val="0"/>
        </w:rPr>
        <w:t>合并财务报表</w:t>
      </w:r>
    </w:p>
    <w:p>
      <w:pPr>
        <w:pStyle w:val="Style26"/>
        <w:keepNext w:val="0"/>
        <w:keepLines w:val="0"/>
        <w:widowControl w:val="0"/>
        <w:numPr>
          <w:ilvl w:val="0"/>
          <w:numId w:val="31"/>
        </w:numPr>
        <w:shd w:val="clear" w:color="auto" w:fill="auto"/>
        <w:tabs>
          <w:tab w:pos="771" w:val="left"/>
        </w:tabs>
        <w:bidi w:val="0"/>
        <w:spacing w:before="0" w:after="0" w:line="313" w:lineRule="exact"/>
        <w:ind w:left="0" w:right="0" w:firstLine="440"/>
        <w:jc w:val="both"/>
      </w:pPr>
      <w:bookmarkStart w:id="759" w:name="bookmark759"/>
      <w:bookmarkEnd w:id="759"/>
      <w:r>
        <w:rPr>
          <w:color w:val="000000"/>
          <w:spacing w:val="0"/>
          <w:w w:val="100"/>
          <w:position w:val="0"/>
        </w:rPr>
        <w:t>通过多次交易分步处置对子公司投资至丧失控制权，且不属于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的在丧失控制权之前，处置价款与处置 长期股权投资相对应享有子公司自购买日或合并日开始持续计算的净资产份额之间的差额，调整资本公积(资本溢价)，资 本溢价不足冲减的，冲减留存收益。</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丧失对原子公司控制权时，对于剩余股权，按照其在丧失控制权日的公允价值进行重新计量。处置股权取得的对价与 剩余股权公允价值之和，减去按原持股比例计算应享有原有子公司自购买日或合并日开始持续计算的净资产的份额之间的差 额，计入丧失控制权当期的投资收益，同时冲减商誉。与原有子公司股权投资相关的其他综合收益等，应当在丧失控制权时 转为当期投资收益。</w:t>
      </w:r>
    </w:p>
    <w:p>
      <w:pPr>
        <w:pStyle w:val="Style26"/>
        <w:keepNext w:val="0"/>
        <w:keepLines w:val="0"/>
        <w:widowControl w:val="0"/>
        <w:numPr>
          <w:ilvl w:val="0"/>
          <w:numId w:val="31"/>
        </w:numPr>
        <w:shd w:val="clear" w:color="auto" w:fill="auto"/>
        <w:tabs>
          <w:tab w:pos="848" w:val="left"/>
        </w:tabs>
        <w:bidi w:val="0"/>
        <w:spacing w:before="0" w:after="1300" w:line="313" w:lineRule="exact"/>
        <w:ind w:left="0" w:right="0" w:firstLine="520"/>
        <w:jc w:val="both"/>
      </w:pPr>
      <w:bookmarkStart w:id="760" w:name="bookmark760"/>
      <w:bookmarkEnd w:id="760"/>
      <w:r>
        <w:rPr>
          <w:color w:val="000000"/>
          <w:spacing w:val="0"/>
          <w:w w:val="100"/>
          <w:position w:val="0"/>
        </w:rPr>
        <w:t>通过多次交易分步处置对子公司投资至丧失控制权，且属于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的将各项交易作为一项处置子公司并丧失 控制权的交易进行会计处理。但是，在丧失控制权之前每一次处置价款与处置投资对应的享有该子公司净资产份额的差额， 在合并财务报表中确认为其他综合收益，在丧失控制权时一并转入丧失控制权当期的损益。</w:t>
      </w:r>
    </w:p>
    <w:p>
      <w:pPr>
        <w:pStyle w:val="Style33"/>
        <w:keepNext/>
        <w:keepLines/>
        <w:widowControl w:val="0"/>
        <w:shd w:val="clear" w:color="auto" w:fill="auto"/>
        <w:bidi w:val="0"/>
        <w:spacing w:before="0" w:line="240" w:lineRule="auto"/>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1</w:t>
      </w:r>
      <w:bookmarkEnd w:id="763"/>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761"/>
      <w:bookmarkEnd w:id="762"/>
      <w:bookmarkEnd w:id="764"/>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投资性房地产计量模式</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1</w:t>
      </w:r>
      <w:bookmarkEnd w:id="767"/>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765"/>
      <w:bookmarkEnd w:id="766"/>
      <w:bookmarkEnd w:id="768"/>
    </w:p>
    <w:p>
      <w:pPr>
        <w:pStyle w:val="Style41"/>
        <w:keepNext/>
        <w:keepLines/>
        <w:widowControl w:val="0"/>
        <w:numPr>
          <w:ilvl w:val="0"/>
          <w:numId w:val="33"/>
        </w:numPr>
        <w:shd w:val="clear" w:color="auto" w:fill="auto"/>
        <w:bidi w:val="0"/>
        <w:spacing w:before="0" w:after="260" w:line="240" w:lineRule="auto"/>
        <w:ind w:left="0" w:right="0" w:firstLine="140"/>
        <w:jc w:val="left"/>
      </w:pPr>
      <w:bookmarkStart w:id="769" w:name="bookmark769"/>
      <w:bookmarkStart w:id="770" w:name="bookmark770"/>
      <w:bookmarkStart w:id="771" w:name="bookmark771"/>
      <w:bookmarkStart w:id="772" w:name="bookmark772"/>
      <w:bookmarkEnd w:id="771"/>
      <w:r>
        <w:rPr>
          <w:color w:val="000000"/>
          <w:spacing w:val="0"/>
          <w:w w:val="100"/>
          <w:position w:val="0"/>
        </w:rPr>
        <w:t>确认条件</w:t>
      </w:r>
      <w:bookmarkEnd w:id="769"/>
      <w:bookmarkEnd w:id="770"/>
      <w:bookmarkEnd w:id="772"/>
    </w:p>
    <w:p>
      <w:pPr>
        <w:pStyle w:val="Style26"/>
        <w:keepNext w:val="0"/>
        <w:keepLines w:val="0"/>
        <w:widowControl w:val="0"/>
        <w:shd w:val="clear" w:color="auto" w:fill="auto"/>
        <w:bidi w:val="0"/>
        <w:spacing w:before="0" w:after="360" w:line="307" w:lineRule="exact"/>
        <w:ind w:left="0" w:right="0" w:firstLine="520"/>
        <w:jc w:val="both"/>
      </w:pPr>
      <w:r>
        <w:rPr>
          <w:color w:val="000000"/>
          <w:spacing w:val="0"/>
          <w:w w:val="100"/>
          <w:position w:val="0"/>
        </w:rPr>
        <w:t>固定资产是指为生产商品、提供劳务、出租或经营管理而持有的，使用年限超过一个会计年度的有形资产。固定资产 在同时满足经济利益很可能流入、成本能够可靠计量时予以确认。</w:t>
      </w:r>
    </w:p>
    <w:p>
      <w:pPr>
        <w:pStyle w:val="Style41"/>
        <w:keepNext/>
        <w:keepLines/>
        <w:widowControl w:val="0"/>
        <w:numPr>
          <w:ilvl w:val="0"/>
          <w:numId w:val="33"/>
        </w:numPr>
        <w:shd w:val="clear" w:color="auto" w:fill="auto"/>
        <w:bidi w:val="0"/>
        <w:spacing w:before="0" w:line="240" w:lineRule="auto"/>
        <w:ind w:left="0" w:right="0" w:firstLine="140"/>
        <w:jc w:val="left"/>
      </w:pPr>
      <w:bookmarkStart w:id="773" w:name="bookmark773"/>
      <w:bookmarkStart w:id="774" w:name="bookmark774"/>
      <w:bookmarkStart w:id="775" w:name="bookmark775"/>
      <w:bookmarkStart w:id="776" w:name="bookmark776"/>
      <w:bookmarkEnd w:id="775"/>
      <w:r>
        <w:rPr>
          <w:color w:val="000000"/>
          <w:spacing w:val="0"/>
          <w:w w:val="100"/>
          <w:position w:val="0"/>
        </w:rPr>
        <w:t>折旧方法</w:t>
      </w:r>
      <w:bookmarkEnd w:id="773"/>
      <w:bookmarkEnd w:id="774"/>
      <w:bookmarkEnd w:id="776"/>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19.00-4.75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bl>
    <w:p>
      <w:pPr>
        <w:widowControl w:val="0"/>
        <w:spacing w:after="259" w:line="1" w:lineRule="exact"/>
      </w:pPr>
    </w:p>
    <w:p>
      <w:pPr>
        <w:pStyle w:val="Style41"/>
        <w:keepNext/>
        <w:keepLines/>
        <w:widowControl w:val="0"/>
        <w:numPr>
          <w:ilvl w:val="0"/>
          <w:numId w:val="33"/>
        </w:numPr>
        <w:shd w:val="clear" w:color="auto" w:fill="auto"/>
        <w:bidi w:val="0"/>
        <w:spacing w:before="0" w:line="240" w:lineRule="auto"/>
        <w:ind w:left="0" w:right="0" w:firstLine="140"/>
        <w:jc w:val="left"/>
      </w:pPr>
      <w:bookmarkStart w:id="777" w:name="bookmark777"/>
      <w:bookmarkStart w:id="778" w:name="bookmark778"/>
      <w:bookmarkStart w:id="779" w:name="bookmark779"/>
      <w:bookmarkStart w:id="780" w:name="bookmark780"/>
      <w:bookmarkEnd w:id="779"/>
      <w:r>
        <w:rPr>
          <w:color w:val="000000"/>
          <w:spacing w:val="0"/>
          <w:w w:val="100"/>
          <w:position w:val="0"/>
        </w:rPr>
        <w:t>融资租入固定资产的认定依据、计价和折旧方法</w:t>
      </w:r>
      <w:bookmarkEnd w:id="777"/>
      <w:bookmarkEnd w:id="778"/>
      <w:bookmarkEnd w:id="780"/>
    </w:p>
    <w:p>
      <w:pPr>
        <w:pStyle w:val="Style26"/>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1</w:t>
      </w:r>
      <w:bookmarkEnd w:id="783"/>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781"/>
      <w:bookmarkEnd w:id="782"/>
      <w:bookmarkEnd w:id="784"/>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公司是否需要遵守特殊行业的披露要求 </w:t>
      </w:r>
      <w:r>
        <w:rPr>
          <w:color w:val="000000"/>
          <w:spacing w:val="0"/>
          <w:w w:val="100"/>
          <w:position w:val="0"/>
        </w:rPr>
        <w:t>否</w:t>
      </w:r>
    </w:p>
    <w:p>
      <w:pPr>
        <w:pStyle w:val="Style26"/>
        <w:keepNext w:val="0"/>
        <w:keepLines w:val="0"/>
        <w:widowControl w:val="0"/>
        <w:numPr>
          <w:ilvl w:val="0"/>
          <w:numId w:val="35"/>
        </w:numPr>
        <w:shd w:val="clear" w:color="auto" w:fill="auto"/>
        <w:tabs>
          <w:tab w:pos="742" w:val="left"/>
        </w:tabs>
        <w:bidi w:val="0"/>
        <w:spacing w:before="0" w:after="0" w:line="317" w:lineRule="exact"/>
        <w:ind w:left="0" w:right="0" w:firstLine="440"/>
        <w:jc w:val="both"/>
      </w:pPr>
      <w:bookmarkStart w:id="785" w:name="bookmark785"/>
      <w:bookmarkEnd w:id="785"/>
      <w:r>
        <w:rPr>
          <w:color w:val="000000"/>
          <w:spacing w:val="0"/>
          <w:w w:val="100"/>
          <w:position w:val="0"/>
        </w:rPr>
        <w:t>在建工程同时满足经济利益很可能流入、成本能够可靠计量则予以确认。在建工程按建造该项资产达到预定可使用 状态前所发生的实际成本计量。</w:t>
      </w:r>
    </w:p>
    <w:p>
      <w:pPr>
        <w:pStyle w:val="Style26"/>
        <w:keepNext w:val="0"/>
        <w:keepLines w:val="0"/>
        <w:widowControl w:val="0"/>
        <w:numPr>
          <w:ilvl w:val="0"/>
          <w:numId w:val="35"/>
        </w:numPr>
        <w:shd w:val="clear" w:color="auto" w:fill="auto"/>
        <w:tabs>
          <w:tab w:pos="742" w:val="left"/>
        </w:tabs>
        <w:bidi w:val="0"/>
        <w:spacing w:before="0" w:after="680" w:line="317" w:lineRule="exact"/>
        <w:ind w:left="0" w:right="0" w:firstLine="440"/>
        <w:jc w:val="both"/>
      </w:pPr>
      <w:bookmarkStart w:id="786" w:name="bookmark786"/>
      <w:bookmarkEnd w:id="786"/>
      <w:r>
        <w:rPr>
          <w:color w:val="000000"/>
          <w:spacing w:val="0"/>
          <w:w w:val="100"/>
          <w:position w:val="0"/>
        </w:rPr>
        <w:t>在建工程达到预定可使用状态时，按工程实际成本转入固定资产。已达到预定可使用状态但尚未办理竣工决算的， 先按估计价值转入固定资产，待办理竣工决算后再按实际成本调整原暂估价值，但不再调整原已计提的折旧。</w:t>
      </w:r>
    </w:p>
    <w:p>
      <w:pPr>
        <w:pStyle w:val="Style33"/>
        <w:keepNext/>
        <w:keepLines/>
        <w:widowControl w:val="0"/>
        <w:shd w:val="clear" w:color="auto" w:fill="auto"/>
        <w:bidi w:val="0"/>
        <w:spacing w:before="0" w:after="260" w:line="240" w:lineRule="auto"/>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1</w:t>
      </w:r>
      <w:bookmarkEnd w:id="789"/>
      <w:r>
        <w:rPr>
          <w:rFonts w:ascii="Times New Roman" w:eastAsia="Times New Roman" w:hAnsi="Times New Roman" w:cs="Times New Roman"/>
          <w:color w:val="000000"/>
          <w:spacing w:val="0"/>
          <w:w w:val="100"/>
          <w:position w:val="0"/>
        </w:rPr>
        <w:t>8</w:t>
      </w:r>
      <w:r>
        <w:rPr>
          <w:color w:val="000000"/>
          <w:spacing w:val="0"/>
          <w:w w:val="100"/>
          <w:position w:val="0"/>
        </w:rPr>
        <w:t>、借款费用</w:t>
      </w:r>
      <w:bookmarkEnd w:id="787"/>
      <w:bookmarkEnd w:id="788"/>
      <w:bookmarkEnd w:id="790"/>
    </w:p>
    <w:p>
      <w:pPr>
        <w:pStyle w:val="Style26"/>
        <w:keepNext w:val="0"/>
        <w:keepLines w:val="0"/>
        <w:widowControl w:val="0"/>
        <w:numPr>
          <w:ilvl w:val="0"/>
          <w:numId w:val="37"/>
        </w:numPr>
        <w:shd w:val="clear" w:color="auto" w:fill="auto"/>
        <w:tabs>
          <w:tab w:pos="601" w:val="left"/>
        </w:tabs>
        <w:bidi w:val="0"/>
        <w:spacing w:before="0" w:after="0" w:line="316" w:lineRule="exact"/>
        <w:ind w:left="0" w:right="0" w:firstLine="300"/>
        <w:jc w:val="both"/>
      </w:pPr>
      <w:bookmarkStart w:id="791" w:name="bookmark791"/>
      <w:bookmarkEnd w:id="791"/>
      <w:r>
        <w:rPr>
          <w:color w:val="000000"/>
          <w:spacing w:val="0"/>
          <w:w w:val="100"/>
          <w:position w:val="0"/>
        </w:rPr>
        <w:t>借款费用资本化的确认原则</w:t>
      </w:r>
    </w:p>
    <w:p>
      <w:pPr>
        <w:pStyle w:val="Style26"/>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公司发生的借款费用，可直接归属于符合资本化条件的资产的购建或者生产的，予以资本化，计入相关资产成本；其他 借款费用，在发生时确认为费用，计入当期损益。</w:t>
      </w:r>
    </w:p>
    <w:p>
      <w:pPr>
        <w:pStyle w:val="Style26"/>
        <w:keepNext w:val="0"/>
        <w:keepLines w:val="0"/>
        <w:widowControl w:val="0"/>
        <w:numPr>
          <w:ilvl w:val="0"/>
          <w:numId w:val="37"/>
        </w:numPr>
        <w:shd w:val="clear" w:color="auto" w:fill="auto"/>
        <w:tabs>
          <w:tab w:pos="700" w:val="left"/>
        </w:tabs>
        <w:bidi w:val="0"/>
        <w:spacing w:before="0" w:after="0" w:line="316" w:lineRule="exact"/>
        <w:ind w:left="0" w:right="0" w:firstLine="380"/>
        <w:jc w:val="both"/>
      </w:pPr>
      <w:bookmarkStart w:id="792" w:name="bookmark792"/>
      <w:bookmarkEnd w:id="792"/>
      <w:r>
        <w:rPr>
          <w:color w:val="000000"/>
          <w:spacing w:val="0"/>
          <w:w w:val="100"/>
          <w:position w:val="0"/>
        </w:rPr>
        <w:t>借款费用资本化期间</w:t>
      </w:r>
    </w:p>
    <w:p>
      <w:pPr>
        <w:pStyle w:val="Style26"/>
        <w:keepNext w:val="0"/>
        <w:keepLines w:val="0"/>
        <w:widowControl w:val="0"/>
        <w:shd w:val="clear" w:color="auto" w:fill="auto"/>
        <w:tabs>
          <w:tab w:pos="752" w:val="left"/>
        </w:tabs>
        <w:bidi w:val="0"/>
        <w:spacing w:before="0" w:after="0" w:line="316" w:lineRule="exact"/>
        <w:ind w:left="0" w:right="0" w:firstLine="380"/>
        <w:jc w:val="both"/>
      </w:pPr>
      <w:bookmarkStart w:id="793" w:name="bookmark793"/>
      <w:r>
        <w:rPr>
          <w:rFonts w:ascii="Times New Roman" w:eastAsia="Times New Roman" w:hAnsi="Times New Roman" w:cs="Times New Roman"/>
          <w:color w:val="000000"/>
          <w:spacing w:val="0"/>
          <w:w w:val="100"/>
          <w:position w:val="0"/>
        </w:rPr>
        <w:t>（</w:t>
      </w:r>
      <w:bookmarkEnd w:id="793"/>
      <w:r>
        <w:rPr>
          <w:rFonts w:ascii="Times New Roman" w:eastAsia="Times New Roman" w:hAnsi="Times New Roman" w:cs="Times New Roman"/>
          <w:color w:val="000000"/>
          <w:spacing w:val="0"/>
          <w:w w:val="100"/>
          <w:position w:val="0"/>
        </w:rPr>
        <w:t>1）</w:t>
        <w:tab/>
      </w:r>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rPr>
        <w:t>3）</w:t>
      </w:r>
      <w:r>
        <w:rPr>
          <w:color w:val="000000"/>
          <w:spacing w:val="0"/>
          <w:w w:val="100"/>
          <w:position w:val="0"/>
        </w:rPr>
        <w:t>为使资产达到预 定可使用或可销售状态所必要的购建或者生产活动已经开始。</w:t>
      </w:r>
    </w:p>
    <w:p>
      <w:pPr>
        <w:pStyle w:val="Style26"/>
        <w:keepNext w:val="0"/>
        <w:keepLines w:val="0"/>
        <w:widowControl w:val="0"/>
        <w:shd w:val="clear" w:color="auto" w:fill="auto"/>
        <w:tabs>
          <w:tab w:pos="752" w:val="left"/>
        </w:tabs>
        <w:bidi w:val="0"/>
        <w:spacing w:before="0" w:after="0" w:line="316" w:lineRule="exact"/>
        <w:ind w:left="0" w:right="0" w:firstLine="380"/>
        <w:jc w:val="both"/>
      </w:pPr>
      <w:bookmarkStart w:id="794" w:name="bookmark794"/>
      <w:r>
        <w:rPr>
          <w:rFonts w:ascii="Times New Roman" w:eastAsia="Times New Roman" w:hAnsi="Times New Roman" w:cs="Times New Roman"/>
          <w:color w:val="000000"/>
          <w:spacing w:val="0"/>
          <w:w w:val="100"/>
          <w:position w:val="0"/>
        </w:rPr>
        <w:t>（</w:t>
      </w:r>
      <w:bookmarkEnd w:id="794"/>
      <w:r>
        <w:rPr>
          <w:rFonts w:ascii="Times New Roman" w:eastAsia="Times New Roman" w:hAnsi="Times New Roman" w:cs="Times New Roman"/>
          <w:color w:val="000000"/>
          <w:spacing w:val="0"/>
          <w:w w:val="100"/>
          <w:position w:val="0"/>
        </w:rPr>
        <w:t>2）</w:t>
        <w:tab/>
      </w:r>
      <w:r>
        <w:rPr>
          <w:color w:val="000000"/>
          <w:spacing w:val="0"/>
          <w:w w:val="100"/>
          <w:position w:val="0"/>
        </w:rPr>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个月，暂停借款费用的 资本化；中断期间发生的借款费用确认为当期费用，直至资产的购建或者生产活动重新开始。</w:t>
      </w:r>
    </w:p>
    <w:p>
      <w:pPr>
        <w:pStyle w:val="Style26"/>
        <w:keepNext w:val="0"/>
        <w:keepLines w:val="0"/>
        <w:widowControl w:val="0"/>
        <w:shd w:val="clear" w:color="auto" w:fill="auto"/>
        <w:tabs>
          <w:tab w:pos="782" w:val="left"/>
        </w:tabs>
        <w:bidi w:val="0"/>
        <w:spacing w:before="0" w:after="0" w:line="316" w:lineRule="exact"/>
        <w:ind w:left="0" w:right="0" w:firstLine="380"/>
        <w:jc w:val="both"/>
      </w:pPr>
      <w:bookmarkStart w:id="795" w:name="bookmark795"/>
      <w:r>
        <w:rPr>
          <w:rFonts w:ascii="Times New Roman" w:eastAsia="Times New Roman" w:hAnsi="Times New Roman" w:cs="Times New Roman"/>
          <w:color w:val="000000"/>
          <w:spacing w:val="0"/>
          <w:w w:val="100"/>
          <w:position w:val="0"/>
        </w:rPr>
        <w:t>（</w:t>
      </w:r>
      <w:bookmarkEnd w:id="795"/>
      <w:r>
        <w:rPr>
          <w:rFonts w:ascii="Times New Roman" w:eastAsia="Times New Roman" w:hAnsi="Times New Roman" w:cs="Times New Roman"/>
          <w:color w:val="000000"/>
          <w:spacing w:val="0"/>
          <w:w w:val="100"/>
          <w:position w:val="0"/>
        </w:rPr>
        <w:t>3）</w:t>
        <w:tab/>
      </w:r>
      <w:r>
        <w:rPr>
          <w:color w:val="000000"/>
          <w:spacing w:val="0"/>
          <w:w w:val="100"/>
          <w:position w:val="0"/>
        </w:rPr>
        <w:t>当所购建或者生产符合资本化条件的资产达到预定可使用或可销售状态时，借款费用停止资本化。</w:t>
      </w:r>
    </w:p>
    <w:p>
      <w:pPr>
        <w:pStyle w:val="Style26"/>
        <w:keepNext w:val="0"/>
        <w:keepLines w:val="0"/>
        <w:widowControl w:val="0"/>
        <w:numPr>
          <w:ilvl w:val="0"/>
          <w:numId w:val="37"/>
        </w:numPr>
        <w:shd w:val="clear" w:color="auto" w:fill="auto"/>
        <w:tabs>
          <w:tab w:pos="700" w:val="left"/>
        </w:tabs>
        <w:bidi w:val="0"/>
        <w:spacing w:before="0" w:after="0" w:line="316" w:lineRule="exact"/>
        <w:ind w:left="0" w:right="0" w:firstLine="380"/>
        <w:jc w:val="both"/>
      </w:pPr>
      <w:bookmarkStart w:id="796" w:name="bookmark796"/>
      <w:bookmarkEnd w:id="796"/>
      <w:r>
        <w:rPr>
          <w:color w:val="000000"/>
          <w:spacing w:val="0"/>
          <w:w w:val="100"/>
          <w:position w:val="0"/>
        </w:rPr>
        <w:t>借款费用资本化率以及资本化金额</w:t>
      </w:r>
    </w:p>
    <w:p>
      <w:pPr>
        <w:pStyle w:val="Style26"/>
        <w:keepNext w:val="0"/>
        <w:keepLines w:val="0"/>
        <w:widowControl w:val="0"/>
        <w:shd w:val="clear" w:color="auto" w:fill="auto"/>
        <w:bidi w:val="0"/>
        <w:spacing w:before="0" w:after="680" w:line="316" w:lineRule="exact"/>
        <w:ind w:left="0" w:right="0" w:firstLine="380"/>
        <w:jc w:val="both"/>
      </w:pPr>
      <w:r>
        <w:rPr>
          <w:color w:val="000000"/>
          <w:spacing w:val="0"/>
          <w:w w:val="100"/>
          <w:position w:val="0"/>
        </w:rPr>
        <w:t>为购建或者生产符合资本化条件的资产而借入专门借款的，以专门借款当期实际发生的利息费用（包括按照实际利率法 确定的折价或溢价的摊销），减去将尚未动用的借款资金存入银行取得的利息收入或进行暂时性投资取得的投资收益后的金 额，确定应予资本化的利息金额；为购建或者生产符合资本化条件的资产占用了一般借款的，根据累计资产支出超过专门借 款的资产支出加权平均数乘以占用一般借款的资本化率，计算确定一般借款应予资本化的利息金额。</w:t>
      </w:r>
    </w:p>
    <w:p>
      <w:pPr>
        <w:pStyle w:val="Style33"/>
        <w:keepNext/>
        <w:keepLines/>
        <w:widowControl w:val="0"/>
        <w:shd w:val="clear" w:color="auto" w:fill="auto"/>
        <w:tabs>
          <w:tab w:pos="469" w:val="left"/>
        </w:tabs>
        <w:bidi w:val="0"/>
        <w:spacing w:before="0" w:after="26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bookmarkEnd w:id="799"/>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797"/>
      <w:bookmarkEnd w:id="798"/>
      <w:bookmarkEnd w:id="800"/>
    </w:p>
    <w:p>
      <w:pPr>
        <w:pStyle w:val="Style26"/>
        <w:keepNext w:val="0"/>
        <w:keepLines w:val="0"/>
        <w:widowControl w:val="0"/>
        <w:shd w:val="clear" w:color="auto" w:fill="auto"/>
        <w:bidi w:val="0"/>
        <w:spacing w:before="0" w:after="360" w:line="322" w:lineRule="exact"/>
        <w:ind w:left="0" w:right="0" w:firstLine="300"/>
        <w:jc w:val="left"/>
      </w:pPr>
      <w:r>
        <w:rPr>
          <w:color w:val="000000"/>
          <w:spacing w:val="0"/>
          <w:w w:val="100"/>
          <w:position w:val="0"/>
        </w:rPr>
        <w:t>不适用</w:t>
      </w:r>
    </w:p>
    <w:p>
      <w:pPr>
        <w:pStyle w:val="Style33"/>
        <w:keepNext/>
        <w:keepLines/>
        <w:widowControl w:val="0"/>
        <w:shd w:val="clear" w:color="auto" w:fill="auto"/>
        <w:tabs>
          <w:tab w:pos="478" w:val="left"/>
        </w:tabs>
        <w:bidi w:val="0"/>
        <w:spacing w:before="0" w:after="260" w:line="240" w:lineRule="auto"/>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2</w:t>
      </w:r>
      <w:bookmarkEnd w:id="803"/>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01"/>
      <w:bookmarkEnd w:id="802"/>
      <w:bookmarkEnd w:id="804"/>
    </w:p>
    <w:p>
      <w:pPr>
        <w:pStyle w:val="Style26"/>
        <w:keepNext w:val="0"/>
        <w:keepLines w:val="0"/>
        <w:widowControl w:val="0"/>
        <w:shd w:val="clear" w:color="auto" w:fill="auto"/>
        <w:bidi w:val="0"/>
        <w:spacing w:before="0" w:after="360" w:line="322" w:lineRule="exact"/>
        <w:ind w:left="0" w:right="0" w:firstLine="360"/>
        <w:jc w:val="both"/>
      </w:pPr>
      <w:r>
        <w:rPr>
          <w:color w:val="000000"/>
          <w:spacing w:val="0"/>
          <w:w w:val="100"/>
          <w:position w:val="0"/>
        </w:rPr>
        <w:t>不适用</w:t>
      </w:r>
    </w:p>
    <w:p>
      <w:pPr>
        <w:pStyle w:val="Style33"/>
        <w:keepNext/>
        <w:keepLines/>
        <w:widowControl w:val="0"/>
        <w:shd w:val="clear" w:color="auto" w:fill="auto"/>
        <w:tabs>
          <w:tab w:pos="478" w:val="left"/>
        </w:tabs>
        <w:bidi w:val="0"/>
        <w:spacing w:before="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2</w:t>
      </w:r>
      <w:bookmarkEnd w:id="807"/>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805"/>
      <w:bookmarkEnd w:id="806"/>
      <w:bookmarkEnd w:id="808"/>
    </w:p>
    <w:p>
      <w:pPr>
        <w:pStyle w:val="Style41"/>
        <w:keepNext/>
        <w:keepLines/>
        <w:widowControl w:val="0"/>
        <w:shd w:val="clear" w:color="auto" w:fill="auto"/>
        <w:bidi w:val="0"/>
        <w:spacing w:before="0" w:after="260" w:line="240" w:lineRule="auto"/>
        <w:ind w:left="0" w:right="0" w:firstLine="0"/>
        <w:jc w:val="left"/>
      </w:pPr>
      <w:bookmarkStart w:id="809" w:name="bookmark809"/>
      <w:bookmarkStart w:id="810" w:name="bookmark810"/>
      <w:bookmarkStart w:id="811" w:name="bookmark811"/>
      <w:bookmarkStart w:id="812" w:name="bookmark812"/>
      <w:r>
        <w:rPr>
          <w:color w:val="000000"/>
          <w:spacing w:val="0"/>
          <w:w w:val="100"/>
          <w:position w:val="0"/>
        </w:rPr>
        <w:t>（</w:t>
      </w:r>
      <w:bookmarkEnd w:id="811"/>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09"/>
      <w:bookmarkEnd w:id="810"/>
      <w:bookmarkEnd w:id="812"/>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否</w:t>
      </w:r>
    </w:p>
    <w:p>
      <w:pPr>
        <w:pStyle w:val="Style26"/>
        <w:keepNext w:val="0"/>
        <w:keepLines w:val="0"/>
        <w:widowControl w:val="0"/>
        <w:numPr>
          <w:ilvl w:val="0"/>
          <w:numId w:val="39"/>
        </w:numPr>
        <w:shd w:val="clear" w:color="auto" w:fill="auto"/>
        <w:tabs>
          <w:tab w:pos="601" w:val="left"/>
        </w:tabs>
        <w:bidi w:val="0"/>
        <w:spacing w:before="0" w:after="0" w:line="322" w:lineRule="exact"/>
        <w:ind w:left="0" w:right="0" w:firstLine="300"/>
        <w:jc w:val="both"/>
      </w:pPr>
      <w:bookmarkStart w:id="813" w:name="bookmark813"/>
      <w:bookmarkEnd w:id="813"/>
      <w:r>
        <w:rPr>
          <w:color w:val="000000"/>
          <w:spacing w:val="0"/>
          <w:w w:val="100"/>
          <w:position w:val="0"/>
        </w:rPr>
        <w:t>无形资产包括土地使用权、专利权及非专利技术等，按成本进行初始计量。</w:t>
      </w:r>
    </w:p>
    <w:p>
      <w:pPr>
        <w:pStyle w:val="Style26"/>
        <w:keepNext w:val="0"/>
        <w:keepLines w:val="0"/>
        <w:widowControl w:val="0"/>
        <w:numPr>
          <w:ilvl w:val="0"/>
          <w:numId w:val="39"/>
        </w:numPr>
        <w:shd w:val="clear" w:color="auto" w:fill="auto"/>
        <w:tabs>
          <w:tab w:pos="598" w:val="left"/>
        </w:tabs>
        <w:bidi w:val="0"/>
        <w:spacing w:before="0" w:after="0" w:line="322" w:lineRule="exact"/>
        <w:ind w:left="0" w:right="0" w:firstLine="300"/>
        <w:jc w:val="both"/>
      </w:pPr>
      <w:bookmarkStart w:id="814" w:name="bookmark814"/>
      <w:bookmarkEnd w:id="814"/>
      <w:r>
        <w:rPr>
          <w:color w:val="000000"/>
          <w:spacing w:val="0"/>
          <w:w w:val="100"/>
          <w:position w:val="0"/>
        </w:rPr>
        <w:t>使用寿命有限的无形资产，在使用寿命内按照与该项无形资产有关的经济利益的预期实现方式系统合理地摊销，无法 可靠确定预期实现方式的，采用直线法摊销。具体年限如下</w:t>
      </w:r>
    </w:p>
    <w:tbl>
      <w:tblPr>
        <w:tblOverlap w:val="never"/>
        <w:jc w:val="left"/>
        <w:tblLayout w:type="fixed"/>
      </w:tblPr>
      <w:tblGrid>
        <w:gridCol w:w="2170"/>
        <w:gridCol w:w="2170"/>
      </w:tblGrid>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摊销年限</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年</w:t>
            </w:r>
            <w:r>
              <w:rPr>
                <w:color w:val="000000"/>
                <w:spacing w:val="0"/>
                <w:w w:val="100"/>
                <w:position w:val="0"/>
                <w:sz w:val="20"/>
                <w:szCs w:val="20"/>
              </w:rPr>
              <w:t>）</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土地使用权</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40-50</w:t>
            </w:r>
          </w:p>
        </w:tc>
      </w:tr>
    </w:tbl>
    <w:p>
      <w:pPr>
        <w:widowControl w:val="0"/>
        <w:spacing w:line="1" w:lineRule="exact"/>
      </w:pPr>
    </w:p>
    <w:tbl>
      <w:tblPr>
        <w:tblOverlap w:val="never"/>
        <w:jc w:val="left"/>
        <w:tblLayout w:type="fixed"/>
      </w:tblPr>
      <w:tblGrid>
        <w:gridCol w:w="2170"/>
        <w:gridCol w:w="2170"/>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专利权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非专利技术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特许经营权</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r>
    </w:tbl>
    <w:p>
      <w:pPr>
        <w:widowControl w:val="0"/>
        <w:spacing w:after="619" w:line="1" w:lineRule="exact"/>
      </w:pPr>
    </w:p>
    <w:p>
      <w:pPr>
        <w:pStyle w:val="Style41"/>
        <w:keepNext/>
        <w:keepLines/>
        <w:widowControl w:val="0"/>
        <w:shd w:val="clear" w:color="auto" w:fill="auto"/>
        <w:bidi w:val="0"/>
        <w:spacing w:before="0" w:after="280" w:line="240" w:lineRule="auto"/>
        <w:ind w:left="0" w:right="0" w:firstLine="0"/>
        <w:jc w:val="left"/>
      </w:pPr>
      <w:bookmarkStart w:id="815" w:name="bookmark815"/>
      <w:bookmarkStart w:id="816" w:name="bookmark816"/>
      <w:bookmarkStart w:id="817" w:name="bookmark817"/>
      <w:bookmarkStart w:id="818" w:name="bookmark818"/>
      <w:r>
        <w:rPr>
          <w:color w:val="000000"/>
          <w:spacing w:val="0"/>
          <w:w w:val="100"/>
          <w:position w:val="0"/>
        </w:rPr>
        <w:t>（</w:t>
      </w:r>
      <w:bookmarkEnd w:id="817"/>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15"/>
      <w:bookmarkEnd w:id="816"/>
      <w:bookmarkEnd w:id="818"/>
    </w:p>
    <w:p>
      <w:pPr>
        <w:pStyle w:val="Style26"/>
        <w:keepNext w:val="0"/>
        <w:keepLines w:val="0"/>
        <w:widowControl w:val="0"/>
        <w:shd w:val="clear" w:color="auto" w:fill="auto"/>
        <w:bidi w:val="0"/>
        <w:spacing w:before="0" w:after="660" w:line="311" w:lineRule="exact"/>
        <w:ind w:left="0" w:right="0" w:firstLine="520"/>
        <w:jc w:val="left"/>
      </w:pPr>
      <w:r>
        <w:rPr>
          <w:color w:val="000000"/>
          <w:spacing w:val="0"/>
          <w:w w:val="100"/>
          <w:position w:val="0"/>
        </w:rPr>
        <w:t>内部研究开发项目研究阶段的支出，于发生时计入当期损益。内部研究开发项目开发阶段的支出，同时满足下列条件 的，确认为无形资产：</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完成该无形资产以使其能够使用或出售在技术上具有可行性；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具有完成该无形资产并使用或 出售的意图；</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无形资产产生经济利益的方式，包括能够证明运用该无形资产生产的产品存在市场或无形资产自身存在市 场，无形资产将在内部使用的，能证明其有用性；</w:t>
      </w:r>
      <w:r>
        <w:rPr>
          <w:rFonts w:ascii="Times New Roman" w:eastAsia="Times New Roman" w:hAnsi="Times New Roman" w:cs="Times New Roman"/>
          <w:color w:val="000000"/>
          <w:spacing w:val="0"/>
          <w:w w:val="100"/>
          <w:position w:val="0"/>
        </w:rPr>
        <w:t>（4）</w:t>
      </w:r>
      <w:r>
        <w:rPr>
          <w:color w:val="000000"/>
          <w:spacing w:val="0"/>
          <w:w w:val="100"/>
          <w:position w:val="0"/>
        </w:rPr>
        <w:t>有足够的技术、财务资源和其他资源支持，以完成该无形资产的开发， 并有能力使用或出售该无形资产；</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归属于该无形资产开发阶段的支出能够可靠地计量。</w:t>
      </w:r>
    </w:p>
    <w:p>
      <w:pPr>
        <w:pStyle w:val="Style33"/>
        <w:keepNext/>
        <w:keepLines/>
        <w:widowControl w:val="0"/>
        <w:shd w:val="clear" w:color="auto" w:fill="auto"/>
        <w:bidi w:val="0"/>
        <w:spacing w:before="0" w:after="280" w:line="240" w:lineRule="auto"/>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2</w:t>
      </w:r>
      <w:bookmarkEnd w:id="821"/>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819"/>
      <w:bookmarkEnd w:id="820"/>
      <w:bookmarkEnd w:id="822"/>
    </w:p>
    <w:p>
      <w:pPr>
        <w:pStyle w:val="Style26"/>
        <w:keepNext w:val="0"/>
        <w:keepLines w:val="0"/>
        <w:widowControl w:val="0"/>
        <w:shd w:val="clear" w:color="auto" w:fill="auto"/>
        <w:bidi w:val="0"/>
        <w:spacing w:before="0" w:after="0" w:line="312" w:lineRule="exact"/>
        <w:ind w:left="0" w:right="0" w:firstLine="520"/>
        <w:jc w:val="left"/>
      </w:pPr>
      <w:r>
        <w:rPr>
          <w:color w:val="000000"/>
          <w:spacing w:val="0"/>
          <w:w w:val="100"/>
          <w:position w:val="0"/>
        </w:rPr>
        <w:t>对长期股权投资、采用成本模式计量的投资性房地产、固定资产、在建工程、采用成本模式计量的生产性生物资产、 油气资产、使用寿命有限的无形资产等长期资产</w:t>
      </w:r>
      <w:r>
        <w:rPr>
          <w:color w:val="000000"/>
          <w:spacing w:val="0"/>
          <w:w w:val="100"/>
          <w:position w:val="0"/>
        </w:rPr>
        <w:t>，</w:t>
      </w:r>
      <w:r>
        <w:rPr>
          <w:color w:val="000000"/>
          <w:spacing w:val="0"/>
          <w:w w:val="100"/>
          <w:position w:val="0"/>
        </w:rPr>
        <w:t>在资产负债表日有迹象表明发生减值的，估计其可收回金额。对因企业合 并所形成的商誉和使用寿命不确定的无形资产，无论是否存在减值迹象，每年都进行减值测试。商誉结合与其相关的资产组 或者资产组组合进行减值测试。</w:t>
      </w:r>
    </w:p>
    <w:p>
      <w:pPr>
        <w:pStyle w:val="Style26"/>
        <w:keepNext w:val="0"/>
        <w:keepLines w:val="0"/>
        <w:widowControl w:val="0"/>
        <w:shd w:val="clear" w:color="auto" w:fill="auto"/>
        <w:bidi w:val="0"/>
        <w:spacing w:before="0" w:after="660" w:line="312" w:lineRule="exact"/>
        <w:ind w:left="0" w:right="0" w:firstLine="520"/>
        <w:jc w:val="left"/>
      </w:pPr>
      <w:r>
        <w:rPr>
          <w:color w:val="000000"/>
          <w:spacing w:val="0"/>
          <w:w w:val="100"/>
          <w:position w:val="0"/>
        </w:rPr>
        <w:t>若上述长期资产的可收回金额低于其账面价值的，按其差额确认资产减值准备并计入当期损益。</w:t>
      </w:r>
    </w:p>
    <w:p>
      <w:pPr>
        <w:pStyle w:val="Style33"/>
        <w:keepNext/>
        <w:keepLines/>
        <w:widowControl w:val="0"/>
        <w:shd w:val="clear" w:color="auto" w:fill="auto"/>
        <w:tabs>
          <w:tab w:pos="478" w:val="left"/>
        </w:tabs>
        <w:bidi w:val="0"/>
        <w:spacing w:before="0" w:after="280" w:line="240" w:lineRule="auto"/>
        <w:ind w:left="0" w:right="0" w:firstLine="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2</w:t>
      </w:r>
      <w:bookmarkEnd w:id="825"/>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823"/>
      <w:bookmarkEnd w:id="824"/>
      <w:bookmarkEnd w:id="826"/>
    </w:p>
    <w:p>
      <w:pPr>
        <w:pStyle w:val="Style26"/>
        <w:keepNext w:val="0"/>
        <w:keepLines w:val="0"/>
        <w:widowControl w:val="0"/>
        <w:shd w:val="clear" w:color="auto" w:fill="auto"/>
        <w:bidi w:val="0"/>
        <w:spacing w:before="0" w:after="360" w:line="312" w:lineRule="exact"/>
        <w:ind w:left="0" w:right="0" w:firstLine="520"/>
        <w:jc w:val="both"/>
      </w:pPr>
      <w:r>
        <w:rPr>
          <w:color w:val="000000"/>
          <w:spacing w:val="0"/>
          <w:w w:val="100"/>
          <w:position w:val="0"/>
        </w:rPr>
        <w:t>长期待摊费用核算已经支出，摊销期限在</w:t>
      </w:r>
      <w:r>
        <w:rPr>
          <w:rFonts w:ascii="Times New Roman" w:eastAsia="Times New Roman" w:hAnsi="Times New Roman" w:cs="Times New Roman"/>
          <w:color w:val="000000"/>
          <w:spacing w:val="0"/>
          <w:w w:val="100"/>
          <w:position w:val="0"/>
        </w:rPr>
        <w:t>1</w:t>
      </w:r>
      <w:r>
        <w:rPr>
          <w:color w:val="000000"/>
          <w:spacing w:val="0"/>
          <w:w w:val="100"/>
          <w:position w:val="0"/>
        </w:rPr>
        <w:t>年以上（不含</w:t>
      </w:r>
      <w:r>
        <w:rPr>
          <w:rFonts w:ascii="Times New Roman" w:eastAsia="Times New Roman" w:hAnsi="Times New Roman" w:cs="Times New Roman"/>
          <w:color w:val="000000"/>
          <w:spacing w:val="0"/>
          <w:w w:val="100"/>
          <w:position w:val="0"/>
        </w:rPr>
        <w:t>1</w:t>
      </w:r>
      <w:r>
        <w:rPr>
          <w:color w:val="000000"/>
          <w:spacing w:val="0"/>
          <w:w w:val="100"/>
          <w:position w:val="0"/>
        </w:rPr>
        <w:t>年）的各项费用。长期待摊费用按实际发生额入账，在受益 期或规定的期限内分期平均摊销。如果长期待摊的费用项目不能使以后会计期间受益则将尚未摊销的该项目的摊余价值全部 转入当期损益。</w:t>
      </w:r>
    </w:p>
    <w:p>
      <w:pPr>
        <w:pStyle w:val="Style33"/>
        <w:keepNext/>
        <w:keepLines/>
        <w:widowControl w:val="0"/>
        <w:shd w:val="clear" w:color="auto" w:fill="auto"/>
        <w:tabs>
          <w:tab w:pos="478" w:val="left"/>
        </w:tabs>
        <w:bidi w:val="0"/>
        <w:spacing w:before="0" w:line="240" w:lineRule="auto"/>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2</w:t>
      </w:r>
      <w:bookmarkEnd w:id="829"/>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27"/>
      <w:bookmarkEnd w:id="828"/>
      <w:bookmarkEnd w:id="830"/>
    </w:p>
    <w:p>
      <w:pPr>
        <w:pStyle w:val="Style41"/>
        <w:keepNext/>
        <w:keepLines/>
        <w:widowControl w:val="0"/>
        <w:shd w:val="clear" w:color="auto" w:fill="auto"/>
        <w:tabs>
          <w:tab w:pos="488" w:val="left"/>
        </w:tabs>
        <w:bidi w:val="0"/>
        <w:spacing w:before="0" w:after="280" w:line="240" w:lineRule="auto"/>
        <w:ind w:left="0" w:right="0" w:firstLine="0"/>
        <w:jc w:val="left"/>
      </w:pPr>
      <w:bookmarkStart w:id="831" w:name="bookmark831"/>
      <w:bookmarkStart w:id="832" w:name="bookmark832"/>
      <w:bookmarkStart w:id="833" w:name="bookmark833"/>
      <w:bookmarkStart w:id="834" w:name="bookmark834"/>
      <w:r>
        <w:rPr>
          <w:color w:val="000000"/>
          <w:spacing w:val="0"/>
          <w:w w:val="100"/>
          <w:position w:val="0"/>
        </w:rPr>
        <w:t>（</w:t>
      </w:r>
      <w:bookmarkEnd w:id="833"/>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31"/>
      <w:bookmarkEnd w:id="832"/>
      <w:bookmarkEnd w:id="834"/>
    </w:p>
    <w:p>
      <w:pPr>
        <w:pStyle w:val="Style26"/>
        <w:keepNext w:val="0"/>
        <w:keepLines w:val="0"/>
        <w:widowControl w:val="0"/>
        <w:shd w:val="clear" w:color="auto" w:fill="auto"/>
        <w:bidi w:val="0"/>
        <w:spacing w:before="0" w:after="360" w:line="310" w:lineRule="exact"/>
        <w:ind w:left="0" w:right="0" w:firstLine="360"/>
        <w:jc w:val="left"/>
      </w:pPr>
      <w:r>
        <w:rPr>
          <w:color w:val="000000"/>
          <w:spacing w:val="0"/>
          <w:w w:val="100"/>
          <w:position w:val="0"/>
        </w:rPr>
        <w:t>在职工为公司提供服务的会计期间，将实际发生的短期薪酬确认为负债，并计入当期损益或相关资产成本。</w:t>
      </w:r>
    </w:p>
    <w:p>
      <w:pPr>
        <w:pStyle w:val="Style41"/>
        <w:keepNext/>
        <w:keepLines/>
        <w:widowControl w:val="0"/>
        <w:shd w:val="clear" w:color="auto" w:fill="auto"/>
        <w:tabs>
          <w:tab w:pos="488" w:val="left"/>
        </w:tabs>
        <w:bidi w:val="0"/>
        <w:spacing w:before="0" w:after="280" w:line="240" w:lineRule="auto"/>
        <w:ind w:left="0" w:right="0" w:firstLine="0"/>
        <w:jc w:val="left"/>
      </w:pPr>
      <w:bookmarkStart w:id="835" w:name="bookmark835"/>
      <w:bookmarkStart w:id="836" w:name="bookmark836"/>
      <w:bookmarkStart w:id="837" w:name="bookmark837"/>
      <w:bookmarkStart w:id="838" w:name="bookmark838"/>
      <w:r>
        <w:rPr>
          <w:color w:val="000000"/>
          <w:spacing w:val="0"/>
          <w:w w:val="100"/>
          <w:position w:val="0"/>
        </w:rPr>
        <w:t>（</w:t>
      </w:r>
      <w:bookmarkEnd w:id="837"/>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35"/>
      <w:bookmarkEnd w:id="836"/>
      <w:bookmarkEnd w:id="838"/>
    </w:p>
    <w:p>
      <w:pPr>
        <w:pStyle w:val="Style26"/>
        <w:keepNext w:val="0"/>
        <w:keepLines w:val="0"/>
        <w:widowControl w:val="0"/>
        <w:shd w:val="clear" w:color="auto" w:fill="auto"/>
        <w:bidi w:val="0"/>
        <w:spacing w:before="0" w:after="0" w:line="310" w:lineRule="exact"/>
        <w:ind w:left="0" w:right="0" w:firstLine="360"/>
        <w:jc w:val="both"/>
      </w:pPr>
      <w:r>
        <w:rPr>
          <w:color w:val="000000"/>
          <w:spacing w:val="0"/>
          <w:w w:val="100"/>
          <w:position w:val="0"/>
        </w:rPr>
        <w:t>离职后福利分为设定提存计划和设定受益计划。</w:t>
      </w:r>
    </w:p>
    <w:p>
      <w:pPr>
        <w:pStyle w:val="Style26"/>
        <w:keepNext w:val="0"/>
        <w:keepLines w:val="0"/>
        <w:widowControl w:val="0"/>
        <w:numPr>
          <w:ilvl w:val="0"/>
          <w:numId w:val="41"/>
        </w:numPr>
        <w:shd w:val="clear" w:color="auto" w:fill="auto"/>
        <w:tabs>
          <w:tab w:pos="656" w:val="left"/>
        </w:tabs>
        <w:bidi w:val="0"/>
        <w:spacing w:before="0" w:after="0" w:line="310" w:lineRule="exact"/>
        <w:ind w:left="0" w:right="0" w:firstLine="300"/>
        <w:jc w:val="both"/>
      </w:pPr>
      <w:bookmarkStart w:id="839" w:name="bookmark839"/>
      <w:bookmarkEnd w:id="839"/>
      <w:r>
        <w:rPr>
          <w:color w:val="000000"/>
          <w:spacing w:val="0"/>
          <w:w w:val="100"/>
          <w:position w:val="0"/>
        </w:rPr>
        <w:t>在职工为公司提供服务的会计期间，根据设定提存计划计算的应缴存金额确认为负债，并计入当期损益或相关资产成 本。</w:t>
      </w:r>
    </w:p>
    <w:p>
      <w:pPr>
        <w:pStyle w:val="Style26"/>
        <w:keepNext w:val="0"/>
        <w:keepLines w:val="0"/>
        <w:widowControl w:val="0"/>
        <w:numPr>
          <w:ilvl w:val="0"/>
          <w:numId w:val="41"/>
        </w:numPr>
        <w:shd w:val="clear" w:color="auto" w:fill="auto"/>
        <w:tabs>
          <w:tab w:pos="673" w:val="left"/>
        </w:tabs>
        <w:bidi w:val="0"/>
        <w:spacing w:before="0" w:after="0" w:line="310" w:lineRule="exact"/>
        <w:ind w:left="0" w:right="0" w:firstLine="300"/>
        <w:jc w:val="both"/>
      </w:pPr>
      <w:bookmarkStart w:id="840" w:name="bookmark840"/>
      <w:bookmarkEnd w:id="840"/>
      <w:r>
        <w:rPr>
          <w:color w:val="000000"/>
          <w:spacing w:val="0"/>
          <w:w w:val="100"/>
          <w:position w:val="0"/>
        </w:rPr>
        <w:t>对设定受益计划的会计处理通常包括下列步骤：</w:t>
      </w:r>
    </w:p>
    <w:p>
      <w:pPr>
        <w:pStyle w:val="Style26"/>
        <w:keepNext w:val="0"/>
        <w:keepLines w:val="0"/>
        <w:widowControl w:val="0"/>
        <w:shd w:val="clear" w:color="auto" w:fill="auto"/>
        <w:bidi w:val="0"/>
        <w:spacing w:before="0" w:after="280" w:line="310" w:lineRule="exact"/>
        <w:ind w:left="0" w:right="0" w:firstLine="380"/>
        <w:jc w:val="both"/>
      </w:pPr>
      <w:r>
        <w:rPr>
          <w:rFonts w:ascii="Times New Roman" w:eastAsia="Times New Roman" w:hAnsi="Times New Roman" w:cs="Times New Roman"/>
          <w:color w:val="000000"/>
          <w:spacing w:val="0"/>
          <w:w w:val="100"/>
          <w:position w:val="0"/>
        </w:rPr>
        <w:t>a</w:t>
      </w:r>
      <w:r>
        <w:rPr>
          <w:color w:val="000000"/>
          <w:spacing w:val="0"/>
          <w:w w:val="100"/>
          <w:position w:val="0"/>
        </w:rPr>
        <w:t>根据预期累计福利单位法，采用无偏且相互一致的精算假设对有关人口统计变量和财务变量等作出估计，计量设定受 益计划所产生的义务，并确定相关义务的所属期间。同时，对设定受益计划所产生的义务予以折现，以确定设定受益计划义 务的现值和当期服务成本；</w:t>
      </w:r>
    </w:p>
    <w:p>
      <w:pPr>
        <w:pStyle w:val="Style26"/>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rPr>
        <w:t>b</w:t>
      </w:r>
      <w:r>
        <w:rPr>
          <w:color w:val="000000"/>
          <w:spacing w:val="0"/>
          <w:w w:val="100"/>
          <w:position w:val="0"/>
        </w:rPr>
        <w:t>设定受益计划存在资产的，将设定受益计划义务现值减去设定受益计划资产公允价值所形成的赤字或盈余确认为一项 设定受益计划净负债或净资产。设定受益计划存在盈余的，以设定受益计划的盈余和资产上限两项的孰低者计量设定受益计 划净资产；</w:t>
      </w:r>
    </w:p>
    <w:p>
      <w:pPr>
        <w:pStyle w:val="Style26"/>
        <w:keepNext w:val="0"/>
        <w:keepLines w:val="0"/>
        <w:widowControl w:val="0"/>
        <w:shd w:val="clear" w:color="auto" w:fill="auto"/>
        <w:bidi w:val="0"/>
        <w:spacing w:before="0" w:after="680" w:line="315" w:lineRule="exact"/>
        <w:ind w:left="0" w:right="0" w:firstLine="380"/>
        <w:jc w:val="both"/>
      </w:pPr>
      <w:r>
        <w:rPr>
          <w:rFonts w:ascii="Times New Roman" w:eastAsia="Times New Roman" w:hAnsi="Times New Roman" w:cs="Times New Roman"/>
          <w:color w:val="000000"/>
          <w:spacing w:val="0"/>
          <w:w w:val="100"/>
          <w:position w:val="0"/>
        </w:rPr>
        <w:t>c</w:t>
      </w:r>
      <w:r>
        <w:rPr>
          <w:color w:val="000000"/>
          <w:spacing w:val="0"/>
          <w:w w:val="100"/>
          <w:position w:val="0"/>
        </w:rPr>
        <w:t>期末，将设定受益计划产生的职工薪酬成本确认为服务成本、设定受益计划净负债或净资产的利息净额以及重新计量 设定受益计划净负债或净资产所产生的变动等三部分,其中服务成本和设定受益计划净负债或净资产的利息净额计入当期损 益或相关资产成本，重新计量设定受益计划净负债或净资产所产生的变动计入其他综合收益，并且在后续会计期间不允许转 回至损益，但可以在权益范围内转移这些在其他综合收益确认的金额。</w:t>
      </w:r>
    </w:p>
    <w:p>
      <w:pPr>
        <w:pStyle w:val="Style41"/>
        <w:keepNext/>
        <w:keepLines/>
        <w:widowControl w:val="0"/>
        <w:shd w:val="clear" w:color="auto" w:fill="auto"/>
        <w:tabs>
          <w:tab w:pos="488" w:val="left"/>
        </w:tabs>
        <w:bidi w:val="0"/>
        <w:spacing w:before="0" w:after="280" w:line="240" w:lineRule="auto"/>
        <w:ind w:left="0" w:right="0" w:firstLine="0"/>
        <w:jc w:val="left"/>
      </w:pPr>
      <w:bookmarkStart w:id="841" w:name="bookmark841"/>
      <w:bookmarkStart w:id="842" w:name="bookmark842"/>
      <w:bookmarkStart w:id="843" w:name="bookmark843"/>
      <w:bookmarkStart w:id="844" w:name="bookmark844"/>
      <w:r>
        <w:rPr>
          <w:color w:val="000000"/>
          <w:spacing w:val="0"/>
          <w:w w:val="100"/>
          <w:position w:val="0"/>
        </w:rPr>
        <w:t>（</w:t>
      </w:r>
      <w:bookmarkEnd w:id="843"/>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41"/>
      <w:bookmarkEnd w:id="842"/>
      <w:bookmarkEnd w:id="844"/>
    </w:p>
    <w:p>
      <w:pPr>
        <w:pStyle w:val="Style26"/>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向职工提供的辞退福利，在下列两者孰早日确认辞退福利产生的职工薪酬负债，并计入当期损益：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公司不能单方面 撤回因解除劳动关系计划或裁减建议所提供的辞退福利时；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公司确认与涉及支付辞退福利的重组相的成本或费用时。</w:t>
      </w:r>
    </w:p>
    <w:p>
      <w:pPr>
        <w:pStyle w:val="Style41"/>
        <w:keepNext/>
        <w:keepLines/>
        <w:widowControl w:val="0"/>
        <w:shd w:val="clear" w:color="auto" w:fill="auto"/>
        <w:tabs>
          <w:tab w:pos="488" w:val="left"/>
        </w:tabs>
        <w:bidi w:val="0"/>
        <w:spacing w:before="0" w:after="280" w:line="240" w:lineRule="auto"/>
        <w:ind w:left="0" w:right="0" w:firstLine="0"/>
        <w:jc w:val="left"/>
      </w:pPr>
      <w:bookmarkStart w:id="845" w:name="bookmark845"/>
      <w:bookmarkStart w:id="846" w:name="bookmark846"/>
      <w:bookmarkStart w:id="847" w:name="bookmark847"/>
      <w:bookmarkStart w:id="848" w:name="bookmark848"/>
      <w:r>
        <w:rPr>
          <w:color w:val="000000"/>
          <w:spacing w:val="0"/>
          <w:w w:val="100"/>
          <w:position w:val="0"/>
        </w:rPr>
        <w:t>（</w:t>
      </w:r>
      <w:bookmarkEnd w:id="847"/>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45"/>
      <w:bookmarkEnd w:id="846"/>
      <w:bookmarkEnd w:id="848"/>
    </w:p>
    <w:p>
      <w:pPr>
        <w:pStyle w:val="Style26"/>
        <w:keepNext w:val="0"/>
        <w:keepLines w:val="0"/>
        <w:widowControl w:val="0"/>
        <w:shd w:val="clear" w:color="auto" w:fill="auto"/>
        <w:bidi w:val="0"/>
        <w:spacing w:before="0" w:after="380" w:line="312" w:lineRule="exact"/>
        <w:ind w:left="0" w:right="0" w:firstLine="520"/>
        <w:jc w:val="both"/>
      </w:pPr>
      <w:r>
        <w:rPr>
          <w:color w:val="000000"/>
          <w:spacing w:val="0"/>
          <w:w w:val="100"/>
          <w:position w:val="0"/>
        </w:rPr>
        <w:t>向职工提供的其他长期福利，符合设定提存计划条件的，按照设定提存计划的有关规定进行会计处理；除此之外的其 他长期福利，按照设定受益计划的有关规定进行会计处理，为简化相关会计处理，将其产生的职工薪酬成本确认为服务成本、 其他长期职工福利净负债或净资产的利息净额以及重新计量其他长期职工福利净负债或净资产所产生的变动等组成项目的 总净额计入当期损益或相关资产成本。</w:t>
      </w:r>
    </w:p>
    <w:p>
      <w:pPr>
        <w:pStyle w:val="Style33"/>
        <w:keepNext/>
        <w:keepLines/>
        <w:widowControl w:val="0"/>
        <w:shd w:val="clear" w:color="auto" w:fill="auto"/>
        <w:bidi w:val="0"/>
        <w:spacing w:before="0" w:after="280" w:line="240" w:lineRule="auto"/>
        <w:ind w:left="0" w:right="0" w:firstLine="0"/>
        <w:jc w:val="both"/>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2</w:t>
      </w:r>
      <w:bookmarkEnd w:id="851"/>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849"/>
      <w:bookmarkEnd w:id="850"/>
      <w:bookmarkEnd w:id="852"/>
    </w:p>
    <w:p>
      <w:pPr>
        <w:pStyle w:val="Style26"/>
        <w:keepNext w:val="0"/>
        <w:keepLines w:val="0"/>
        <w:widowControl w:val="0"/>
        <w:numPr>
          <w:ilvl w:val="0"/>
          <w:numId w:val="43"/>
        </w:numPr>
        <w:shd w:val="clear" w:color="auto" w:fill="auto"/>
        <w:tabs>
          <w:tab w:pos="742" w:val="left"/>
        </w:tabs>
        <w:bidi w:val="0"/>
        <w:spacing w:before="0" w:after="0" w:line="314" w:lineRule="exact"/>
        <w:ind w:left="0" w:right="0" w:firstLine="440"/>
        <w:jc w:val="both"/>
      </w:pPr>
      <w:bookmarkStart w:id="853" w:name="bookmark853"/>
      <w:bookmarkEnd w:id="853"/>
      <w:r>
        <w:rPr>
          <w:color w:val="000000"/>
          <w:spacing w:val="0"/>
          <w:w w:val="100"/>
          <w:position w:val="0"/>
        </w:rPr>
        <w:t>因对外提供担保、诉讼事项、产品质量保证、亏损合同等或有事项形成的义务成为公司承担的现时义务，履行该义 务很可能导致经济利益流出公司，且该义务的金额能够可靠的计量时，公司将该项义务确认为预计负债。</w:t>
      </w:r>
    </w:p>
    <w:p>
      <w:pPr>
        <w:pStyle w:val="Style26"/>
        <w:keepNext w:val="0"/>
        <w:keepLines w:val="0"/>
        <w:widowControl w:val="0"/>
        <w:numPr>
          <w:ilvl w:val="0"/>
          <w:numId w:val="43"/>
        </w:numPr>
        <w:shd w:val="clear" w:color="auto" w:fill="auto"/>
        <w:tabs>
          <w:tab w:pos="742" w:val="left"/>
        </w:tabs>
        <w:bidi w:val="0"/>
        <w:spacing w:before="0" w:after="1300" w:line="314" w:lineRule="exact"/>
        <w:ind w:left="0" w:right="0" w:firstLine="440"/>
        <w:jc w:val="both"/>
      </w:pPr>
      <w:bookmarkStart w:id="854" w:name="bookmark854"/>
      <w:bookmarkEnd w:id="854"/>
      <w:r>
        <w:rPr>
          <w:color w:val="000000"/>
          <w:spacing w:val="0"/>
          <w:w w:val="100"/>
          <w:position w:val="0"/>
        </w:rPr>
        <w:t>公司按照履行相关现时义务所需支出的最佳估计数对预计负债进行初始计量，并在资产负债表日对预计负债的账面 价值进行复核。</w:t>
      </w:r>
    </w:p>
    <w:p>
      <w:pPr>
        <w:pStyle w:val="Style33"/>
        <w:keepNext/>
        <w:keepLines/>
        <w:widowControl w:val="0"/>
        <w:shd w:val="clear" w:color="auto" w:fill="auto"/>
        <w:bidi w:val="0"/>
        <w:spacing w:before="0" w:after="380" w:line="240" w:lineRule="auto"/>
        <w:ind w:left="0" w:right="0" w:firstLine="0"/>
        <w:jc w:val="both"/>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2</w:t>
      </w:r>
      <w:bookmarkEnd w:id="857"/>
      <w:r>
        <w:rPr>
          <w:rFonts w:ascii="Times New Roman" w:eastAsia="Times New Roman" w:hAnsi="Times New Roman" w:cs="Times New Roman"/>
          <w:color w:val="000000"/>
          <w:spacing w:val="0"/>
          <w:w w:val="100"/>
          <w:position w:val="0"/>
        </w:rPr>
        <w:t>6</w:t>
      </w:r>
      <w:r>
        <w:rPr>
          <w:color w:val="000000"/>
          <w:spacing w:val="0"/>
          <w:w w:val="100"/>
          <w:position w:val="0"/>
        </w:rPr>
        <w:t>、股份支付</w:t>
      </w:r>
      <w:bookmarkEnd w:id="855"/>
      <w:bookmarkEnd w:id="856"/>
      <w:bookmarkEnd w:id="858"/>
    </w:p>
    <w:p>
      <w:pPr>
        <w:pStyle w:val="Style26"/>
        <w:keepNext w:val="0"/>
        <w:keepLines w:val="0"/>
        <w:widowControl w:val="0"/>
        <w:shd w:val="clear" w:color="auto" w:fill="auto"/>
        <w:bidi w:val="0"/>
        <w:spacing w:before="0" w:after="1600" w:line="240" w:lineRule="auto"/>
        <w:ind w:left="0" w:right="0" w:firstLine="300"/>
        <w:jc w:val="both"/>
      </w:pP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2</w:t>
      </w:r>
      <w:bookmarkEnd w:id="861"/>
      <w:r>
        <w:rPr>
          <w:rFonts w:ascii="Times New Roman" w:eastAsia="Times New Roman" w:hAnsi="Times New Roman" w:cs="Times New Roman"/>
          <w:color w:val="000000"/>
          <w:spacing w:val="0"/>
          <w:w w:val="100"/>
          <w:position w:val="0"/>
        </w:rPr>
        <w:t>7</w:t>
      </w:r>
      <w:r>
        <w:rPr>
          <w:color w:val="000000"/>
          <w:spacing w:val="0"/>
          <w:w w:val="100"/>
          <w:position w:val="0"/>
        </w:rPr>
        <w:t>、优先股、永续债等其他金融工具</w:t>
      </w:r>
      <w:bookmarkEnd w:id="859"/>
      <w:bookmarkEnd w:id="860"/>
      <w:bookmarkEnd w:id="862"/>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3"/>
        <w:keepNext/>
        <w:keepLines/>
        <w:widowControl w:val="0"/>
        <w:shd w:val="clear" w:color="auto" w:fill="auto"/>
        <w:bidi w:val="0"/>
        <w:spacing w:before="0" w:after="280" w:line="240" w:lineRule="auto"/>
        <w:ind w:left="0" w:right="0" w:firstLine="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2</w:t>
      </w:r>
      <w:bookmarkEnd w:id="865"/>
      <w:r>
        <w:rPr>
          <w:rFonts w:ascii="Times New Roman" w:eastAsia="Times New Roman" w:hAnsi="Times New Roman" w:cs="Times New Roman"/>
          <w:color w:val="000000"/>
          <w:spacing w:val="0"/>
          <w:w w:val="100"/>
          <w:position w:val="0"/>
        </w:rPr>
        <w:t>8</w:t>
      </w:r>
      <w:r>
        <w:rPr>
          <w:color w:val="000000"/>
          <w:spacing w:val="0"/>
          <w:w w:val="100"/>
          <w:position w:val="0"/>
        </w:rPr>
        <w:t>、收入</w:t>
      </w:r>
      <w:bookmarkEnd w:id="863"/>
      <w:bookmarkEnd w:id="864"/>
      <w:bookmarkEnd w:id="866"/>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6"/>
        <w:keepNext w:val="0"/>
        <w:keepLines w:val="0"/>
        <w:widowControl w:val="0"/>
        <w:numPr>
          <w:ilvl w:val="0"/>
          <w:numId w:val="45"/>
        </w:numPr>
        <w:shd w:val="clear" w:color="auto" w:fill="auto"/>
        <w:tabs>
          <w:tab w:pos="674" w:val="left"/>
        </w:tabs>
        <w:bidi w:val="0"/>
        <w:spacing w:before="0" w:after="0" w:line="312" w:lineRule="exact"/>
        <w:ind w:left="0" w:right="0" w:firstLine="380"/>
        <w:jc w:val="both"/>
      </w:pPr>
      <w:bookmarkStart w:id="867" w:name="bookmark867"/>
      <w:bookmarkEnd w:id="867"/>
      <w:r>
        <w:rPr>
          <w:color w:val="000000"/>
          <w:spacing w:val="0"/>
          <w:w w:val="100"/>
          <w:position w:val="0"/>
        </w:rPr>
        <w:t>收入确认原则</w:t>
      </w:r>
    </w:p>
    <w:p>
      <w:pPr>
        <w:pStyle w:val="Style26"/>
        <w:keepNext w:val="0"/>
        <w:keepLines w:val="0"/>
        <w:widowControl w:val="0"/>
        <w:shd w:val="clear" w:color="auto" w:fill="auto"/>
        <w:tabs>
          <w:tab w:pos="775" w:val="left"/>
        </w:tabs>
        <w:bidi w:val="0"/>
        <w:spacing w:before="0" w:after="0" w:line="312" w:lineRule="exact"/>
        <w:ind w:left="0" w:right="0" w:firstLine="380"/>
        <w:jc w:val="both"/>
      </w:pPr>
      <w:bookmarkStart w:id="868" w:name="bookmark868"/>
      <w:r>
        <w:rPr>
          <w:rFonts w:ascii="Times New Roman" w:eastAsia="Times New Roman" w:hAnsi="Times New Roman" w:cs="Times New Roman"/>
          <w:color w:val="000000"/>
          <w:spacing w:val="0"/>
          <w:w w:val="100"/>
          <w:position w:val="0"/>
        </w:rPr>
        <w:t>（</w:t>
      </w:r>
      <w:bookmarkEnd w:id="868"/>
      <w:r>
        <w:rPr>
          <w:rFonts w:ascii="Times New Roman" w:eastAsia="Times New Roman" w:hAnsi="Times New Roman" w:cs="Times New Roman"/>
          <w:color w:val="000000"/>
          <w:spacing w:val="0"/>
          <w:w w:val="100"/>
          <w:position w:val="0"/>
        </w:rPr>
        <w:t>1）</w:t>
        <w:tab/>
      </w:r>
      <w:r>
        <w:rPr>
          <w:color w:val="000000"/>
          <w:spacing w:val="0"/>
          <w:w w:val="100"/>
          <w:position w:val="0"/>
        </w:rPr>
        <w:t>销售商品</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销售商品收入在同时满足下列条件时予以确认：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将商品所有权上的主要风险和报酬转移给购货方；</w:t>
      </w:r>
      <w:r>
        <w:rPr>
          <w:rFonts w:ascii="Times New Roman" w:eastAsia="Times New Roman" w:hAnsi="Times New Roman" w:cs="Times New Roman"/>
          <w:color w:val="000000"/>
          <w:spacing w:val="0"/>
          <w:w w:val="100"/>
          <w:position w:val="0"/>
        </w:rPr>
        <w:t>2）</w:t>
      </w:r>
      <w:r>
        <w:rPr>
          <w:color w:val="000000"/>
          <w:spacing w:val="0"/>
          <w:w w:val="100"/>
          <w:position w:val="0"/>
        </w:rPr>
        <w:t>公司不再保留 通常与所有权相联系的继续管理权，也不再对已售出的商品实施有效控制；</w:t>
      </w:r>
      <w:r>
        <w:rPr>
          <w:rFonts w:ascii="Times New Roman" w:eastAsia="Times New Roman" w:hAnsi="Times New Roman" w:cs="Times New Roman"/>
          <w:color w:val="000000"/>
          <w:spacing w:val="0"/>
          <w:w w:val="100"/>
          <w:position w:val="0"/>
        </w:rPr>
        <w:t>3）</w:t>
      </w:r>
      <w:r>
        <w:rPr>
          <w:color w:val="000000"/>
          <w:spacing w:val="0"/>
          <w:w w:val="100"/>
          <w:position w:val="0"/>
        </w:rPr>
        <w:t>收入的金额能够可靠地计量；</w:t>
      </w:r>
      <w:r>
        <w:rPr>
          <w:rFonts w:ascii="Times New Roman" w:eastAsia="Times New Roman" w:hAnsi="Times New Roman" w:cs="Times New Roman"/>
          <w:color w:val="000000"/>
          <w:spacing w:val="0"/>
          <w:w w:val="100"/>
          <w:position w:val="0"/>
        </w:rPr>
        <w:t>4）</w:t>
      </w:r>
      <w:r>
        <w:rPr>
          <w:color w:val="000000"/>
          <w:spacing w:val="0"/>
          <w:w w:val="100"/>
          <w:position w:val="0"/>
        </w:rPr>
        <w:t>相关的经济 利益很可能流入；</w:t>
      </w:r>
      <w:r>
        <w:rPr>
          <w:rFonts w:ascii="Times New Roman" w:eastAsia="Times New Roman" w:hAnsi="Times New Roman" w:cs="Times New Roman"/>
          <w:color w:val="000000"/>
          <w:spacing w:val="0"/>
          <w:w w:val="100"/>
          <w:position w:val="0"/>
        </w:rPr>
        <w:t>5）</w:t>
      </w:r>
      <w:r>
        <w:rPr>
          <w:color w:val="000000"/>
          <w:spacing w:val="0"/>
          <w:w w:val="100"/>
          <w:position w:val="0"/>
        </w:rPr>
        <w:t>相关的已发生或将发生的成本能够可靠地计量。</w:t>
      </w:r>
    </w:p>
    <w:p>
      <w:pPr>
        <w:pStyle w:val="Style26"/>
        <w:keepNext w:val="0"/>
        <w:keepLines w:val="0"/>
        <w:widowControl w:val="0"/>
        <w:shd w:val="clear" w:color="auto" w:fill="auto"/>
        <w:tabs>
          <w:tab w:pos="775" w:val="left"/>
        </w:tabs>
        <w:bidi w:val="0"/>
        <w:spacing w:before="0" w:after="0" w:line="312" w:lineRule="exact"/>
        <w:ind w:left="0" w:right="0" w:firstLine="380"/>
        <w:jc w:val="both"/>
      </w:pPr>
      <w:bookmarkStart w:id="869" w:name="bookmark869"/>
      <w:r>
        <w:rPr>
          <w:rFonts w:ascii="Times New Roman" w:eastAsia="Times New Roman" w:hAnsi="Times New Roman" w:cs="Times New Roman"/>
          <w:color w:val="000000"/>
          <w:spacing w:val="0"/>
          <w:w w:val="100"/>
          <w:position w:val="0"/>
        </w:rPr>
        <w:t>（</w:t>
      </w:r>
      <w:bookmarkEnd w:id="869"/>
      <w:r>
        <w:rPr>
          <w:rFonts w:ascii="Times New Roman" w:eastAsia="Times New Roman" w:hAnsi="Times New Roman" w:cs="Times New Roman"/>
          <w:color w:val="000000"/>
          <w:spacing w:val="0"/>
          <w:w w:val="100"/>
          <w:position w:val="0"/>
        </w:rPr>
        <w:t>2）</w:t>
        <w:tab/>
      </w:r>
      <w:r>
        <w:rPr>
          <w:color w:val="000000"/>
          <w:spacing w:val="0"/>
          <w:w w:val="100"/>
          <w:position w:val="0"/>
        </w:rPr>
        <w:t>提供劳务</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提供劳务交易的结果在资产负债表日能够可靠估计的（同时满足收入的金额能够可靠地计量、相关经济利益很可能流 入、交易的完工进度能够可靠地确定、交易中已发生和将发生的成本能够可靠地计量），采用完工百分比法确认提供劳务的 收入，并按已经提供劳务占应提供劳务总量的比例确定提供劳务交易的完工进度。提供劳务交易的结果在资产负债表日不能 够可靠估计的，若已经发生的劳务成本预计能够得到补偿，按已经发生的劳务成本金额确认提供劳务收入，并按相同金额结 转劳务成本；若已经发生的劳务成本预计不能够得到补偿，将已经发生的劳务成本计入当期损益，不确认劳务收入。</w:t>
      </w:r>
    </w:p>
    <w:p>
      <w:pPr>
        <w:pStyle w:val="Style26"/>
        <w:keepNext w:val="0"/>
        <w:keepLines w:val="0"/>
        <w:widowControl w:val="0"/>
        <w:shd w:val="clear" w:color="auto" w:fill="auto"/>
        <w:tabs>
          <w:tab w:pos="775" w:val="left"/>
        </w:tabs>
        <w:bidi w:val="0"/>
        <w:spacing w:before="0" w:after="0" w:line="312" w:lineRule="exact"/>
        <w:ind w:left="0" w:right="0" w:firstLine="380"/>
        <w:jc w:val="both"/>
      </w:pPr>
      <w:bookmarkStart w:id="870" w:name="bookmark870"/>
      <w:r>
        <w:rPr>
          <w:rFonts w:ascii="Times New Roman" w:eastAsia="Times New Roman" w:hAnsi="Times New Roman" w:cs="Times New Roman"/>
          <w:color w:val="000000"/>
          <w:spacing w:val="0"/>
          <w:w w:val="100"/>
          <w:position w:val="0"/>
        </w:rPr>
        <w:t>（</w:t>
      </w:r>
      <w:bookmarkEnd w:id="870"/>
      <w:r>
        <w:rPr>
          <w:rFonts w:ascii="Times New Roman" w:eastAsia="Times New Roman" w:hAnsi="Times New Roman" w:cs="Times New Roman"/>
          <w:color w:val="000000"/>
          <w:spacing w:val="0"/>
          <w:w w:val="100"/>
          <w:position w:val="0"/>
        </w:rPr>
        <w:t>3）</w:t>
        <w:tab/>
      </w:r>
      <w:r>
        <w:rPr>
          <w:color w:val="000000"/>
          <w:spacing w:val="0"/>
          <w:w w:val="100"/>
          <w:position w:val="0"/>
        </w:rPr>
        <w:t>让渡资产使用权</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让渡资产使用权在同时满足相关的经济利益很可能流入、收入金额能够可靠计量时，确认让渡资产使用权的收入。利息 收入按照他人使用本公司货币资金的时间和实际利率计算确定;使用费收入按有关合同或协议约定的收费时间和方法计算确 定。</w:t>
      </w:r>
    </w:p>
    <w:p>
      <w:pPr>
        <w:pStyle w:val="Style26"/>
        <w:keepNext w:val="0"/>
        <w:keepLines w:val="0"/>
        <w:widowControl w:val="0"/>
        <w:numPr>
          <w:ilvl w:val="0"/>
          <w:numId w:val="45"/>
        </w:numPr>
        <w:shd w:val="clear" w:color="auto" w:fill="auto"/>
        <w:tabs>
          <w:tab w:pos="754" w:val="left"/>
        </w:tabs>
        <w:bidi w:val="0"/>
        <w:spacing w:before="0" w:after="0" w:line="312" w:lineRule="exact"/>
        <w:ind w:left="0" w:right="0" w:firstLine="440"/>
        <w:jc w:val="both"/>
      </w:pPr>
      <w:bookmarkStart w:id="871" w:name="bookmark871"/>
      <w:bookmarkEnd w:id="871"/>
      <w:r>
        <w:rPr>
          <w:color w:val="000000"/>
          <w:spacing w:val="0"/>
          <w:w w:val="100"/>
          <w:position w:val="0"/>
        </w:rPr>
        <w:t>收入确认的具体方</w:t>
      </w:r>
    </w:p>
    <w:p>
      <w:pPr>
        <w:pStyle w:val="Style2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公司一部分的营业收入为销售散装搬运核心装置（包括张紧装置、给料机、制动装置等矿业设备制动装置等控制设备）、 混凝土搅拌站、管型母线和其他产品。该等产品目前均为内销，其收入确认需满足以下条件：产品销售金额已经确定；公司 已根据合同约定将产品交付给购货方，并由购货方验收（若按照合同约定需安装调试的，则双方在安装调试完成后验收）。</w:t>
      </w:r>
    </w:p>
    <w:p>
      <w:pPr>
        <w:pStyle w:val="Style26"/>
        <w:keepNext w:val="0"/>
        <w:keepLines w:val="0"/>
        <w:widowControl w:val="0"/>
        <w:shd w:val="clear" w:color="auto" w:fill="auto"/>
        <w:bidi w:val="0"/>
        <w:spacing w:before="0" w:after="980" w:line="312" w:lineRule="exact"/>
        <w:ind w:left="0" w:right="0" w:firstLine="380"/>
        <w:jc w:val="both"/>
      </w:pPr>
      <w:r>
        <w:rPr>
          <w:color w:val="000000"/>
          <w:spacing w:val="0"/>
          <w:w w:val="100"/>
          <w:position w:val="0"/>
        </w:rPr>
        <w:t>公司另一部分的营业收入为立体车库、成套生产线和输送仓储设备，以及该等产品的安装、售后维修保养等服务。除产 品售后维修保养收入外，收入确认需满足以下条件：公司已根据合同约定提供相关产品交付给对方，安装调试劳务已提供， 并获得对方确认，收入金额已确定，已经收回相关货款（服务）或取得了收款凭证且相关的经济利益很可能流入，产品（服 务）相关成本能够可靠地计量。产品售后维修保养收入在服务已经提供，且已实际收到服务款项时，确认收入。</w:t>
      </w:r>
    </w:p>
    <w:p>
      <w:pPr>
        <w:pStyle w:val="Style33"/>
        <w:keepNext/>
        <w:keepLines/>
        <w:widowControl w:val="0"/>
        <w:shd w:val="clear" w:color="auto" w:fill="auto"/>
        <w:bidi w:val="0"/>
        <w:spacing w:before="0" w:after="340" w:line="240" w:lineRule="auto"/>
        <w:ind w:left="0" w:right="0" w:firstLine="0"/>
        <w:jc w:val="left"/>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2</w:t>
      </w:r>
      <w:bookmarkEnd w:id="874"/>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872"/>
      <w:bookmarkEnd w:id="873"/>
      <w:bookmarkEnd w:id="875"/>
    </w:p>
    <w:p>
      <w:pPr>
        <w:pStyle w:val="Style41"/>
        <w:keepNext/>
        <w:keepLines/>
        <w:widowControl w:val="0"/>
        <w:shd w:val="clear" w:color="auto" w:fill="auto"/>
        <w:bidi w:val="0"/>
        <w:spacing w:before="0" w:after="280" w:line="240" w:lineRule="auto"/>
        <w:ind w:left="0" w:right="0" w:firstLine="0"/>
        <w:jc w:val="left"/>
      </w:pPr>
      <w:bookmarkStart w:id="876" w:name="bookmark876"/>
      <w:bookmarkStart w:id="877" w:name="bookmark877"/>
      <w:bookmarkStart w:id="878" w:name="bookmark878"/>
      <w:bookmarkStart w:id="879" w:name="bookmark879"/>
      <w:r>
        <w:rPr>
          <w:color w:val="000000"/>
          <w:spacing w:val="0"/>
          <w:w w:val="100"/>
          <w:position w:val="0"/>
        </w:rPr>
        <w:t>（</w:t>
      </w:r>
      <w:bookmarkEnd w:id="878"/>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876"/>
      <w:bookmarkEnd w:id="877"/>
      <w:bookmarkEnd w:id="879"/>
    </w:p>
    <w:p>
      <w:pPr>
        <w:pStyle w:val="Style26"/>
        <w:keepNext w:val="0"/>
        <w:keepLines w:val="0"/>
        <w:widowControl w:val="0"/>
        <w:shd w:val="clear" w:color="auto" w:fill="auto"/>
        <w:bidi w:val="0"/>
        <w:spacing w:before="0" w:after="680" w:line="310" w:lineRule="exact"/>
        <w:ind w:left="0" w:right="0" w:firstLine="440"/>
        <w:jc w:val="left"/>
      </w:pPr>
      <w:r>
        <w:rPr>
          <w:color w:val="000000"/>
          <w:spacing w:val="0"/>
          <w:w w:val="100"/>
          <w:position w:val="0"/>
        </w:rPr>
        <w:t>公司取得的、用于购建或以其他方式形成长期资产的政府补助划分为与资产相关的政府补助。与资产相关的政府补助, 确认为递延收益，并在相关资产使用寿命内平均分配，计入当期损益。但是，按照名义金额计量的政府补助，直接计入当期 损益。</w:t>
      </w:r>
    </w:p>
    <w:p>
      <w:pPr>
        <w:pStyle w:val="Style41"/>
        <w:keepNext/>
        <w:keepLines/>
        <w:widowControl w:val="0"/>
        <w:shd w:val="clear" w:color="auto" w:fill="auto"/>
        <w:bidi w:val="0"/>
        <w:spacing w:before="0" w:after="280" w:line="240" w:lineRule="auto"/>
        <w:ind w:left="0" w:right="0" w:firstLine="0"/>
        <w:jc w:val="left"/>
      </w:pPr>
      <w:bookmarkStart w:id="880" w:name="bookmark880"/>
      <w:bookmarkStart w:id="881" w:name="bookmark881"/>
      <w:bookmarkStart w:id="882" w:name="bookmark882"/>
      <w:bookmarkStart w:id="883" w:name="bookmark883"/>
      <w:r>
        <w:rPr>
          <w:color w:val="000000"/>
          <w:spacing w:val="0"/>
          <w:w w:val="100"/>
          <w:position w:val="0"/>
        </w:rPr>
        <w:t>（</w:t>
      </w:r>
      <w:bookmarkEnd w:id="882"/>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880"/>
      <w:bookmarkEnd w:id="881"/>
      <w:bookmarkEnd w:id="883"/>
    </w:p>
    <w:p>
      <w:pPr>
        <w:pStyle w:val="Style26"/>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除与资产相关的政府补助之外的政府补助划分为与收益相关的政府补助。与收益相关的政府补助，用于补偿以后期间 的相关费用或损失的，确认为递延收益，在确认相关费用的期间，计入当期损益；用于补偿已发生的相关费用或损失的，直 接计入当期损益。</w:t>
      </w:r>
    </w:p>
    <w:p>
      <w:pPr>
        <w:pStyle w:val="Style33"/>
        <w:keepNext/>
        <w:keepLines/>
        <w:widowControl w:val="0"/>
        <w:shd w:val="clear" w:color="auto" w:fill="auto"/>
        <w:bidi w:val="0"/>
        <w:spacing w:before="0" w:after="280" w:line="240" w:lineRule="auto"/>
        <w:ind w:left="0" w:right="0" w:firstLine="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3</w:t>
      </w:r>
      <w:bookmarkEnd w:id="886"/>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84"/>
      <w:bookmarkEnd w:id="885"/>
      <w:bookmarkEnd w:id="887"/>
    </w:p>
    <w:p>
      <w:pPr>
        <w:pStyle w:val="Style26"/>
        <w:keepNext w:val="0"/>
        <w:keepLines w:val="0"/>
        <w:widowControl w:val="0"/>
        <w:numPr>
          <w:ilvl w:val="0"/>
          <w:numId w:val="47"/>
        </w:numPr>
        <w:shd w:val="clear" w:color="auto" w:fill="auto"/>
        <w:tabs>
          <w:tab w:pos="814" w:val="left"/>
        </w:tabs>
        <w:bidi w:val="0"/>
        <w:spacing w:before="0" w:after="0" w:line="315" w:lineRule="exact"/>
        <w:ind w:left="0" w:right="0" w:firstLine="520"/>
        <w:jc w:val="both"/>
      </w:pPr>
      <w:bookmarkStart w:id="888" w:name="bookmark888"/>
      <w:bookmarkEnd w:id="888"/>
      <w:r>
        <w:rPr>
          <w:color w:val="000000"/>
          <w:spacing w:val="0"/>
          <w:w w:val="100"/>
          <w:position w:val="0"/>
        </w:rPr>
        <w:t>根据资产、负债的账面价值与其计税基础之间的差额（未作为资产和负债确认的项目按照税法规定可以确定其计税 基础的，该计税基础与其账面数之间的差额），按照预期收回该资产或清偿该负债期间的适用税率计算确认递延所得税资产 或递延所得税负债。</w:t>
      </w:r>
    </w:p>
    <w:p>
      <w:pPr>
        <w:pStyle w:val="Style26"/>
        <w:keepNext w:val="0"/>
        <w:keepLines w:val="0"/>
        <w:widowControl w:val="0"/>
        <w:numPr>
          <w:ilvl w:val="0"/>
          <w:numId w:val="47"/>
        </w:numPr>
        <w:shd w:val="clear" w:color="auto" w:fill="auto"/>
        <w:tabs>
          <w:tab w:pos="800" w:val="left"/>
        </w:tabs>
        <w:bidi w:val="0"/>
        <w:spacing w:before="0" w:after="0" w:line="315" w:lineRule="exact"/>
        <w:ind w:left="0" w:right="0" w:firstLine="520"/>
        <w:jc w:val="both"/>
      </w:pPr>
      <w:bookmarkStart w:id="889" w:name="bookmark889"/>
      <w:bookmarkEnd w:id="889"/>
      <w:r>
        <w:rPr>
          <w:color w:val="000000"/>
          <w:spacing w:val="0"/>
          <w:w w:val="100"/>
          <w:position w:val="0"/>
        </w:rPr>
        <w:t>确认递延所得税资产以很可能取得用来抵扣可抵扣暂时性差异的应纳税所得额为限。资产负债表日，有确凿证据表 明未来期间很可能获得足够的应纳税所得额用来抵扣可抵扣暂时性差异的，确认以前会计期间未确认的递延所得税资产。</w:t>
      </w:r>
    </w:p>
    <w:p>
      <w:pPr>
        <w:pStyle w:val="Style26"/>
        <w:keepNext w:val="0"/>
        <w:keepLines w:val="0"/>
        <w:widowControl w:val="0"/>
        <w:numPr>
          <w:ilvl w:val="0"/>
          <w:numId w:val="47"/>
        </w:numPr>
        <w:shd w:val="clear" w:color="auto" w:fill="auto"/>
        <w:tabs>
          <w:tab w:pos="824" w:val="left"/>
        </w:tabs>
        <w:bidi w:val="0"/>
        <w:spacing w:before="0" w:after="0" w:line="315" w:lineRule="exact"/>
        <w:ind w:left="0" w:right="0" w:firstLine="520"/>
        <w:jc w:val="both"/>
      </w:pPr>
      <w:bookmarkStart w:id="890" w:name="bookmark890"/>
      <w:bookmarkEnd w:id="890"/>
      <w:r>
        <w:rPr>
          <w:color w:val="000000"/>
          <w:spacing w:val="0"/>
          <w:w w:val="100"/>
          <w:position w:val="0"/>
        </w:rPr>
        <w:t>资产负债表日，对递延所得税资产的账面价值进行复核，如果未来期间很可能无法获得足够的应纳税所得额用以 抵扣递延所得税资产的利益，则减记递延所得税资产的账面价值。在很可能获得足够的应纳税所得额时，转回减记的金额。</w:t>
      </w:r>
    </w:p>
    <w:p>
      <w:pPr>
        <w:pStyle w:val="Style26"/>
        <w:keepNext w:val="0"/>
        <w:keepLines w:val="0"/>
        <w:widowControl w:val="0"/>
        <w:numPr>
          <w:ilvl w:val="0"/>
          <w:numId w:val="47"/>
        </w:numPr>
        <w:shd w:val="clear" w:color="auto" w:fill="auto"/>
        <w:tabs>
          <w:tab w:pos="814" w:val="left"/>
        </w:tabs>
        <w:bidi w:val="0"/>
        <w:spacing w:before="0" w:after="680" w:line="315" w:lineRule="exact"/>
        <w:ind w:left="0" w:right="0" w:firstLine="520"/>
        <w:jc w:val="both"/>
      </w:pPr>
      <w:bookmarkStart w:id="891" w:name="bookmark891"/>
      <w:bookmarkEnd w:id="891"/>
      <w:r>
        <w:rPr>
          <w:color w:val="000000"/>
          <w:spacing w:val="0"/>
          <w:w w:val="100"/>
          <w:position w:val="0"/>
        </w:rPr>
        <w:t>公司当期所得税和递延所得税作为所得税费用或收益计入当期损益，但不包括下列情况产生的所得税：</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企业合 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直接在所有者权益中确认的交易或者事项。</w:t>
      </w:r>
    </w:p>
    <w:p>
      <w:pPr>
        <w:pStyle w:val="Style33"/>
        <w:keepNext/>
        <w:keepLines/>
        <w:widowControl w:val="0"/>
        <w:shd w:val="clear" w:color="auto" w:fill="auto"/>
        <w:bidi w:val="0"/>
        <w:spacing w:before="0" w:line="240" w:lineRule="auto"/>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3</w:t>
      </w:r>
      <w:bookmarkEnd w:id="894"/>
      <w:r>
        <w:rPr>
          <w:rFonts w:ascii="Times New Roman" w:eastAsia="Times New Roman" w:hAnsi="Times New Roman" w:cs="Times New Roman"/>
          <w:color w:val="000000"/>
          <w:spacing w:val="0"/>
          <w:w w:val="100"/>
          <w:position w:val="0"/>
        </w:rPr>
        <w:t>1</w:t>
      </w:r>
      <w:r>
        <w:rPr>
          <w:color w:val="000000"/>
          <w:spacing w:val="0"/>
          <w:w w:val="100"/>
          <w:position w:val="0"/>
        </w:rPr>
        <w:t>、租赁</w:t>
      </w:r>
      <w:bookmarkEnd w:id="892"/>
      <w:bookmarkEnd w:id="893"/>
      <w:bookmarkEnd w:id="895"/>
    </w:p>
    <w:p>
      <w:pPr>
        <w:pStyle w:val="Style41"/>
        <w:keepNext/>
        <w:keepLines/>
        <w:widowControl w:val="0"/>
        <w:shd w:val="clear" w:color="auto" w:fill="auto"/>
        <w:bidi w:val="0"/>
        <w:spacing w:before="0" w:after="280" w:line="240" w:lineRule="auto"/>
        <w:ind w:left="0" w:right="0" w:firstLine="0"/>
        <w:jc w:val="left"/>
      </w:pPr>
      <w:bookmarkStart w:id="896" w:name="bookmark896"/>
      <w:bookmarkStart w:id="897" w:name="bookmark897"/>
      <w:bookmarkStart w:id="898" w:name="bookmark898"/>
      <w:bookmarkStart w:id="899" w:name="bookmark899"/>
      <w:r>
        <w:rPr>
          <w:color w:val="000000"/>
          <w:spacing w:val="0"/>
          <w:w w:val="100"/>
          <w:position w:val="0"/>
        </w:rPr>
        <w:t>（</w:t>
      </w:r>
      <w:bookmarkEnd w:id="898"/>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896"/>
      <w:bookmarkEnd w:id="897"/>
      <w:bookmarkEnd w:id="899"/>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公司为承租人时，在租赁期内各个期间按照直线法将租金计入相关资产成本或确认为当期损益，发生的初始直接费用, 直接计入当期损益。或有租金在实际发生时计入当期损益。</w:t>
      </w:r>
    </w:p>
    <w:p>
      <w:pPr>
        <w:pStyle w:val="Style26"/>
        <w:keepNext w:val="0"/>
        <w:keepLines w:val="0"/>
        <w:widowControl w:val="0"/>
        <w:shd w:val="clear" w:color="auto" w:fill="auto"/>
        <w:bidi w:val="0"/>
        <w:spacing w:before="0" w:after="980" w:line="312" w:lineRule="exact"/>
        <w:ind w:left="0" w:right="0" w:firstLine="440"/>
        <w:jc w:val="both"/>
      </w:pPr>
      <w:r>
        <w:rPr>
          <w:color w:val="000000"/>
          <w:spacing w:val="0"/>
          <w:w w:val="100"/>
          <w:position w:val="0"/>
        </w:rPr>
        <w:t>公司为出租人时，在租赁期内各个期间按照直线法将租金确认为当期损益，发生的初始直接费用，除金额较大的予以 资本化并分期计入损益外，均直接计入当期损益。或有租金在实际发生时计入当期损益。</w:t>
      </w:r>
    </w:p>
    <w:p>
      <w:pPr>
        <w:pStyle w:val="Style41"/>
        <w:keepNext/>
        <w:keepLines/>
        <w:widowControl w:val="0"/>
        <w:shd w:val="clear" w:color="auto" w:fill="auto"/>
        <w:bidi w:val="0"/>
        <w:spacing w:before="0" w:after="280" w:line="240" w:lineRule="auto"/>
        <w:ind w:left="0" w:right="0" w:firstLine="0"/>
        <w:jc w:val="left"/>
      </w:pPr>
      <w:bookmarkStart w:id="900" w:name="bookmark900"/>
      <w:bookmarkStart w:id="901" w:name="bookmark901"/>
      <w:bookmarkStart w:id="902" w:name="bookmark902"/>
      <w:bookmarkStart w:id="903" w:name="bookmark903"/>
      <w:r>
        <w:rPr>
          <w:color w:val="000000"/>
          <w:spacing w:val="0"/>
          <w:w w:val="100"/>
          <w:position w:val="0"/>
        </w:rPr>
        <w:t>（</w:t>
      </w:r>
      <w:bookmarkEnd w:id="902"/>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00"/>
      <w:bookmarkEnd w:id="901"/>
      <w:bookmarkEnd w:id="903"/>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公司为承租人时，在租赁期开始日，公司以租赁开始日租赁资产公允价值与最低租赁付款额现值中两者较低者作为租 入资产的入账价值，将最低租赁付款额作为长期应付款的入账价值，其差额为未确认融资费用，发生的初始直接费用，计入 租赁资产价值。在租赁期各个期间，采用实际利率法计算确认当期的融资费用。</w:t>
      </w:r>
    </w:p>
    <w:p>
      <w:pPr>
        <w:pStyle w:val="Style26"/>
        <w:keepNext w:val="0"/>
        <w:keepLines w:val="0"/>
        <w:widowControl w:val="0"/>
        <w:shd w:val="clear" w:color="auto" w:fill="auto"/>
        <w:bidi w:val="0"/>
        <w:spacing w:before="0" w:after="680" w:line="313" w:lineRule="exact"/>
        <w:ind w:left="0" w:right="0" w:firstLine="520"/>
        <w:jc w:val="both"/>
      </w:pPr>
      <w:r>
        <w:rPr>
          <w:color w:val="000000"/>
          <w:spacing w:val="0"/>
          <w:w w:val="100"/>
          <w:position w:val="0"/>
        </w:rPr>
        <w:t>公司为出租人时，在租赁期开始日，公司以租赁开始日最低租赁收款额与初始直接费用之和作为应收融资租赁款的入 账价值，同时记录未担保余值；将最低租赁收款额、初始直接费用及未担保余值之和与其现值之和的差额确认为未实现融资 收益。在租赁期各个期间，采用实际利率法计算确认当期的融资收入。</w:t>
      </w:r>
    </w:p>
    <w:p>
      <w:pPr>
        <w:pStyle w:val="Style33"/>
        <w:keepNext/>
        <w:keepLines/>
        <w:widowControl w:val="0"/>
        <w:shd w:val="clear" w:color="auto" w:fill="auto"/>
        <w:tabs>
          <w:tab w:pos="478" w:val="left"/>
        </w:tabs>
        <w:bidi w:val="0"/>
        <w:spacing w:before="0" w:line="240" w:lineRule="auto"/>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3</w:t>
      </w:r>
      <w:bookmarkEnd w:id="906"/>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904"/>
      <w:bookmarkEnd w:id="905"/>
      <w:bookmarkEnd w:id="907"/>
    </w:p>
    <w:p>
      <w:pPr>
        <w:pStyle w:val="Style26"/>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不适用</w:t>
      </w:r>
    </w:p>
    <w:p>
      <w:pPr>
        <w:pStyle w:val="Style33"/>
        <w:keepNext/>
        <w:keepLines/>
        <w:widowControl w:val="0"/>
        <w:shd w:val="clear" w:color="auto" w:fill="auto"/>
        <w:tabs>
          <w:tab w:pos="478" w:val="left"/>
        </w:tabs>
        <w:bidi w:val="0"/>
        <w:spacing w:before="0" w:line="240" w:lineRule="auto"/>
        <w:ind w:left="0" w:right="0" w:firstLine="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3</w:t>
      </w:r>
      <w:bookmarkEnd w:id="910"/>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908"/>
      <w:bookmarkEnd w:id="909"/>
      <w:bookmarkEnd w:id="911"/>
    </w:p>
    <w:p>
      <w:pPr>
        <w:pStyle w:val="Style41"/>
        <w:keepNext/>
        <w:keepLines/>
        <w:widowControl w:val="0"/>
        <w:shd w:val="clear" w:color="auto" w:fill="auto"/>
        <w:bidi w:val="0"/>
        <w:spacing w:before="0" w:line="240" w:lineRule="auto"/>
        <w:ind w:left="0" w:right="0" w:firstLine="0"/>
        <w:jc w:val="left"/>
      </w:pPr>
      <w:bookmarkStart w:id="912" w:name="bookmark912"/>
      <w:bookmarkStart w:id="913" w:name="bookmark913"/>
      <w:bookmarkStart w:id="914" w:name="bookmark914"/>
      <w:bookmarkStart w:id="915" w:name="bookmark915"/>
      <w:r>
        <w:rPr>
          <w:color w:val="000000"/>
          <w:spacing w:val="0"/>
          <w:w w:val="100"/>
          <w:position w:val="0"/>
        </w:rPr>
        <w:t>（</w:t>
      </w:r>
      <w:bookmarkEnd w:id="914"/>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12"/>
      <w:bookmarkEnd w:id="913"/>
      <w:bookmarkEnd w:id="915"/>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shd w:val="clear" w:color="auto" w:fill="auto"/>
        <w:bidi w:val="0"/>
        <w:spacing w:before="0" w:after="340" w:line="240" w:lineRule="auto"/>
        <w:ind w:left="0" w:right="0" w:firstLine="0"/>
        <w:jc w:val="left"/>
      </w:pPr>
      <w:bookmarkStart w:id="916" w:name="bookmark916"/>
      <w:bookmarkStart w:id="917" w:name="bookmark917"/>
      <w:bookmarkStart w:id="918" w:name="bookmark918"/>
      <w:bookmarkStart w:id="919" w:name="bookmark919"/>
      <w:r>
        <w:rPr>
          <w:color w:val="000000"/>
          <w:spacing w:val="0"/>
          <w:w w:val="100"/>
          <w:position w:val="0"/>
        </w:rPr>
        <w:t>（</w:t>
      </w:r>
      <w:bookmarkEnd w:id="918"/>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916"/>
      <w:bookmarkEnd w:id="917"/>
      <w:bookmarkEnd w:id="919"/>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left"/>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3</w:t>
      </w:r>
      <w:bookmarkEnd w:id="922"/>
      <w:r>
        <w:rPr>
          <w:rFonts w:ascii="Times New Roman" w:eastAsia="Times New Roman" w:hAnsi="Times New Roman" w:cs="Times New Roman"/>
          <w:color w:val="000000"/>
          <w:spacing w:val="0"/>
          <w:w w:val="100"/>
          <w:position w:val="0"/>
        </w:rPr>
        <w:t>4</w:t>
      </w:r>
      <w:r>
        <w:rPr>
          <w:color w:val="000000"/>
          <w:spacing w:val="0"/>
          <w:w w:val="100"/>
          <w:position w:val="0"/>
        </w:rPr>
        <w:t>、其他</w:t>
      </w:r>
      <w:bookmarkEnd w:id="920"/>
      <w:bookmarkEnd w:id="921"/>
      <w:bookmarkEnd w:id="923"/>
    </w:p>
    <w:p>
      <w:pPr>
        <w:pStyle w:val="Style24"/>
        <w:keepNext/>
        <w:keepLines/>
        <w:widowControl w:val="0"/>
        <w:shd w:val="clear" w:color="auto" w:fill="auto"/>
        <w:bidi w:val="0"/>
        <w:spacing w:before="0" w:line="240" w:lineRule="auto"/>
        <w:ind w:left="0" w:right="0" w:firstLine="0"/>
        <w:jc w:val="left"/>
      </w:pPr>
      <w:bookmarkStart w:id="924" w:name="bookmark924"/>
      <w:bookmarkStart w:id="925" w:name="bookmark925"/>
      <w:bookmarkStart w:id="926" w:name="bookmark926"/>
      <w:bookmarkStart w:id="927" w:name="bookmark927"/>
      <w:r>
        <w:rPr>
          <w:color w:val="000000"/>
          <w:spacing w:val="0"/>
          <w:w w:val="100"/>
          <w:position w:val="0"/>
          <w:sz w:val="24"/>
          <w:szCs w:val="24"/>
        </w:rPr>
        <w:t>六</w:t>
      </w:r>
      <w:bookmarkEnd w:id="926"/>
      <w:r>
        <w:rPr>
          <w:color w:val="000000"/>
          <w:spacing w:val="0"/>
          <w:w w:val="100"/>
          <w:position w:val="0"/>
          <w:sz w:val="24"/>
          <w:szCs w:val="24"/>
        </w:rPr>
        <w:t>、税项</w:t>
      </w:r>
      <w:bookmarkEnd w:id="924"/>
      <w:bookmarkEnd w:id="925"/>
      <w:bookmarkEnd w:id="927"/>
    </w:p>
    <w:p>
      <w:pPr>
        <w:pStyle w:val="Style33"/>
        <w:keepNext/>
        <w:keepLines/>
        <w:widowControl w:val="0"/>
        <w:shd w:val="clear" w:color="auto" w:fill="auto"/>
        <w:bidi w:val="0"/>
        <w:spacing w:before="0" w:after="340" w:line="240" w:lineRule="auto"/>
        <w:ind w:left="0" w:right="0" w:firstLine="0"/>
        <w:jc w:val="left"/>
      </w:pPr>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28"/>
      <w:bookmarkEnd w:id="929"/>
      <w:bookmarkEnd w:id="930"/>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2"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销售货物或提供应税劳务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普通货物和软件产品销售按</w:t>
            </w:r>
            <w:r>
              <w:rPr>
                <w:rFonts w:ascii="Times New Roman" w:eastAsia="Times New Roman" w:hAnsi="Times New Roman" w:cs="Times New Roman"/>
                <w:color w:val="000000"/>
                <w:spacing w:val="0"/>
                <w:w w:val="100"/>
                <w:position w:val="0"/>
              </w:rPr>
              <w:t>17%</w:t>
            </w:r>
            <w:r>
              <w:rPr>
                <w:color w:val="000000"/>
                <w:spacing w:val="0"/>
                <w:w w:val="100"/>
                <w:position w:val="0"/>
              </w:rPr>
              <w:t>计税、 设备安装服务按</w:t>
            </w:r>
            <w:r>
              <w:rPr>
                <w:rFonts w:ascii="Times New Roman" w:eastAsia="Times New Roman" w:hAnsi="Times New Roman" w:cs="Times New Roman"/>
                <w:color w:val="000000"/>
                <w:spacing w:val="0"/>
                <w:w w:val="100"/>
                <w:position w:val="0"/>
              </w:rPr>
              <w:t>11%</w:t>
            </w:r>
            <w:r>
              <w:rPr>
                <w:color w:val="000000"/>
                <w:spacing w:val="0"/>
                <w:w w:val="100"/>
                <w:position w:val="0"/>
              </w:rPr>
              <w:t xml:space="preserve">计税、维保服务按 </w:t>
            </w:r>
            <w:r>
              <w:rPr>
                <w:rFonts w:ascii="Times New Roman" w:eastAsia="Times New Roman" w:hAnsi="Times New Roman" w:cs="Times New Roman"/>
                <w:color w:val="000000"/>
                <w:spacing w:val="0"/>
                <w:w w:val="100"/>
                <w:position w:val="0"/>
              </w:rPr>
              <w:t>6%</w:t>
            </w:r>
            <w:r>
              <w:rPr>
                <w:color w:val="000000"/>
                <w:spacing w:val="0"/>
                <w:w w:val="100"/>
                <w:position w:val="0"/>
              </w:rPr>
              <w:t>计税。</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w:t>
            </w: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的税率计缴</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的税率计缴</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rPr>
              <w:t xml:space="preserve">30% </w:t>
            </w:r>
            <w:r>
              <w:rPr>
                <w:color w:val="000000"/>
                <w:spacing w:val="0"/>
                <w:w w:val="100"/>
                <w:position w:val="0"/>
              </w:rPr>
              <w:t>后余值的</w:t>
            </w:r>
            <w:r>
              <w:rPr>
                <w:rFonts w:ascii="Times New Roman" w:eastAsia="Times New Roman" w:hAnsi="Times New Roman" w:cs="Times New Roman"/>
                <w:color w:val="000000"/>
                <w:spacing w:val="0"/>
                <w:w w:val="100"/>
                <w:position w:val="0"/>
              </w:rPr>
              <w:t>1.2%</w:t>
            </w:r>
            <w:r>
              <w:rPr>
                <w:color w:val="000000"/>
                <w:spacing w:val="0"/>
                <w:w w:val="100"/>
                <w:position w:val="0"/>
              </w:rPr>
              <w:t>计缴；从租计征的，按租 金收入的</w:t>
            </w:r>
            <w:r>
              <w:rPr>
                <w:rFonts w:ascii="Times New Roman" w:eastAsia="Times New Roman" w:hAnsi="Times New Roman" w:cs="Times New Roman"/>
                <w:color w:val="000000"/>
                <w:spacing w:val="0"/>
                <w:w w:val="100"/>
                <w:position w:val="0"/>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w:t>
            </w:r>
            <w:r>
              <w:rPr>
                <w:rFonts w:ascii="Times New Roman" w:eastAsia="Times New Roman" w:hAnsi="Times New Roman" w:cs="Times New Roman"/>
                <w:color w:val="000000"/>
                <w:spacing w:val="0"/>
                <w:w w:val="100"/>
                <w:position w:val="0"/>
              </w:rPr>
              <w:t>1.2%/12%</w:t>
            </w:r>
            <w:r>
              <w:rPr>
                <w:color w:val="000000"/>
                <w:spacing w:val="0"/>
                <w:w w:val="100"/>
                <w:position w:val="0"/>
              </w:rPr>
              <w:t>的税率计缴</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w:t>
            </w:r>
            <w:r>
              <w:rPr>
                <w:rFonts w:ascii="Times New Roman" w:eastAsia="Times New Roman" w:hAnsi="Times New Roman" w:cs="Times New Roman"/>
                <w:color w:val="000000"/>
                <w:spacing w:val="0"/>
                <w:w w:val="100"/>
                <w:position w:val="0"/>
              </w:rPr>
              <w:t>3%</w:t>
            </w:r>
            <w:r>
              <w:rPr>
                <w:color w:val="000000"/>
                <w:spacing w:val="0"/>
                <w:w w:val="100"/>
                <w:position w:val="0"/>
              </w:rPr>
              <w:t>的税率计缴</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w:t>
            </w:r>
            <w:r>
              <w:rPr>
                <w:rFonts w:ascii="Times New Roman" w:eastAsia="Times New Roman" w:hAnsi="Times New Roman" w:cs="Times New Roman"/>
                <w:color w:val="000000"/>
                <w:spacing w:val="0"/>
                <w:w w:val="100"/>
                <w:position w:val="0"/>
              </w:rPr>
              <w:t>2%</w:t>
            </w:r>
            <w:r>
              <w:rPr>
                <w:color w:val="000000"/>
                <w:spacing w:val="0"/>
                <w:w w:val="100"/>
                <w:position w:val="0"/>
              </w:rPr>
              <w:t>的税率计缴</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本公司、伟创自动化、伟创东洋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31"/>
      <w:bookmarkEnd w:id="932"/>
      <w:bookmarkEnd w:id="933"/>
    </w:p>
    <w:p>
      <w:pPr>
        <w:pStyle w:val="Style26"/>
        <w:keepNext w:val="0"/>
        <w:keepLines w:val="0"/>
        <w:widowControl w:val="0"/>
        <w:numPr>
          <w:ilvl w:val="0"/>
          <w:numId w:val="49"/>
        </w:numPr>
        <w:shd w:val="clear" w:color="auto" w:fill="auto"/>
        <w:tabs>
          <w:tab w:pos="821" w:val="left"/>
        </w:tabs>
        <w:bidi w:val="0"/>
        <w:spacing w:before="0" w:after="0" w:line="360" w:lineRule="auto"/>
        <w:ind w:left="0" w:right="0" w:firstLine="520"/>
        <w:jc w:val="both"/>
      </w:pPr>
      <w:bookmarkStart w:id="934" w:name="bookmark934"/>
      <w:bookmarkEnd w:id="934"/>
      <w:r>
        <w:rPr>
          <w:color w:val="000000"/>
          <w:spacing w:val="0"/>
          <w:w w:val="100"/>
          <w:position w:val="0"/>
        </w:rPr>
        <w:t>增值税</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根据《财政部、国家税务总局关于软件产品增值税政策的通知》（财税〔</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100</w:t>
      </w:r>
      <w:r>
        <w:rPr>
          <w:color w:val="000000"/>
          <w:spacing w:val="0"/>
          <w:w w:val="100"/>
          <w:position w:val="0"/>
        </w:rPr>
        <w:t>号）第一条规定，一般纳税人软件企业 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的部分实行即征即退政策。伟创 自动化销售</w:t>
      </w:r>
      <w:r>
        <w:rPr>
          <w:rFonts w:ascii="Times New Roman" w:eastAsia="Times New Roman" w:hAnsi="Times New Roman" w:cs="Times New Roman"/>
          <w:color w:val="000000"/>
          <w:spacing w:val="0"/>
          <w:w w:val="100"/>
          <w:position w:val="0"/>
        </w:rPr>
        <w:t>“</w:t>
      </w:r>
      <w:r>
        <w:rPr>
          <w:color w:val="000000"/>
          <w:spacing w:val="0"/>
          <w:w w:val="100"/>
          <w:position w:val="0"/>
        </w:rPr>
        <w:t>伟创车库控制系统</w:t>
      </w:r>
      <w:r>
        <w:rPr>
          <w:rFonts w:ascii="Times New Roman" w:eastAsia="Times New Roman" w:hAnsi="Times New Roman" w:cs="Times New Roman"/>
          <w:color w:val="000000"/>
          <w:spacing w:val="0"/>
          <w:w w:val="100"/>
          <w:position w:val="0"/>
        </w:rPr>
        <w:t>”</w:t>
      </w:r>
      <w:r>
        <w:rPr>
          <w:color w:val="000000"/>
          <w:spacing w:val="0"/>
          <w:w w:val="100"/>
          <w:position w:val="0"/>
        </w:rPr>
        <w:t>软件享受增值税即征即退的税收优惠。</w:t>
      </w:r>
    </w:p>
    <w:p>
      <w:pPr>
        <w:pStyle w:val="Style26"/>
        <w:keepNext w:val="0"/>
        <w:keepLines w:val="0"/>
        <w:widowControl w:val="0"/>
        <w:numPr>
          <w:ilvl w:val="0"/>
          <w:numId w:val="49"/>
        </w:numPr>
        <w:shd w:val="clear" w:color="auto" w:fill="auto"/>
        <w:tabs>
          <w:tab w:pos="840" w:val="left"/>
        </w:tabs>
        <w:bidi w:val="0"/>
        <w:spacing w:before="0" w:after="0" w:line="314" w:lineRule="exact"/>
        <w:ind w:left="0" w:right="0" w:firstLine="520"/>
        <w:jc w:val="both"/>
      </w:pPr>
      <w:bookmarkStart w:id="935" w:name="bookmark935"/>
      <w:bookmarkEnd w:id="935"/>
      <w:r>
        <w:rPr>
          <w:color w:val="000000"/>
          <w:spacing w:val="0"/>
          <w:w w:val="100"/>
          <w:position w:val="0"/>
        </w:rPr>
        <w:t>企业所得税</w:t>
      </w:r>
    </w:p>
    <w:p>
      <w:pPr>
        <w:pStyle w:val="Style26"/>
        <w:keepNext w:val="0"/>
        <w:keepLines w:val="0"/>
        <w:widowControl w:val="0"/>
        <w:shd w:val="clear" w:color="auto" w:fill="auto"/>
        <w:tabs>
          <w:tab w:pos="546" w:val="left"/>
        </w:tabs>
        <w:bidi w:val="0"/>
        <w:spacing w:before="0" w:after="0" w:line="314" w:lineRule="exact"/>
        <w:ind w:left="0" w:right="0" w:firstLine="0"/>
        <w:jc w:val="left"/>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日，公司获得江苏省科学技术厅、江苏省财政厅、江苏省国家税务局和江苏省地方税务局颁发的编号为 </w:t>
      </w:r>
      <w:r>
        <w:rPr>
          <w:rFonts w:ascii="Times New Roman" w:eastAsia="Times New Roman" w:hAnsi="Times New Roman" w:cs="Times New Roman"/>
          <w:color w:val="000000"/>
          <w:spacing w:val="0"/>
          <w:w w:val="100"/>
          <w:position w:val="0"/>
        </w:rPr>
        <w:t>GR201432001654</w:t>
      </w:r>
      <w:r>
        <w:rPr>
          <w:color w:val="000000"/>
          <w:spacing w:val="0"/>
          <w:w w:val="100"/>
          <w:position w:val="0"/>
        </w:rPr>
        <w:t>的《高新技术企业证书》，按税法规定</w:t>
      </w:r>
      <w:r>
        <w:rPr>
          <w:rFonts w:ascii="Times New Roman" w:eastAsia="Times New Roman" w:hAnsi="Times New Roman" w:cs="Times New Roman"/>
          <w:color w:val="000000"/>
          <w:spacing w:val="0"/>
          <w:w w:val="100"/>
          <w:position w:val="0"/>
        </w:rPr>
        <w:t>2014-2016</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26"/>
        <w:keepNext w:val="0"/>
        <w:keepLines w:val="0"/>
        <w:widowControl w:val="0"/>
        <w:shd w:val="clear" w:color="auto" w:fill="auto"/>
        <w:tabs>
          <w:tab w:pos="541" w:val="left"/>
        </w:tabs>
        <w:bidi w:val="0"/>
        <w:spacing w:before="0" w:after="0" w:line="314" w:lineRule="exact"/>
        <w:ind w:left="0" w:right="0" w:firstLine="0"/>
        <w:jc w:val="left"/>
      </w:pPr>
      <w:bookmarkStart w:id="937" w:name="bookmark937"/>
      <w:r>
        <w:rPr>
          <w:color w:val="000000"/>
          <w:spacing w:val="0"/>
          <w:w w:val="100"/>
          <w:position w:val="0"/>
        </w:rPr>
        <w:t>（</w:t>
      </w:r>
      <w:bookmarkEnd w:id="937"/>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日，伟创自动化获得深圳市科技创业委员会、深圳市财政委员会、深圳市国家税务局、深圳市地方税务局 颁发的</w:t>
      </w:r>
      <w:r>
        <w:rPr>
          <w:rFonts w:ascii="Times New Roman" w:eastAsia="Times New Roman" w:hAnsi="Times New Roman" w:cs="Times New Roman"/>
          <w:color w:val="000000"/>
          <w:spacing w:val="0"/>
          <w:w w:val="100"/>
          <w:position w:val="0"/>
        </w:rPr>
        <w:t>GR20154420088</w:t>
      </w:r>
      <w:r>
        <w:rPr>
          <w:rFonts w:ascii="Times New Roman" w:eastAsia="Times New Roman" w:hAnsi="Times New Roman" w:cs="Times New Roman"/>
          <w:color w:val="000000"/>
          <w:spacing w:val="0"/>
          <w:w w:val="100"/>
          <w:position w:val="0"/>
        </w:rPr>
        <w:t>1</w:t>
      </w:r>
      <w:r>
        <w:rPr>
          <w:color w:val="000000"/>
          <w:spacing w:val="0"/>
          <w:w w:val="100"/>
          <w:position w:val="0"/>
        </w:rPr>
        <w:t>的《高新技术企业证书》，按税法规定</w:t>
      </w:r>
      <w:r>
        <w:rPr>
          <w:rFonts w:ascii="Times New Roman" w:eastAsia="Times New Roman" w:hAnsi="Times New Roman" w:cs="Times New Roman"/>
          <w:color w:val="000000"/>
          <w:spacing w:val="0"/>
          <w:w w:val="100"/>
          <w:position w:val="0"/>
        </w:rPr>
        <w:t>2015-2017</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26"/>
        <w:keepNext w:val="0"/>
        <w:keepLines w:val="0"/>
        <w:widowControl w:val="0"/>
        <w:shd w:val="clear" w:color="auto" w:fill="auto"/>
        <w:tabs>
          <w:tab w:pos="526" w:val="left"/>
        </w:tabs>
        <w:bidi w:val="0"/>
        <w:spacing w:before="0" w:after="340" w:line="314" w:lineRule="exact"/>
        <w:ind w:left="0" w:right="0" w:firstLine="0"/>
        <w:jc w:val="left"/>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日，伟创东洋公司获得广东省科学技术厅、广东省财政厅、广东省国家税务局、广东省地方税务局颁发 的</w:t>
      </w:r>
      <w:r>
        <w:rPr>
          <w:rFonts w:ascii="Times New Roman" w:eastAsia="Times New Roman" w:hAnsi="Times New Roman" w:cs="Times New Roman"/>
          <w:color w:val="000000"/>
          <w:spacing w:val="0"/>
          <w:w w:val="100"/>
          <w:position w:val="0"/>
        </w:rPr>
        <w:t>GR201544000634</w:t>
      </w:r>
      <w:r>
        <w:rPr>
          <w:color w:val="000000"/>
          <w:spacing w:val="0"/>
          <w:w w:val="100"/>
          <w:position w:val="0"/>
        </w:rPr>
        <w:t>的《高新技术企业证书》，按税法规定</w:t>
      </w:r>
      <w:r>
        <w:rPr>
          <w:rFonts w:ascii="Times New Roman" w:eastAsia="Times New Roman" w:hAnsi="Times New Roman" w:cs="Times New Roman"/>
          <w:color w:val="000000"/>
          <w:spacing w:val="0"/>
          <w:w w:val="100"/>
          <w:position w:val="0"/>
        </w:rPr>
        <w:t>2015-2017</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33"/>
        <w:keepNext/>
        <w:keepLines/>
        <w:widowControl w:val="0"/>
        <w:shd w:val="clear" w:color="auto" w:fill="auto"/>
        <w:bidi w:val="0"/>
        <w:spacing w:before="0" w:after="340" w:line="240" w:lineRule="auto"/>
        <w:ind w:left="0" w:right="0" w:firstLine="0"/>
        <w:jc w:val="both"/>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3</w:t>
      </w:r>
      <w:bookmarkEnd w:id="941"/>
      <w:r>
        <w:rPr>
          <w:color w:val="000000"/>
          <w:spacing w:val="0"/>
          <w:w w:val="100"/>
          <w:position w:val="0"/>
        </w:rPr>
        <w:t>、其他</w:t>
      </w:r>
      <w:bookmarkEnd w:id="939"/>
      <w:bookmarkEnd w:id="940"/>
      <w:bookmarkEnd w:id="942"/>
    </w:p>
    <w:p>
      <w:pPr>
        <w:pStyle w:val="Style24"/>
        <w:keepNext/>
        <w:keepLines/>
        <w:widowControl w:val="0"/>
        <w:shd w:val="clear" w:color="auto" w:fill="auto"/>
        <w:bidi w:val="0"/>
        <w:spacing w:before="0" w:line="240" w:lineRule="auto"/>
        <w:ind w:left="0" w:right="0" w:firstLine="0"/>
        <w:jc w:val="both"/>
      </w:pPr>
      <w:bookmarkStart w:id="943" w:name="bookmark943"/>
      <w:bookmarkStart w:id="944" w:name="bookmark944"/>
      <w:bookmarkStart w:id="945" w:name="bookmark945"/>
      <w:bookmarkStart w:id="946" w:name="bookmark946"/>
      <w:r>
        <w:rPr>
          <w:color w:val="000000"/>
          <w:spacing w:val="0"/>
          <w:w w:val="100"/>
          <w:position w:val="0"/>
          <w:sz w:val="24"/>
          <w:szCs w:val="24"/>
        </w:rPr>
        <w:t>七</w:t>
      </w:r>
      <w:bookmarkEnd w:id="945"/>
      <w:r>
        <w:rPr>
          <w:color w:val="000000"/>
          <w:spacing w:val="0"/>
          <w:w w:val="100"/>
          <w:position w:val="0"/>
          <w:sz w:val="24"/>
          <w:szCs w:val="24"/>
        </w:rPr>
        <w:t>、合并财务报表项目注释</w:t>
      </w:r>
      <w:bookmarkEnd w:id="943"/>
      <w:bookmarkEnd w:id="944"/>
      <w:bookmarkEnd w:id="946"/>
    </w:p>
    <w:p>
      <w:pPr>
        <w:pStyle w:val="Style33"/>
        <w:keepNext/>
        <w:keepLines/>
        <w:widowControl w:val="0"/>
        <w:shd w:val="clear" w:color="auto" w:fill="auto"/>
        <w:bidi w:val="0"/>
        <w:spacing w:before="0" w:after="340" w:line="240" w:lineRule="auto"/>
        <w:ind w:left="0" w:right="0" w:firstLine="0"/>
        <w:jc w:val="both"/>
      </w:pPr>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47"/>
      <w:bookmarkEnd w:id="948"/>
      <w:bookmarkEnd w:id="949"/>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123,858.25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437,472.04</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206,406,424.86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188,523,666.54</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1,626,707.92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4,976,012.72</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208,156,991.03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193,937,151.30</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其他说明</w:t>
      </w:r>
    </w:p>
    <w:p>
      <w:pPr>
        <w:widowControl w:val="0"/>
        <w:spacing w:after="99" w:line="1" w:lineRule="exact"/>
      </w:pPr>
    </w:p>
    <w:p>
      <w:pPr>
        <w:pStyle w:val="Style26"/>
        <w:keepNext w:val="0"/>
        <w:keepLines w:val="0"/>
        <w:widowControl w:val="0"/>
        <w:shd w:val="clear" w:color="auto" w:fill="auto"/>
        <w:bidi w:val="0"/>
        <w:spacing w:before="0" w:after="340" w:line="240" w:lineRule="auto"/>
        <w:ind w:left="0" w:right="0" w:firstLine="300"/>
        <w:jc w:val="left"/>
      </w:pPr>
      <w:r>
        <w:rPr>
          <w:color w:val="000000"/>
          <w:spacing w:val="0"/>
          <w:w w:val="100"/>
          <w:position w:val="0"/>
        </w:rPr>
        <w:t>本公司期末开具履约保函余额为</w:t>
      </w:r>
      <w:r>
        <w:rPr>
          <w:rFonts w:ascii="Times New Roman" w:eastAsia="Times New Roman" w:hAnsi="Times New Roman" w:cs="Times New Roman"/>
          <w:color w:val="000000"/>
          <w:spacing w:val="0"/>
          <w:w w:val="100"/>
          <w:position w:val="0"/>
        </w:rPr>
        <w:t>3,719,516.27</w:t>
      </w:r>
      <w:r>
        <w:rPr>
          <w:color w:val="000000"/>
          <w:spacing w:val="0"/>
          <w:w w:val="100"/>
          <w:position w:val="0"/>
        </w:rPr>
        <w:t>元，同时以金额为</w:t>
      </w:r>
      <w:r>
        <w:rPr>
          <w:rFonts w:ascii="Times New Roman" w:eastAsia="Times New Roman" w:hAnsi="Times New Roman" w:cs="Times New Roman"/>
          <w:color w:val="000000"/>
          <w:spacing w:val="0"/>
          <w:w w:val="100"/>
          <w:position w:val="0"/>
        </w:rPr>
        <w:t>1,626,707.92</w:t>
      </w:r>
      <w:r>
        <w:rPr>
          <w:color w:val="000000"/>
          <w:spacing w:val="0"/>
          <w:w w:val="100"/>
          <w:position w:val="0"/>
        </w:rPr>
        <w:t>元的保证金提供担保。</w:t>
      </w:r>
    </w:p>
    <w:p>
      <w:pPr>
        <w:pStyle w:val="Style33"/>
        <w:keepNext/>
        <w:keepLines/>
        <w:widowControl w:val="0"/>
        <w:shd w:val="clear" w:color="auto" w:fill="auto"/>
        <w:bidi w:val="0"/>
        <w:spacing w:before="0" w:after="340" w:line="240" w:lineRule="auto"/>
        <w:ind w:left="0" w:right="0" w:firstLine="0"/>
        <w:jc w:val="left"/>
      </w:pPr>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、以公允价值计量且其变动计入当期损益的金融资产</w:t>
      </w:r>
      <w:bookmarkEnd w:id="950"/>
      <w:bookmarkEnd w:id="951"/>
      <w:bookmarkEnd w:id="952"/>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after="340" w:line="24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3</w:t>
      </w:r>
      <w:bookmarkEnd w:id="955"/>
      <w:r>
        <w:rPr>
          <w:color w:val="000000"/>
          <w:spacing w:val="0"/>
          <w:w w:val="100"/>
          <w:position w:val="0"/>
        </w:rPr>
        <w:t>、</w:t>
        <w:tab/>
        <w:t>衍生金融资产</w:t>
      </w:r>
      <w:bookmarkEnd w:id="953"/>
      <w:bookmarkEnd w:id="954"/>
      <w:bookmarkEnd w:id="956"/>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40" w:line="240" w:lineRule="auto"/>
        <w:ind w:left="0" w:right="0" w:firstLine="0"/>
        <w:jc w:val="left"/>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4</w:t>
      </w:r>
      <w:bookmarkEnd w:id="959"/>
      <w:r>
        <w:rPr>
          <w:color w:val="000000"/>
          <w:spacing w:val="0"/>
          <w:w w:val="100"/>
          <w:position w:val="0"/>
        </w:rPr>
        <w:t>、</w:t>
        <w:tab/>
        <w:t>应收票据</w:t>
      </w:r>
      <w:bookmarkEnd w:id="957"/>
      <w:bookmarkEnd w:id="958"/>
      <w:bookmarkEnd w:id="960"/>
    </w:p>
    <w:p>
      <w:pPr>
        <w:pStyle w:val="Style41"/>
        <w:keepNext/>
        <w:keepLines/>
        <w:widowControl w:val="0"/>
        <w:numPr>
          <w:ilvl w:val="0"/>
          <w:numId w:val="51"/>
        </w:numPr>
        <w:shd w:val="clear" w:color="auto" w:fill="auto"/>
        <w:bidi w:val="0"/>
        <w:spacing w:before="0" w:after="340" w:line="240" w:lineRule="auto"/>
        <w:ind w:left="0" w:right="0" w:firstLine="0"/>
        <w:jc w:val="left"/>
      </w:pPr>
      <w:bookmarkStart w:id="961" w:name="bookmark961"/>
      <w:bookmarkStart w:id="962" w:name="bookmark962"/>
      <w:bookmarkStart w:id="963" w:name="bookmark963"/>
      <w:bookmarkStart w:id="964" w:name="bookmark964"/>
      <w:bookmarkEnd w:id="963"/>
      <w:r>
        <w:rPr>
          <w:color w:val="000000"/>
          <w:spacing w:val="0"/>
          <w:w w:val="100"/>
          <w:position w:val="0"/>
        </w:rPr>
        <w:t>应收票据分类列示</w:t>
      </w:r>
      <w:bookmarkEnd w:id="961"/>
      <w:bookmarkEnd w:id="962"/>
      <w:bookmarkEnd w:id="964"/>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29,552,232.52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33,440,200.27</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2,597,995.59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1,615,000.00</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32,150,228.11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35,055,200.27</w:t>
            </w:r>
          </w:p>
        </w:tc>
      </w:tr>
    </w:tbl>
    <w:p>
      <w:pPr>
        <w:widowControl w:val="0"/>
        <w:spacing w:after="339" w:line="1" w:lineRule="exact"/>
      </w:pPr>
    </w:p>
    <w:p>
      <w:pPr>
        <w:pStyle w:val="Style41"/>
        <w:keepNext/>
        <w:keepLines/>
        <w:widowControl w:val="0"/>
        <w:numPr>
          <w:ilvl w:val="0"/>
          <w:numId w:val="51"/>
        </w:numPr>
        <w:shd w:val="clear" w:color="auto" w:fill="auto"/>
        <w:bidi w:val="0"/>
        <w:spacing w:before="0" w:after="340" w:line="240" w:lineRule="auto"/>
        <w:ind w:left="0" w:right="0" w:firstLine="140"/>
        <w:jc w:val="left"/>
      </w:pPr>
      <w:bookmarkStart w:id="965" w:name="bookmark965"/>
      <w:bookmarkStart w:id="966" w:name="bookmark966"/>
      <w:bookmarkStart w:id="967" w:name="bookmark967"/>
      <w:bookmarkStart w:id="968" w:name="bookmark968"/>
      <w:bookmarkEnd w:id="967"/>
      <w:r>
        <w:rPr>
          <w:color w:val="000000"/>
          <w:spacing w:val="0"/>
          <w:w w:val="100"/>
          <w:position w:val="0"/>
        </w:rPr>
        <w:t>期末公司已质押的应收票据</w:t>
      </w:r>
      <w:bookmarkEnd w:id="965"/>
      <w:bookmarkEnd w:id="966"/>
      <w:bookmarkEnd w:id="968"/>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spacing w:lineRule="exact" w:line="1"/>
        <w:rPr>
          <w:sz w:val="2"/>
          <w:szCs w:val="2"/>
        </w:rPr>
      </w:pPr>
      <w:r>
        <w:br w:type="page"/>
      </w:r>
    </w:p>
    <w:p>
      <w:pPr>
        <w:pStyle w:val="Style41"/>
        <w:keepNext/>
        <w:keepLines/>
        <w:widowControl w:val="0"/>
        <w:numPr>
          <w:ilvl w:val="0"/>
          <w:numId w:val="51"/>
        </w:numPr>
        <w:shd w:val="clear" w:color="auto" w:fill="auto"/>
        <w:bidi w:val="0"/>
        <w:spacing w:before="0" w:after="380" w:line="240" w:lineRule="auto"/>
        <w:ind w:left="0" w:right="0" w:firstLine="0"/>
        <w:jc w:val="left"/>
      </w:pPr>
      <w:bookmarkStart w:id="969" w:name="bookmark969"/>
      <w:bookmarkStart w:id="970" w:name="bookmark970"/>
      <w:bookmarkStart w:id="971" w:name="bookmark971"/>
      <w:bookmarkStart w:id="972" w:name="bookmark972"/>
      <w:bookmarkEnd w:id="971"/>
      <w:r>
        <w:rPr>
          <w:color w:val="000000"/>
          <w:spacing w:val="0"/>
          <w:w w:val="100"/>
          <w:position w:val="0"/>
        </w:rPr>
        <w:t>期末公司已背书或贴现且在资产负债表日尚未到期的应收票据</w:t>
      </w:r>
      <w:bookmarkEnd w:id="969"/>
      <w:bookmarkEnd w:id="970"/>
      <w:bookmarkEnd w:id="972"/>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23,599,850.00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24,099,850.00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1"/>
        <w:keepNext/>
        <w:keepLines/>
        <w:widowControl w:val="0"/>
        <w:numPr>
          <w:ilvl w:val="0"/>
          <w:numId w:val="51"/>
        </w:numPr>
        <w:shd w:val="clear" w:color="auto" w:fill="auto"/>
        <w:bidi w:val="0"/>
        <w:spacing w:before="0" w:after="380" w:line="240" w:lineRule="auto"/>
        <w:ind w:left="0" w:right="0" w:firstLine="0"/>
        <w:jc w:val="left"/>
      </w:pPr>
      <w:bookmarkStart w:id="973" w:name="bookmark973"/>
      <w:bookmarkStart w:id="974" w:name="bookmark974"/>
      <w:bookmarkStart w:id="975" w:name="bookmark975"/>
      <w:bookmarkStart w:id="976" w:name="bookmark976"/>
      <w:bookmarkEnd w:id="975"/>
      <w:r>
        <w:rPr>
          <w:color w:val="000000"/>
          <w:spacing w:val="0"/>
          <w:w w:val="100"/>
          <w:position w:val="0"/>
        </w:rPr>
        <w:t>期末公司因出票人未履约而将其转应收账款的票据</w:t>
      </w:r>
      <w:bookmarkEnd w:id="973"/>
      <w:bookmarkEnd w:id="974"/>
      <w:bookmarkEnd w:id="976"/>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pStyle w:val="Style26"/>
        <w:keepNext w:val="0"/>
        <w:keepLines w:val="0"/>
        <w:widowControl w:val="0"/>
        <w:shd w:val="clear" w:color="auto" w:fill="auto"/>
        <w:bidi w:val="0"/>
        <w:spacing w:before="0" w:after="60" w:line="310" w:lineRule="exact"/>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0" w:line="310" w:lineRule="exact"/>
        <w:ind w:left="0" w:right="0" w:firstLine="520"/>
        <w:jc w:val="both"/>
      </w:pPr>
      <w:r>
        <w:rPr>
          <w:color w:val="000000"/>
          <w:spacing w:val="0"/>
          <w:w w:val="100"/>
          <w:position w:val="0"/>
        </w:rPr>
        <w:t>银行承兑汇票的承兑人是商业银行，由于商业银行具有较高的信用，银行承兑汇票到期不获支付的可能性较低，故本 公司将已背书或贴现的银行承兑汇票予以终止确认。但如果该等票据到期不获支付，依据《票据法》之规定，公司仍将对持 票人承担连带责任。</w:t>
      </w:r>
    </w:p>
    <w:p>
      <w:pPr>
        <w:pStyle w:val="Style26"/>
        <w:keepNext w:val="0"/>
        <w:keepLines w:val="0"/>
        <w:widowControl w:val="0"/>
        <w:shd w:val="clear" w:color="auto" w:fill="auto"/>
        <w:bidi w:val="0"/>
        <w:spacing w:before="0" w:after="980" w:line="310" w:lineRule="exact"/>
        <w:ind w:left="0" w:right="0" w:firstLine="520"/>
        <w:jc w:val="both"/>
      </w:pPr>
      <w:r>
        <w:rPr>
          <w:color w:val="000000"/>
          <w:spacing w:val="0"/>
          <w:w w:val="100"/>
          <w:position w:val="0"/>
        </w:rPr>
        <w:t>商业承兑汇票的承兑人为南通世茂房地产开发有限公司，承兑人具有较好的信用，故本公司将已背书的商业承兑汇票 予以终止确认。但如果该等票据到期不获支付，依据《票据法》之规定，公司仍将对持票人承担连带责任。</w:t>
      </w:r>
    </w:p>
    <w:p>
      <w:pPr>
        <w:pStyle w:val="Style33"/>
        <w:keepNext/>
        <w:keepLines/>
        <w:widowControl w:val="0"/>
        <w:shd w:val="clear" w:color="auto" w:fill="auto"/>
        <w:bidi w:val="0"/>
        <w:spacing w:before="0" w:after="340" w:line="240" w:lineRule="auto"/>
        <w:ind w:left="0" w:right="0" w:firstLine="0"/>
        <w:jc w:val="both"/>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5</w:t>
      </w:r>
      <w:bookmarkEnd w:id="979"/>
      <w:r>
        <w:rPr>
          <w:color w:val="000000"/>
          <w:spacing w:val="0"/>
          <w:w w:val="100"/>
          <w:position w:val="0"/>
        </w:rPr>
        <w:t>、应收账款</w:t>
      </w:r>
      <w:bookmarkEnd w:id="977"/>
      <w:bookmarkEnd w:id="978"/>
      <w:bookmarkEnd w:id="980"/>
    </w:p>
    <w:p>
      <w:pPr>
        <w:pStyle w:val="Style41"/>
        <w:keepNext/>
        <w:keepLines/>
        <w:widowControl w:val="0"/>
        <w:numPr>
          <w:ilvl w:val="0"/>
          <w:numId w:val="53"/>
        </w:numPr>
        <w:shd w:val="clear" w:color="auto" w:fill="auto"/>
        <w:bidi w:val="0"/>
        <w:spacing w:before="0" w:after="340" w:line="240" w:lineRule="auto"/>
        <w:ind w:left="0" w:right="0" w:firstLine="0"/>
        <w:jc w:val="both"/>
      </w:pPr>
      <w:bookmarkStart w:id="981" w:name="bookmark981"/>
      <w:bookmarkStart w:id="982" w:name="bookmark982"/>
      <w:bookmarkStart w:id="983" w:name="bookmark983"/>
      <w:bookmarkStart w:id="984" w:name="bookmark984"/>
      <w:bookmarkEnd w:id="983"/>
      <w:r>
        <w:rPr>
          <w:color w:val="000000"/>
          <w:spacing w:val="0"/>
          <w:w w:val="100"/>
          <w:position w:val="0"/>
        </w:rPr>
        <w:t>应收账款分类披露</w:t>
      </w:r>
      <w:bookmarkEnd w:id="981"/>
      <w:bookmarkEnd w:id="982"/>
      <w:bookmarkEnd w:id="984"/>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1642"/>
        <w:gridCol w:w="763"/>
        <w:gridCol w:w="763"/>
        <w:gridCol w:w="763"/>
        <w:gridCol w:w="763"/>
        <w:gridCol w:w="782"/>
        <w:gridCol w:w="658"/>
        <w:gridCol w:w="763"/>
        <w:gridCol w:w="811"/>
        <w:gridCol w:w="931"/>
        <w:gridCol w:w="946"/>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373,670,</w:t>
            </w:r>
          </w:p>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372.14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59,959,1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313,711,1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305,264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37,587,94</w:t>
            </w:r>
          </w:p>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267,676,40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w:t>
            </w:r>
          </w:p>
        </w:tc>
      </w:tr>
      <w:tr>
        <w:trPr>
          <w:trHeight w:val="1027"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6,316,06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3,158,03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3,158,030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8,301,8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4,740,327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57.10%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3,561,472.5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379,986,</w:t>
            </w:r>
          </w:p>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433.14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63,117,2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316,869,2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313,566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42,328,27</w:t>
            </w:r>
          </w:p>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271,237,87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w:t>
            </w:r>
          </w:p>
        </w:tc>
      </w:tr>
    </w:tbl>
    <w:p>
      <w:pPr>
        <w:widowControl w:val="0"/>
        <w:spacing w:after="5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期末单项金额重大并单项计提坏账准备的应收账款:</w:t>
      </w:r>
    </w:p>
    <w:p>
      <w:pPr>
        <w:pStyle w:val="Style2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应收账款（按单位）</w:t>
            </w:r>
          </w:p>
        </w:tc>
        <w:tc>
          <w:tcPr>
            <w:gridSpan w:val="4"/>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widowControl w:val="0"/>
        <w:spacing w:after="11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组合中，按账龄分析法计提坏账准备的应收账款:</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207,161,929.32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10,358,096.46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98,715,355.33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9,871,535.53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37,419,800.89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14,967,920.36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22,592,808.00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18,074,246.40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5,465,387.65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4,372,310.12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2,315,090.95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2,315,090.95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373,670,372.14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59,959,199.82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16.05%</w:t>
            </w:r>
          </w:p>
        </w:tc>
      </w:tr>
    </w:tbl>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line="350" w:lineRule="exact"/>
        <w:ind w:left="0" w:right="0" w:firstLine="0"/>
        <w:jc w:val="left"/>
      </w:pPr>
      <w:r>
        <w:rPr>
          <w:color w:val="000000"/>
          <w:spacing w:val="0"/>
          <w:w w:val="100"/>
          <w:position w:val="0"/>
        </w:rPr>
        <w:t xml:space="preserve">组合中，采用余额百分比法计提坏账准备的应收账款: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0" w:line="350" w:lineRule="exact"/>
        <w:ind w:left="0" w:right="0" w:firstLine="0"/>
        <w:jc w:val="left"/>
        <w:rPr>
          <w:sz w:val="18"/>
          <w:szCs w:val="18"/>
        </w:rPr>
      </w:pPr>
      <w:r>
        <w:rPr>
          <w:color w:val="000000"/>
          <w:spacing w:val="0"/>
          <w:w w:val="100"/>
          <w:position w:val="0"/>
          <w:sz w:val="18"/>
          <w:szCs w:val="18"/>
        </w:rPr>
        <w:t>组合中，采用其他方法计提坏账准备的应收账款： 单项金额重大但单项计提坏账准备</w:t>
      </w:r>
    </w:p>
    <w:tbl>
      <w:tblPr>
        <w:tblOverlap w:val="never"/>
        <w:jc w:val="center"/>
        <w:tblLayout w:type="fixed"/>
      </w:tblPr>
      <w:tblGrid>
        <w:gridCol w:w="3278"/>
        <w:gridCol w:w="1704"/>
        <w:gridCol w:w="1699"/>
        <w:gridCol w:w="907"/>
        <w:gridCol w:w="1829"/>
      </w:tblGrid>
      <w:tr>
        <w:trPr>
          <w:trHeight w:val="35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计提比例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计提理由</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南京建仁置业有限公司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595,000.00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297,500.00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预计无法完全收回</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广州市合富投资有限公司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1,651,836.00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825,918.00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预计无法完全收回</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惠州仲恺创业广场发展有限公司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1,939,625.00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969,812.50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预计无法完全收回</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万代江山（北京）投资管理有限公司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2,129,600.00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1,064,800.00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预计无法完全收回</w:t>
            </w:r>
          </w:p>
        </w:tc>
      </w:tr>
      <w:tr>
        <w:trPr>
          <w:trHeight w:val="360"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6,316,061.00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3,158,030.50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41"/>
        <w:keepNext/>
        <w:keepLines/>
        <w:widowControl w:val="0"/>
        <w:shd w:val="clear" w:color="auto" w:fill="auto"/>
        <w:bidi w:val="0"/>
        <w:spacing w:before="0" w:line="240" w:lineRule="auto"/>
        <w:ind w:left="0" w:right="0" w:firstLine="0"/>
        <w:jc w:val="left"/>
      </w:pPr>
      <w:bookmarkStart w:id="985" w:name="bookmark985"/>
      <w:bookmarkStart w:id="986" w:name="bookmark986"/>
      <w:bookmarkStart w:id="987" w:name="bookmark987"/>
      <w:bookmarkStart w:id="988" w:name="bookmark988"/>
      <w:r>
        <w:rPr>
          <w:color w:val="000000"/>
          <w:spacing w:val="0"/>
          <w:w w:val="100"/>
          <w:position w:val="0"/>
        </w:rPr>
        <w:t>（</w:t>
      </w:r>
      <w:bookmarkEnd w:id="98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85"/>
      <w:bookmarkEnd w:id="986"/>
      <w:bookmarkEnd w:id="988"/>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19,447,250.27</w:t>
      </w:r>
      <w:r>
        <w:rPr>
          <w:color w:val="000000"/>
          <w:spacing w:val="0"/>
          <w:w w:val="100"/>
          <w:position w:val="0"/>
        </w:rPr>
        <w:t>元；本期收回或转回坏账准备金额元。</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41"/>
        <w:keepNext/>
        <w:keepLines/>
        <w:widowControl w:val="0"/>
        <w:shd w:val="clear" w:color="auto" w:fill="auto"/>
        <w:bidi w:val="0"/>
        <w:spacing w:before="0" w:after="340" w:line="240" w:lineRule="auto"/>
        <w:ind w:left="0" w:right="0" w:firstLine="140"/>
        <w:jc w:val="left"/>
      </w:pPr>
      <w:bookmarkStart w:id="989" w:name="bookmark989"/>
      <w:bookmarkStart w:id="990" w:name="bookmark990"/>
      <w:bookmarkStart w:id="991" w:name="bookmark991"/>
      <w:bookmarkStart w:id="992" w:name="bookmark992"/>
      <w:r>
        <w:rPr>
          <w:color w:val="000000"/>
          <w:spacing w:val="0"/>
          <w:w w:val="100"/>
          <w:position w:val="0"/>
        </w:rPr>
        <w:t>（</w:t>
      </w:r>
      <w:bookmarkEnd w:id="99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989"/>
      <w:bookmarkEnd w:id="990"/>
      <w:bookmarkEnd w:id="992"/>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603"/>
        <w:gridCol w:w="1594"/>
        <w:gridCol w:w="1594"/>
        <w:gridCol w:w="1594"/>
        <w:gridCol w:w="1594"/>
        <w:gridCol w:w="1666"/>
      </w:tblGrid>
      <w:tr>
        <w:trPr>
          <w:trHeight w:val="408" w:hRule="exact"/>
        </w:trPr>
        <w:tc>
          <w:tcPr>
            <w:gridSpan w:val="3"/>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8" w:hRule="exact"/>
        </w:trPr>
        <w:tc>
          <w:tcPr>
            <w:gridSpan w:val="2"/>
            <w:tcBorders>
              <w:top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应收账款核销说明：</w:t>
      </w:r>
    </w:p>
    <w:p>
      <w:pPr>
        <w:pStyle w:val="Style41"/>
        <w:keepNext/>
        <w:keepLines/>
        <w:widowControl w:val="0"/>
        <w:shd w:val="clear" w:color="auto" w:fill="auto"/>
        <w:bidi w:val="0"/>
        <w:spacing w:before="0" w:after="380" w:line="240" w:lineRule="auto"/>
        <w:ind w:left="0" w:right="0" w:firstLine="0"/>
        <w:jc w:val="left"/>
      </w:pPr>
      <w:bookmarkStart w:id="993" w:name="bookmark993"/>
      <w:bookmarkStart w:id="994" w:name="bookmark994"/>
      <w:bookmarkStart w:id="995" w:name="bookmark995"/>
      <w:bookmarkStart w:id="996" w:name="bookmark996"/>
      <w:r>
        <w:rPr>
          <w:color w:val="000000"/>
          <w:spacing w:val="0"/>
          <w:w w:val="100"/>
          <w:position w:val="0"/>
        </w:rPr>
        <w:t>（</w:t>
      </w:r>
      <w:bookmarkEnd w:id="99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993"/>
      <w:bookmarkEnd w:id="994"/>
      <w:bookmarkEnd w:id="996"/>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否</w:t>
      </w:r>
    </w:p>
    <w:tbl>
      <w:tblPr>
        <w:tblOverlap w:val="never"/>
        <w:jc w:val="left"/>
        <w:tblLayout w:type="fixed"/>
      </w:tblPr>
      <w:tblGrid>
        <w:gridCol w:w="1579"/>
        <w:gridCol w:w="2270"/>
        <w:gridCol w:w="2410"/>
        <w:gridCol w:w="1858"/>
      </w:tblGrid>
      <w:tr>
        <w:trPr>
          <w:trHeight w:val="36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占应收账款余额的比例</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第一名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11,735,837.50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rPr>
                <w:sz w:val="20"/>
                <w:szCs w:val="20"/>
              </w:rPr>
            </w:pPr>
            <w:r>
              <w:rPr>
                <w:rFonts w:ascii="Times New Roman" w:eastAsia="Times New Roman" w:hAnsi="Times New Roman" w:cs="Times New Roman"/>
                <w:color w:val="000000"/>
                <w:spacing w:val="0"/>
                <w:w w:val="100"/>
                <w:position w:val="0"/>
                <w:sz w:val="20"/>
                <w:szCs w:val="20"/>
              </w:rPr>
              <w:t>3.09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2,345,419.75</w:t>
            </w:r>
          </w:p>
        </w:tc>
      </w:tr>
      <w:tr>
        <w:trPr>
          <w:trHeight w:val="35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第二名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9,585,701.00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rPr>
                <w:sz w:val="20"/>
                <w:szCs w:val="20"/>
              </w:rPr>
            </w:pPr>
            <w:r>
              <w:rPr>
                <w:rFonts w:ascii="Times New Roman" w:eastAsia="Times New Roman" w:hAnsi="Times New Roman" w:cs="Times New Roman"/>
                <w:color w:val="000000"/>
                <w:spacing w:val="0"/>
                <w:w w:val="100"/>
                <w:position w:val="0"/>
                <w:sz w:val="20"/>
                <w:szCs w:val="20"/>
              </w:rPr>
              <w:t>2.52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934,552.10</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第三名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6,125,910.00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rPr>
                <w:sz w:val="20"/>
                <w:szCs w:val="20"/>
              </w:rPr>
            </w:pPr>
            <w:r>
              <w:rPr>
                <w:rFonts w:ascii="Times New Roman" w:eastAsia="Times New Roman" w:hAnsi="Times New Roman" w:cs="Times New Roman"/>
                <w:color w:val="000000"/>
                <w:spacing w:val="0"/>
                <w:w w:val="100"/>
                <w:position w:val="0"/>
                <w:sz w:val="20"/>
                <w:szCs w:val="20"/>
              </w:rPr>
              <w:t>1.61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612,591.00</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第四名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5,559,069.00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rPr>
                <w:sz w:val="20"/>
                <w:szCs w:val="20"/>
              </w:rPr>
            </w:pPr>
            <w:r>
              <w:rPr>
                <w:rFonts w:ascii="Times New Roman" w:eastAsia="Times New Roman" w:hAnsi="Times New Roman" w:cs="Times New Roman"/>
                <w:color w:val="000000"/>
                <w:spacing w:val="0"/>
                <w:w w:val="100"/>
                <w:position w:val="0"/>
                <w:sz w:val="20"/>
                <w:szCs w:val="20"/>
              </w:rPr>
              <w:t>1.46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363,977.55</w:t>
            </w:r>
          </w:p>
        </w:tc>
      </w:tr>
      <w:tr>
        <w:trPr>
          <w:trHeight w:val="35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第五名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5,468,400.00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rPr>
                <w:sz w:val="20"/>
                <w:szCs w:val="20"/>
              </w:rPr>
            </w:pPr>
            <w:r>
              <w:rPr>
                <w:rFonts w:ascii="Times New Roman" w:eastAsia="Times New Roman" w:hAnsi="Times New Roman" w:cs="Times New Roman"/>
                <w:color w:val="000000"/>
                <w:spacing w:val="0"/>
                <w:w w:val="100"/>
                <w:position w:val="0"/>
                <w:sz w:val="20"/>
                <w:szCs w:val="20"/>
              </w:rPr>
              <w:t>1.44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546,840.00</w:t>
            </w:r>
          </w:p>
        </w:tc>
      </w:tr>
      <w:tr>
        <w:trPr>
          <w:trHeight w:val="36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38,474,917.50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4,803,380.40</w:t>
            </w:r>
          </w:p>
        </w:tc>
      </w:tr>
    </w:tbl>
    <w:p>
      <w:pPr>
        <w:widowControl w:val="0"/>
        <w:spacing w:after="339" w:line="1" w:lineRule="exact"/>
      </w:pPr>
    </w:p>
    <w:p>
      <w:pPr>
        <w:pStyle w:val="Style41"/>
        <w:keepNext/>
        <w:keepLines/>
        <w:widowControl w:val="0"/>
        <w:shd w:val="clear" w:color="auto" w:fill="auto"/>
        <w:tabs>
          <w:tab w:pos="488" w:val="left"/>
        </w:tabs>
        <w:bidi w:val="0"/>
        <w:spacing w:before="0" w:after="340" w:line="240" w:lineRule="auto"/>
        <w:ind w:left="0" w:right="0" w:firstLine="0"/>
        <w:jc w:val="left"/>
      </w:pPr>
      <w:bookmarkStart w:id="1000" w:name="bookmark1000"/>
      <w:bookmarkStart w:id="997" w:name="bookmark997"/>
      <w:bookmarkStart w:id="998" w:name="bookmark998"/>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00"/>
      <w:bookmarkEnd w:id="997"/>
      <w:bookmarkEnd w:id="998"/>
    </w:p>
    <w:p>
      <w:pPr>
        <w:pStyle w:val="Style41"/>
        <w:keepNext/>
        <w:keepLines/>
        <w:widowControl w:val="0"/>
        <w:shd w:val="clear" w:color="auto" w:fill="auto"/>
        <w:tabs>
          <w:tab w:pos="488" w:val="left"/>
        </w:tabs>
        <w:bidi w:val="0"/>
        <w:spacing w:before="0" w:after="380" w:line="240" w:lineRule="auto"/>
        <w:ind w:left="0" w:right="0" w:firstLine="0"/>
        <w:jc w:val="left"/>
      </w:pPr>
      <w:bookmarkStart w:id="1001" w:name="bookmark1001"/>
      <w:bookmarkStart w:id="1002" w:name="bookmark1002"/>
      <w:bookmarkStart w:id="1003" w:name="bookmark1003"/>
      <w:bookmarkStart w:id="1004" w:name="bookmark1004"/>
      <w:r>
        <w:rPr>
          <w:color w:val="000000"/>
          <w:spacing w:val="0"/>
          <w:w w:val="100"/>
          <w:position w:val="0"/>
        </w:rPr>
        <w:t>（</w:t>
      </w:r>
      <w:bookmarkEnd w:id="1003"/>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01"/>
      <w:bookmarkEnd w:id="1002"/>
      <w:bookmarkEnd w:id="1004"/>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6</w:t>
      </w:r>
      <w:bookmarkEnd w:id="1007"/>
      <w:r>
        <w:rPr>
          <w:color w:val="000000"/>
          <w:spacing w:val="0"/>
          <w:w w:val="100"/>
          <w:position w:val="0"/>
        </w:rPr>
        <w:t>、预付款项</w:t>
      </w:r>
      <w:bookmarkEnd w:id="1005"/>
      <w:bookmarkEnd w:id="1006"/>
      <w:bookmarkEnd w:id="1008"/>
    </w:p>
    <w:p>
      <w:pPr>
        <w:pStyle w:val="Style41"/>
        <w:keepNext/>
        <w:keepLines/>
        <w:widowControl w:val="0"/>
        <w:shd w:val="clear" w:color="auto" w:fill="auto"/>
        <w:bidi w:val="0"/>
        <w:spacing w:before="0" w:after="340" w:line="240" w:lineRule="auto"/>
        <w:ind w:left="0" w:right="0" w:firstLine="0"/>
        <w:jc w:val="left"/>
      </w:pPr>
      <w:bookmarkStart w:id="1009" w:name="bookmark1009"/>
      <w:bookmarkStart w:id="1010" w:name="bookmark1010"/>
      <w:bookmarkStart w:id="1011" w:name="bookmark1011"/>
      <w:bookmarkStart w:id="1012" w:name="bookmark1012"/>
      <w:r>
        <w:rPr>
          <w:color w:val="000000"/>
          <w:spacing w:val="0"/>
          <w:w w:val="100"/>
          <w:position w:val="0"/>
        </w:rPr>
        <w:t>（</w:t>
      </w:r>
      <w:bookmarkEnd w:id="101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09"/>
      <w:bookmarkEnd w:id="1010"/>
      <w:bookmarkEnd w:id="1012"/>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12,739,723.59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74.78%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8,952,855.70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77.74%</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1,994,140.04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233,602.55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74,516.17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2,264,972.00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2,255,325.33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19.58%</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17,034,970.63</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11,516,299.75</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年且金额重要的预付款项未及时结算原因的说明:</w:t>
      </w:r>
    </w:p>
    <w:tbl>
      <w:tblPr>
        <w:tblOverlap w:val="never"/>
        <w:jc w:val="left"/>
        <w:tblLayout w:type="fixed"/>
      </w:tblPr>
      <w:tblGrid>
        <w:gridCol w:w="2549"/>
        <w:gridCol w:w="2021"/>
        <w:gridCol w:w="2698"/>
      </w:tblGrid>
      <w:tr>
        <w:trPr>
          <w:trHeight w:val="36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未结算原因</w:t>
            </w:r>
          </w:p>
        </w:tc>
      </w:tr>
      <w:tr>
        <w:trPr>
          <w:trHeight w:val="35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铜山经济开发区财政局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2,249,092.00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预付土地款，尚未结算</w:t>
            </w:r>
          </w:p>
        </w:tc>
      </w:tr>
      <w:tr>
        <w:trPr>
          <w:trHeight w:val="36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2,249,092.00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140"/>
        <w:jc w:val="left"/>
      </w:pPr>
      <w:bookmarkStart w:id="1013" w:name="bookmark1013"/>
      <w:bookmarkStart w:id="1014" w:name="bookmark1014"/>
      <w:bookmarkStart w:id="1015" w:name="bookmark1015"/>
      <w:bookmarkStart w:id="1016" w:name="bookmark1016"/>
      <w:r>
        <w:rPr>
          <w:color w:val="000000"/>
          <w:spacing w:val="0"/>
          <w:w w:val="100"/>
          <w:position w:val="0"/>
        </w:rPr>
        <w:t>（</w:t>
      </w:r>
      <w:bookmarkEnd w:id="101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13"/>
      <w:bookmarkEnd w:id="1014"/>
      <w:bookmarkEnd w:id="1016"/>
    </w:p>
    <w:tbl>
      <w:tblPr>
        <w:tblOverlap w:val="never"/>
        <w:jc w:val="left"/>
        <w:tblLayout w:type="fixed"/>
      </w:tblPr>
      <w:tblGrid>
        <w:gridCol w:w="3422"/>
        <w:gridCol w:w="1982"/>
        <w:gridCol w:w="2702"/>
      </w:tblGrid>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占预付款项余额的比例</w:t>
            </w: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铜山经济开发区财政局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2,249,092.00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rPr>
                <w:sz w:val="20"/>
                <w:szCs w:val="20"/>
              </w:rPr>
            </w:pPr>
            <w:r>
              <w:rPr>
                <w:rFonts w:ascii="Times New Roman" w:eastAsia="Times New Roman" w:hAnsi="Times New Roman" w:cs="Times New Roman"/>
                <w:color w:val="000000"/>
                <w:spacing w:val="0"/>
                <w:w w:val="100"/>
                <w:position w:val="0"/>
                <w:sz w:val="20"/>
                <w:szCs w:val="20"/>
              </w:rPr>
              <w:t>13.20</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北京鑫健伟业科贸有限公司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1,644,444.44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left"/>
              <w:rPr>
                <w:sz w:val="20"/>
                <w:szCs w:val="20"/>
              </w:rPr>
            </w:pPr>
            <w:r>
              <w:rPr>
                <w:rFonts w:ascii="Times New Roman" w:eastAsia="Times New Roman" w:hAnsi="Times New Roman" w:cs="Times New Roman"/>
                <w:color w:val="000000"/>
                <w:spacing w:val="0"/>
                <w:w w:val="100"/>
                <w:position w:val="0"/>
                <w:sz w:val="20"/>
                <w:szCs w:val="20"/>
              </w:rPr>
              <w:t>9.65</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日照型钢有限公司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1,190,415.55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left"/>
              <w:rPr>
                <w:sz w:val="20"/>
                <w:szCs w:val="20"/>
              </w:rPr>
            </w:pPr>
            <w:r>
              <w:rPr>
                <w:rFonts w:ascii="Times New Roman" w:eastAsia="Times New Roman" w:hAnsi="Times New Roman" w:cs="Times New Roman"/>
                <w:color w:val="000000"/>
                <w:spacing w:val="0"/>
                <w:w w:val="100"/>
                <w:position w:val="0"/>
                <w:sz w:val="20"/>
                <w:szCs w:val="20"/>
              </w:rPr>
              <w:t>6.99</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MPE.CORPORATION</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1,052,896.85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left"/>
              <w:rPr>
                <w:sz w:val="20"/>
                <w:szCs w:val="20"/>
              </w:rPr>
            </w:pPr>
            <w:r>
              <w:rPr>
                <w:rFonts w:ascii="Times New Roman" w:eastAsia="Times New Roman" w:hAnsi="Times New Roman" w:cs="Times New Roman"/>
                <w:color w:val="000000"/>
                <w:spacing w:val="0"/>
                <w:w w:val="100"/>
                <w:position w:val="0"/>
                <w:sz w:val="20"/>
                <w:szCs w:val="20"/>
              </w:rPr>
              <w:t>6.18</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丸井明椿电气（上海）有限公司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831,768.85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left"/>
              <w:rPr>
                <w:sz w:val="20"/>
                <w:szCs w:val="20"/>
              </w:rPr>
            </w:pPr>
            <w:r>
              <w:rPr>
                <w:rFonts w:ascii="Times New Roman" w:eastAsia="Times New Roman" w:hAnsi="Times New Roman" w:cs="Times New Roman"/>
                <w:color w:val="000000"/>
                <w:spacing w:val="0"/>
                <w:w w:val="100"/>
                <w:position w:val="0"/>
                <w:sz w:val="20"/>
                <w:szCs w:val="20"/>
              </w:rPr>
              <w:t>4.88</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6,968,617.69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20"/>
                <w:szCs w:val="20"/>
              </w:rPr>
            </w:pPr>
            <w:r>
              <w:rPr>
                <w:rFonts w:ascii="Times New Roman" w:eastAsia="Times New Roman" w:hAnsi="Times New Roman" w:cs="Times New Roman"/>
                <w:color w:val="000000"/>
                <w:spacing w:val="0"/>
                <w:w w:val="100"/>
                <w:position w:val="0"/>
                <w:sz w:val="20"/>
                <w:szCs w:val="20"/>
              </w:rPr>
              <w:t>40.91</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其他说明：</w:t>
      </w:r>
    </w:p>
    <w:p>
      <w:pPr>
        <w:widowControl w:val="0"/>
        <w:spacing w:after="379" w:line="1" w:lineRule="exact"/>
      </w:pPr>
    </w:p>
    <w:p>
      <w:pPr>
        <w:pStyle w:val="Style33"/>
        <w:keepNext/>
        <w:keepLines/>
        <w:widowControl w:val="0"/>
        <w:shd w:val="clear" w:color="auto" w:fill="auto"/>
        <w:bidi w:val="0"/>
        <w:spacing w:before="0" w:after="34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7</w:t>
      </w:r>
      <w:bookmarkEnd w:id="1019"/>
      <w:r>
        <w:rPr>
          <w:color w:val="000000"/>
          <w:spacing w:val="0"/>
          <w:w w:val="100"/>
          <w:position w:val="0"/>
        </w:rPr>
        <w:t>、应收利息</w:t>
      </w:r>
      <w:bookmarkEnd w:id="1017"/>
      <w:bookmarkEnd w:id="1018"/>
      <w:bookmarkEnd w:id="1020"/>
    </w:p>
    <w:p>
      <w:pPr>
        <w:pStyle w:val="Style41"/>
        <w:keepNext/>
        <w:keepLines/>
        <w:widowControl w:val="0"/>
        <w:shd w:val="clear" w:color="auto" w:fill="auto"/>
        <w:bidi w:val="0"/>
        <w:spacing w:before="0" w:after="380" w:line="240" w:lineRule="auto"/>
        <w:ind w:left="0" w:right="0" w:firstLine="0"/>
        <w:jc w:val="left"/>
      </w:pPr>
      <w:bookmarkStart w:id="1021" w:name="bookmark1021"/>
      <w:bookmarkStart w:id="1022" w:name="bookmark1022"/>
      <w:bookmarkStart w:id="1023" w:name="bookmark1023"/>
      <w:bookmarkStart w:id="1024" w:name="bookmark1024"/>
      <w:r>
        <w:rPr>
          <w:color w:val="000000"/>
          <w:spacing w:val="0"/>
          <w:w w:val="100"/>
          <w:position w:val="0"/>
        </w:rPr>
        <w:t>（</w:t>
      </w:r>
      <w:bookmarkEnd w:id="1023"/>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021"/>
      <w:bookmarkEnd w:id="1022"/>
      <w:bookmarkEnd w:id="1024"/>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14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w:t>
      </w:r>
      <w:bookmarkEnd w:id="1027"/>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025"/>
      <w:bookmarkEnd w:id="1026"/>
      <w:bookmarkEnd w:id="1028"/>
    </w:p>
    <w:tbl>
      <w:tblPr>
        <w:tblOverlap w:val="never"/>
        <w:jc w:val="center"/>
        <w:tblLayout w:type="fixed"/>
      </w:tblPr>
      <w:tblGrid>
        <w:gridCol w:w="1920"/>
        <w:gridCol w:w="1915"/>
        <w:gridCol w:w="1915"/>
        <w:gridCol w:w="1910"/>
        <w:gridCol w:w="1925"/>
      </w:tblGrid>
      <w:tr>
        <w:trPr>
          <w:trHeight w:val="73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是否发生减值及其判断</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其他说明：</w:t>
      </w:r>
    </w:p>
    <w:p>
      <w:pPr>
        <w:widowControl w:val="0"/>
        <w:spacing w:after="379" w:line="1" w:lineRule="exact"/>
      </w:pPr>
    </w:p>
    <w:p>
      <w:pPr>
        <w:pStyle w:val="Style33"/>
        <w:keepNext/>
        <w:keepLines/>
        <w:widowControl w:val="0"/>
        <w:shd w:val="clear" w:color="auto" w:fill="auto"/>
        <w:bidi w:val="0"/>
        <w:spacing w:before="0" w:after="340" w:line="240" w:lineRule="auto"/>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8</w:t>
      </w:r>
      <w:bookmarkEnd w:id="1031"/>
      <w:r>
        <w:rPr>
          <w:color w:val="000000"/>
          <w:spacing w:val="0"/>
          <w:w w:val="100"/>
          <w:position w:val="0"/>
        </w:rPr>
        <w:t>、应收股利</w:t>
      </w:r>
      <w:bookmarkEnd w:id="1029"/>
      <w:bookmarkEnd w:id="1030"/>
      <w:bookmarkEnd w:id="1032"/>
    </w:p>
    <w:p>
      <w:pPr>
        <w:pStyle w:val="Style41"/>
        <w:keepNext/>
        <w:keepLines/>
        <w:widowControl w:val="0"/>
        <w:shd w:val="clear" w:color="auto" w:fill="auto"/>
        <w:bidi w:val="0"/>
        <w:spacing w:before="0" w:after="380" w:line="240" w:lineRule="auto"/>
        <w:ind w:left="0" w:right="0" w:firstLine="0"/>
        <w:jc w:val="left"/>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033"/>
      <w:bookmarkEnd w:id="1034"/>
      <w:bookmarkEnd w:id="1036"/>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9643"/>
      </w:tblGrid>
      <w:tr>
        <w:trPr>
          <w:trHeight w:val="403" w:hRule="exact"/>
        </w:trPr>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tabs>
                <w:tab w:pos="3562" w:val="left"/>
                <w:tab w:pos="6758" w:val="left"/>
              </w:tabs>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期末余额</w:t>
              <w:tab/>
              <w:t>期初余额</w:t>
            </w:r>
          </w:p>
        </w:tc>
      </w:tr>
      <w:tr>
        <w:trPr>
          <w:trHeight w:val="1277"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380" w:line="240" w:lineRule="auto"/>
              <w:ind w:left="0" w:right="0" w:firstLine="0"/>
              <w:jc w:val="left"/>
              <w:rPr>
                <w:sz w:val="20"/>
                <w:szCs w:val="20"/>
              </w:rPr>
            </w:pPr>
            <w:bookmarkStart w:id="1037" w:name="bookmark1037"/>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）重要的账龄超过</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年的应收股利</w:t>
            </w:r>
            <w:bookmarkEnd w:id="103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tabs>
                <w:tab w:pos="2314" w:val="left"/>
                <w:tab w:pos="4406" w:val="left"/>
                <w:tab w:pos="5981" w:val="left"/>
                <w:tab w:pos="7493" w:val="left"/>
              </w:tabs>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期末余额</w:t>
              <w:tab/>
              <w:t>账龄</w:t>
              <w:tab/>
              <w:t>未收回的原因</w:t>
              <w:tab/>
              <w:t>是否发生减值及其判断</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379"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119" w:line="1" w:lineRule="exact"/>
      </w:pP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9</w:t>
      </w:r>
      <w:bookmarkEnd w:id="1040"/>
      <w:r>
        <w:rPr>
          <w:color w:val="000000"/>
          <w:spacing w:val="0"/>
          <w:w w:val="100"/>
          <w:position w:val="0"/>
        </w:rPr>
        <w:t>、其他应收款</w:t>
      </w:r>
      <w:bookmarkEnd w:id="1038"/>
      <w:bookmarkEnd w:id="1039"/>
      <w:bookmarkEnd w:id="1041"/>
    </w:p>
    <w:p>
      <w:pPr>
        <w:pStyle w:val="Style41"/>
        <w:keepNext/>
        <w:keepLines/>
        <w:widowControl w:val="0"/>
        <w:shd w:val="clear" w:color="auto" w:fill="auto"/>
        <w:bidi w:val="0"/>
        <w:spacing w:before="0" w:after="340" w:line="240" w:lineRule="auto"/>
        <w:ind w:left="0" w:right="0" w:firstLine="0"/>
        <w:jc w:val="left"/>
      </w:pPr>
      <w:bookmarkStart w:id="1042" w:name="bookmark1042"/>
      <w:bookmarkStart w:id="1043" w:name="bookmark1043"/>
      <w:bookmarkStart w:id="1044" w:name="bookmark1044"/>
      <w:bookmarkStart w:id="1045" w:name="bookmark1045"/>
      <w:r>
        <w:rPr>
          <w:color w:val="000000"/>
          <w:spacing w:val="0"/>
          <w:w w:val="100"/>
          <w:position w:val="0"/>
        </w:rPr>
        <w:t>（</w:t>
      </w:r>
      <w:bookmarkEnd w:id="1044"/>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42"/>
      <w:bookmarkEnd w:id="1043"/>
      <w:bookmarkEnd w:id="1045"/>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642"/>
        <w:gridCol w:w="763"/>
        <w:gridCol w:w="763"/>
        <w:gridCol w:w="763"/>
        <w:gridCol w:w="763"/>
        <w:gridCol w:w="782"/>
        <w:gridCol w:w="658"/>
        <w:gridCol w:w="763"/>
        <w:gridCol w:w="811"/>
        <w:gridCol w:w="931"/>
        <w:gridCol w:w="946"/>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21,445,9</w:t>
            </w:r>
          </w:p>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2,197,91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19,248,04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21,780,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1,584,907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20,195,943.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r>
      <w:tr>
        <w:trPr>
          <w:trHeight w:val="72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21,445,9</w:t>
            </w:r>
          </w:p>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52.21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2,197,91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19,248,04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21,780,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1,584,907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20,195,943.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r>
    </w:tbl>
    <w:p>
      <w:pPr>
        <w:pStyle w:val="Style26"/>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line="343"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2395"/>
        <w:gridCol w:w="2395"/>
        <w:gridCol w:w="2395"/>
        <w:gridCol w:w="2400"/>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13,410,972.47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670,548.63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6,854,352.01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685,435.20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440,554.68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176,221.87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45,388.00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36,310.40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326,452.00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261,161.60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368,233.05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368,233.05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21,445,952.21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2,197,910.75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w:t>
            </w:r>
          </w:p>
        </w:tc>
      </w:tr>
    </w:tbl>
    <w:p>
      <w:pPr>
        <w:widowControl w:val="0"/>
        <w:spacing w:after="11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41"/>
        <w:keepNext/>
        <w:keepLines/>
        <w:widowControl w:val="0"/>
        <w:shd w:val="clear" w:color="auto" w:fill="auto"/>
        <w:bidi w:val="0"/>
        <w:spacing w:before="0" w:line="240" w:lineRule="auto"/>
        <w:ind w:left="0" w:right="0" w:firstLine="0"/>
        <w:jc w:val="left"/>
      </w:pPr>
      <w:bookmarkStart w:id="1046" w:name="bookmark1046"/>
      <w:bookmarkStart w:id="1047" w:name="bookmark1047"/>
      <w:bookmarkStart w:id="1048" w:name="bookmark1048"/>
      <w:bookmarkStart w:id="1049" w:name="bookmark1049"/>
      <w:r>
        <w:rPr>
          <w:color w:val="000000"/>
          <w:spacing w:val="0"/>
          <w:w w:val="100"/>
          <w:position w:val="0"/>
        </w:rPr>
        <w:t>（</w:t>
      </w:r>
      <w:bookmarkEnd w:id="104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46"/>
      <w:bookmarkEnd w:id="1047"/>
      <w:bookmarkEnd w:id="1049"/>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394,740.72</w:t>
      </w:r>
      <w:r>
        <w:rPr>
          <w:color w:val="000000"/>
          <w:spacing w:val="0"/>
          <w:w w:val="100"/>
          <w:position w:val="0"/>
        </w:rPr>
        <w:t>元；本期收回或转回坏账准备金额元。</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41"/>
        <w:keepNext/>
        <w:keepLines/>
        <w:widowControl w:val="0"/>
        <w:shd w:val="clear" w:color="auto" w:fill="auto"/>
        <w:bidi w:val="0"/>
        <w:spacing w:before="0" w:line="240" w:lineRule="auto"/>
        <w:ind w:left="0" w:right="0" w:firstLine="0"/>
        <w:jc w:val="left"/>
      </w:pPr>
      <w:bookmarkStart w:id="1050" w:name="bookmark1050"/>
      <w:bookmarkStart w:id="1051" w:name="bookmark1051"/>
      <w:bookmarkStart w:id="1052" w:name="bookmark1052"/>
      <w:bookmarkStart w:id="1053" w:name="bookmark1053"/>
      <w:r>
        <w:rPr>
          <w:color w:val="000000"/>
          <w:spacing w:val="0"/>
          <w:w w:val="100"/>
          <w:position w:val="0"/>
        </w:rPr>
        <w:t>（</w:t>
      </w:r>
      <w:bookmarkEnd w:id="1052"/>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050"/>
      <w:bookmarkEnd w:id="1051"/>
      <w:bookmarkEnd w:id="1053"/>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598"/>
        <w:gridCol w:w="1598"/>
        <w:gridCol w:w="1594"/>
        <w:gridCol w:w="1594"/>
        <w:gridCol w:w="1594"/>
        <w:gridCol w:w="1666"/>
      </w:tblGrid>
      <w:tr>
        <w:trPr>
          <w:trHeight w:val="408" w:hRule="exact"/>
        </w:trPr>
        <w:tc>
          <w:tcPr>
            <w:gridSpan w:val="3"/>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41"/>
        <w:keepNext/>
        <w:keepLines/>
        <w:widowControl w:val="0"/>
        <w:shd w:val="clear" w:color="auto" w:fill="auto"/>
        <w:bidi w:val="0"/>
        <w:spacing w:before="0" w:line="240" w:lineRule="auto"/>
        <w:ind w:left="0" w:right="0" w:firstLine="0"/>
        <w:jc w:val="left"/>
      </w:pPr>
      <w:bookmarkStart w:id="1054" w:name="bookmark1054"/>
      <w:bookmarkStart w:id="1055" w:name="bookmark1055"/>
      <w:bookmarkStart w:id="1056" w:name="bookmark1056"/>
      <w:bookmarkStart w:id="1057" w:name="bookmark1057"/>
      <w:r>
        <w:rPr>
          <w:color w:val="000000"/>
          <w:spacing w:val="0"/>
          <w:w w:val="100"/>
          <w:position w:val="0"/>
        </w:rPr>
        <w:t>（</w:t>
      </w:r>
      <w:bookmarkEnd w:id="1056"/>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054"/>
      <w:bookmarkEnd w:id="1055"/>
      <w:bookmarkEnd w:id="1057"/>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款项性质</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18,445,794.47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14,322,160.78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职工借款、备用金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2,634,228.43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6,481,687.41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333,809.70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623,492.39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32,119.61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353,510.06</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21,445,952.21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21,780,850.64</w:t>
            </w:r>
          </w:p>
        </w:tc>
      </w:tr>
    </w:tbl>
    <w:p>
      <w:pPr>
        <w:widowControl w:val="0"/>
        <w:spacing w:after="299" w:line="1" w:lineRule="exact"/>
      </w:pPr>
    </w:p>
    <w:p>
      <w:pPr>
        <w:pStyle w:val="Style41"/>
        <w:keepNext/>
        <w:keepLines/>
        <w:widowControl w:val="0"/>
        <w:shd w:val="clear" w:color="auto" w:fill="auto"/>
        <w:bidi w:val="0"/>
        <w:spacing w:before="0" w:line="240" w:lineRule="auto"/>
        <w:ind w:left="0" w:right="0" w:firstLine="0"/>
        <w:jc w:val="left"/>
      </w:pPr>
      <w:bookmarkStart w:id="1058" w:name="bookmark1058"/>
      <w:bookmarkStart w:id="1059" w:name="bookmark1059"/>
      <w:bookmarkStart w:id="1060" w:name="bookmark1060"/>
      <w:bookmarkStart w:id="1061" w:name="bookmark1061"/>
      <w:r>
        <w:rPr>
          <w:color w:val="000000"/>
          <w:spacing w:val="0"/>
          <w:w w:val="100"/>
          <w:position w:val="0"/>
        </w:rPr>
        <w:t>（</w:t>
      </w:r>
      <w:bookmarkEnd w:id="1060"/>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058"/>
      <w:bookmarkEnd w:id="1059"/>
      <w:bookmarkEnd w:id="1061"/>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1598"/>
        <w:gridCol w:w="1598"/>
        <w:gridCol w:w="1594"/>
        <w:gridCol w:w="1594"/>
        <w:gridCol w:w="1594"/>
        <w:gridCol w:w="1608"/>
      </w:tblGrid>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占其他应收款期末 余额合计数的比例</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温州生态园开发建 设投资集团有限公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1,134,172.00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56,708.60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渭南鸿业天成混泥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810,943.00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81,094.30</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江西建工第一建筑 有限责任公司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40,000.00</w:t>
            </w:r>
          </w:p>
        </w:tc>
      </w:tr>
    </w:tbl>
    <w:p>
      <w:pPr>
        <w:widowControl w:val="0"/>
        <w:spacing w:line="1" w:lineRule="exact"/>
      </w:pPr>
    </w:p>
    <w:tbl>
      <w:tblPr>
        <w:tblOverlap w:val="never"/>
        <w:jc w:val="center"/>
        <w:tblLayout w:type="fixed"/>
      </w:tblPr>
      <w:tblGrid>
        <w:gridCol w:w="1598"/>
        <w:gridCol w:w="1598"/>
        <w:gridCol w:w="1594"/>
        <w:gridCol w:w="1594"/>
        <w:gridCol w:w="1594"/>
        <w:gridCol w:w="1608"/>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合肥京东方视讯科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渭南致诚混凝土有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545,000.00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54,500.00</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3,860,115.00</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260,802.90</w:t>
            </w:r>
          </w:p>
        </w:tc>
      </w:tr>
    </w:tbl>
    <w:p>
      <w:pPr>
        <w:widowControl w:val="0"/>
        <w:spacing w:after="339" w:line="1" w:lineRule="exact"/>
      </w:pPr>
    </w:p>
    <w:p>
      <w:pPr>
        <w:pStyle w:val="Style41"/>
        <w:keepNext/>
        <w:keepLines/>
        <w:widowControl w:val="0"/>
        <w:numPr>
          <w:ilvl w:val="0"/>
          <w:numId w:val="55"/>
        </w:numPr>
        <w:shd w:val="clear" w:color="auto" w:fill="auto"/>
        <w:bidi w:val="0"/>
        <w:spacing w:before="0" w:after="380" w:line="240" w:lineRule="auto"/>
        <w:ind w:left="0" w:right="0" w:firstLine="0"/>
        <w:jc w:val="left"/>
      </w:pPr>
      <w:bookmarkStart w:id="1062" w:name="bookmark1062"/>
      <w:bookmarkStart w:id="1063" w:name="bookmark1063"/>
      <w:bookmarkStart w:id="1064" w:name="bookmark1064"/>
      <w:bookmarkStart w:id="1065" w:name="bookmark1065"/>
      <w:bookmarkEnd w:id="1064"/>
      <w:r>
        <w:rPr>
          <w:color w:val="000000"/>
          <w:spacing w:val="0"/>
          <w:w w:val="100"/>
          <w:position w:val="0"/>
        </w:rPr>
        <w:t>涉及政府补助的应收款项</w:t>
      </w:r>
      <w:bookmarkEnd w:id="1062"/>
      <w:bookmarkEnd w:id="1063"/>
      <w:bookmarkEnd w:id="106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39" w:line="1" w:lineRule="exact"/>
      </w:pPr>
    </w:p>
    <w:p>
      <w:pPr>
        <w:pStyle w:val="Style41"/>
        <w:keepNext/>
        <w:keepLines/>
        <w:widowControl w:val="0"/>
        <w:numPr>
          <w:ilvl w:val="0"/>
          <w:numId w:val="55"/>
        </w:numPr>
        <w:shd w:val="clear" w:color="auto" w:fill="auto"/>
        <w:tabs>
          <w:tab w:pos="488" w:val="left"/>
        </w:tabs>
        <w:bidi w:val="0"/>
        <w:spacing w:before="0" w:after="340" w:line="240" w:lineRule="auto"/>
        <w:ind w:left="0" w:right="0" w:firstLine="0"/>
        <w:jc w:val="left"/>
      </w:pPr>
      <w:bookmarkStart w:id="1066" w:name="bookmark1066"/>
      <w:bookmarkStart w:id="1067" w:name="bookmark1067"/>
      <w:bookmarkStart w:id="1068" w:name="bookmark1068"/>
      <w:bookmarkStart w:id="1069" w:name="bookmark1069"/>
      <w:bookmarkEnd w:id="1068"/>
      <w:r>
        <w:rPr>
          <w:color w:val="000000"/>
          <w:spacing w:val="0"/>
          <w:w w:val="100"/>
          <w:position w:val="0"/>
        </w:rPr>
        <w:t>因金融资产转移而终止确认的其他应收款</w:t>
      </w:r>
      <w:bookmarkEnd w:id="1066"/>
      <w:bookmarkEnd w:id="1067"/>
      <w:bookmarkEnd w:id="1069"/>
    </w:p>
    <w:p>
      <w:pPr>
        <w:pStyle w:val="Style41"/>
        <w:keepNext/>
        <w:keepLines/>
        <w:widowControl w:val="0"/>
        <w:numPr>
          <w:ilvl w:val="0"/>
          <w:numId w:val="55"/>
        </w:numPr>
        <w:shd w:val="clear" w:color="auto" w:fill="auto"/>
        <w:tabs>
          <w:tab w:pos="488" w:val="left"/>
        </w:tabs>
        <w:bidi w:val="0"/>
        <w:spacing w:before="0" w:after="380" w:line="240" w:lineRule="auto"/>
        <w:ind w:left="0" w:right="0" w:firstLine="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转移其他应收款且继续涉入形成的资产、负债金额</w:t>
      </w:r>
      <w:bookmarkEnd w:id="1070"/>
      <w:bookmarkEnd w:id="1071"/>
      <w:bookmarkEnd w:id="1073"/>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1</w:t>
      </w:r>
      <w:bookmarkEnd w:id="1076"/>
      <w:r>
        <w:rPr>
          <w:rFonts w:ascii="Times New Roman" w:eastAsia="Times New Roman" w:hAnsi="Times New Roman" w:cs="Times New Roman"/>
          <w:color w:val="000000"/>
          <w:spacing w:val="0"/>
          <w:w w:val="100"/>
          <w:position w:val="0"/>
        </w:rPr>
        <w:t>0</w:t>
      </w:r>
      <w:r>
        <w:rPr>
          <w:color w:val="000000"/>
          <w:spacing w:val="0"/>
          <w:w w:val="100"/>
          <w:position w:val="0"/>
        </w:rPr>
        <w:t>、存货</w:t>
      </w:r>
      <w:bookmarkEnd w:id="1074"/>
      <w:bookmarkEnd w:id="1075"/>
      <w:bookmarkEnd w:id="107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否</w:t>
      </w:r>
    </w:p>
    <w:p>
      <w:pPr>
        <w:pStyle w:val="Style41"/>
        <w:keepNext/>
        <w:keepLines/>
        <w:widowControl w:val="0"/>
        <w:numPr>
          <w:ilvl w:val="0"/>
          <w:numId w:val="57"/>
        </w:numPr>
        <w:shd w:val="clear" w:color="auto" w:fill="auto"/>
        <w:bidi w:val="0"/>
        <w:spacing w:before="0" w:after="340" w:line="240" w:lineRule="auto"/>
        <w:ind w:left="0" w:right="0" w:firstLine="0"/>
        <w:jc w:val="left"/>
      </w:pPr>
      <w:bookmarkStart w:id="1078" w:name="bookmark1078"/>
      <w:bookmarkStart w:id="1079" w:name="bookmark1079"/>
      <w:bookmarkStart w:id="1080" w:name="bookmark1080"/>
      <w:bookmarkStart w:id="1081" w:name="bookmark1081"/>
      <w:bookmarkEnd w:id="1080"/>
      <w:r>
        <w:rPr>
          <w:color w:val="000000"/>
          <w:spacing w:val="0"/>
          <w:w w:val="100"/>
          <w:position w:val="0"/>
        </w:rPr>
        <w:t>存货分类</w:t>
      </w:r>
      <w:bookmarkEnd w:id="1078"/>
      <w:bookmarkEnd w:id="1079"/>
      <w:bookmarkEnd w:id="1081"/>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47,168,744.07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47,168,744.07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34,891,744.75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34,891,744.75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101,060,855.39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101,060,855.39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135,801,909.61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135,801,909.61</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11,226,917.63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11,226,917.63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25,874,324.00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25,874,324.00</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159,456,517.09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159,456,517.09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196,567,978.36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196,567,978.36</w:t>
            </w:r>
          </w:p>
        </w:tc>
      </w:tr>
    </w:tbl>
    <w:p>
      <w:pPr>
        <w:pStyle w:val="Style26"/>
        <w:keepNext w:val="0"/>
        <w:keepLines w:val="0"/>
        <w:widowControl w:val="0"/>
        <w:shd w:val="clear" w:color="auto" w:fill="auto"/>
        <w:bidi w:val="0"/>
        <w:spacing w:before="0" w:after="0" w:line="343"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w:t>
      </w:r>
      <w:r>
        <w:rPr>
          <w:color w:val="000000"/>
          <w:spacing w:val="0"/>
          <w:w w:val="100"/>
          <w:position w:val="0"/>
        </w:rPr>
        <w:t>上市公司从事种业、种植业务》的披露要求</w:t>
      </w:r>
    </w:p>
    <w:p>
      <w:pPr>
        <w:pStyle w:val="Style26"/>
        <w:keepNext w:val="0"/>
        <w:keepLines w:val="0"/>
        <w:widowControl w:val="0"/>
        <w:shd w:val="clear" w:color="auto" w:fill="auto"/>
        <w:bidi w:val="0"/>
        <w:spacing w:before="0" w:after="0" w:line="343" w:lineRule="exact"/>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0" w:line="343"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 否</w:t>
      </w:r>
    </w:p>
    <w:p>
      <w:pPr>
        <w:pStyle w:val="Style26"/>
        <w:keepNext w:val="0"/>
        <w:keepLines w:val="0"/>
        <w:widowControl w:val="0"/>
        <w:shd w:val="clear" w:color="auto" w:fill="auto"/>
        <w:bidi w:val="0"/>
        <w:spacing w:before="0" w:after="340" w:line="343"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号——上市公司从事互联网游戏业务》的披露要求 否</w:t>
      </w:r>
    </w:p>
    <w:p>
      <w:pPr>
        <w:pStyle w:val="Style41"/>
        <w:keepNext/>
        <w:keepLines/>
        <w:widowControl w:val="0"/>
        <w:shd w:val="clear" w:color="auto" w:fill="auto"/>
        <w:bidi w:val="0"/>
        <w:spacing w:before="0" w:line="240" w:lineRule="auto"/>
        <w:ind w:left="0" w:right="0" w:firstLine="0"/>
        <w:jc w:val="both"/>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82"/>
      <w:bookmarkEnd w:id="1083"/>
      <w:bookmarkEnd w:id="1085"/>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4D4D4"/>
            <w:vAlign w:val="center"/>
          </w:tcPr>
          <w:p>
            <w:pPr/>
          </w:p>
        </w:tc>
      </w:tr>
    </w:tbl>
    <w:p>
      <w:pPr>
        <w:widowControl w:val="0"/>
        <w:spacing w:after="359" w:line="1" w:lineRule="exact"/>
      </w:pPr>
    </w:p>
    <w:p>
      <w:pPr>
        <w:pStyle w:val="Style41"/>
        <w:keepNext/>
        <w:keepLines/>
        <w:widowControl w:val="0"/>
        <w:shd w:val="clear" w:color="auto" w:fill="auto"/>
        <w:tabs>
          <w:tab w:pos="488" w:val="left"/>
        </w:tabs>
        <w:bidi w:val="0"/>
        <w:spacing w:before="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086"/>
      <w:bookmarkEnd w:id="1087"/>
      <w:bookmarkEnd w:id="1089"/>
    </w:p>
    <w:p>
      <w:pPr>
        <w:pStyle w:val="Style41"/>
        <w:keepNext/>
        <w:keepLines/>
        <w:widowControl w:val="0"/>
        <w:shd w:val="clear" w:color="auto" w:fill="auto"/>
        <w:tabs>
          <w:tab w:pos="488" w:val="left"/>
        </w:tabs>
        <w:bidi w:val="0"/>
        <w:spacing w:before="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w:t>
      </w:r>
      <w:bookmarkEnd w:id="1092"/>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090"/>
      <w:bookmarkEnd w:id="1091"/>
      <w:bookmarkEnd w:id="1093"/>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1</w:t>
      </w:r>
      <w:bookmarkEnd w:id="1096"/>
      <w:r>
        <w:rPr>
          <w:rFonts w:ascii="Times New Roman" w:eastAsia="Times New Roman" w:hAnsi="Times New Roman" w:cs="Times New Roman"/>
          <w:color w:val="000000"/>
          <w:spacing w:val="0"/>
          <w:w w:val="100"/>
          <w:position w:val="0"/>
        </w:rPr>
        <w:t>1</w:t>
      </w:r>
      <w:r>
        <w:rPr>
          <w:color w:val="000000"/>
          <w:spacing w:val="0"/>
          <w:w w:val="100"/>
          <w:position w:val="0"/>
        </w:rPr>
        <w:t>、划分为持有待售的资产</w:t>
      </w:r>
      <w:bookmarkEnd w:id="1094"/>
      <w:bookmarkEnd w:id="1095"/>
      <w:bookmarkEnd w:id="1097"/>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1</w:t>
      </w:r>
      <w:bookmarkEnd w:id="1100"/>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098"/>
      <w:bookmarkEnd w:id="1099"/>
      <w:bookmarkEnd w:id="1101"/>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1</w:t>
      </w:r>
      <w:bookmarkEnd w:id="1104"/>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02"/>
      <w:bookmarkEnd w:id="1103"/>
      <w:bookmarkEnd w:id="1105"/>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80,500,000.00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718,116.98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733,772.83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预缴个人所得税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96,617.98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待摊房屋租赁费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31,676.00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17,586.46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应缴增值税</w:t>
            </w:r>
            <w:r>
              <w:rPr>
                <w:rFonts w:ascii="Times New Roman" w:eastAsia="Times New Roman" w:hAnsi="Times New Roman" w:cs="Times New Roman"/>
                <w:color w:val="000000"/>
                <w:spacing w:val="0"/>
                <w:w w:val="100"/>
                <w:position w:val="0"/>
              </w:rPr>
              <w:t>-</w:t>
            </w:r>
            <w:r>
              <w:rPr>
                <w:color w:val="000000"/>
                <w:spacing w:val="0"/>
                <w:w w:val="100"/>
                <w:position w:val="0"/>
              </w:rPr>
              <w:t>留抵进项税额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20,808.43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548,674.35</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81,270,601.41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79,796,651.62</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其他说明：</w:t>
      </w:r>
    </w:p>
    <w:p>
      <w:pPr>
        <w:pStyle w:val="Style33"/>
        <w:keepNext/>
        <w:keepLines/>
        <w:widowControl w:val="0"/>
        <w:shd w:val="clear" w:color="auto" w:fill="auto"/>
        <w:bidi w:val="0"/>
        <w:spacing w:before="0" w:after="340" w:line="240" w:lineRule="auto"/>
        <w:ind w:left="0" w:right="0" w:firstLine="0"/>
        <w:jc w:val="left"/>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1</w:t>
      </w:r>
      <w:bookmarkEnd w:id="1108"/>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06"/>
      <w:bookmarkEnd w:id="1107"/>
      <w:bookmarkEnd w:id="1109"/>
    </w:p>
    <w:p>
      <w:pPr>
        <w:pStyle w:val="Style41"/>
        <w:keepNext/>
        <w:keepLines/>
        <w:widowControl w:val="0"/>
        <w:numPr>
          <w:ilvl w:val="0"/>
          <w:numId w:val="59"/>
        </w:numPr>
        <w:shd w:val="clear" w:color="auto" w:fill="auto"/>
        <w:bidi w:val="0"/>
        <w:spacing w:before="0" w:after="340" w:line="240" w:lineRule="auto"/>
        <w:ind w:left="0" w:right="0" w:firstLine="0"/>
        <w:jc w:val="left"/>
      </w:pPr>
      <w:bookmarkStart w:id="1110" w:name="bookmark1110"/>
      <w:bookmarkStart w:id="1111" w:name="bookmark1111"/>
      <w:bookmarkStart w:id="1112" w:name="bookmark1112"/>
      <w:bookmarkStart w:id="1113" w:name="bookmark1113"/>
      <w:bookmarkEnd w:id="1112"/>
      <w:r>
        <w:rPr>
          <w:color w:val="000000"/>
          <w:spacing w:val="0"/>
          <w:w w:val="100"/>
          <w:position w:val="0"/>
        </w:rPr>
        <w:t>可供出售金融资产情况</w:t>
      </w:r>
      <w:bookmarkEnd w:id="1110"/>
      <w:bookmarkEnd w:id="1111"/>
      <w:bookmarkEnd w:id="1113"/>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006"/>
        <w:gridCol w:w="1195"/>
        <w:gridCol w:w="1195"/>
        <w:gridCol w:w="1195"/>
        <w:gridCol w:w="1248"/>
        <w:gridCol w:w="1368"/>
        <w:gridCol w:w="1378"/>
      </w:tblGrid>
      <w:tr>
        <w:trPr>
          <w:trHeight w:val="403"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39" w:line="1" w:lineRule="exact"/>
      </w:pPr>
    </w:p>
    <w:p>
      <w:pPr>
        <w:pStyle w:val="Style41"/>
        <w:keepNext/>
        <w:keepLines/>
        <w:widowControl w:val="0"/>
        <w:numPr>
          <w:ilvl w:val="0"/>
          <w:numId w:val="59"/>
        </w:numPr>
        <w:shd w:val="clear" w:color="auto" w:fill="auto"/>
        <w:bidi w:val="0"/>
        <w:spacing w:before="0" w:after="340" w:line="240" w:lineRule="auto"/>
        <w:ind w:left="0" w:right="0" w:firstLine="0"/>
        <w:jc w:val="left"/>
      </w:pPr>
      <w:bookmarkStart w:id="1114" w:name="bookmark1114"/>
      <w:bookmarkStart w:id="1115" w:name="bookmark1115"/>
      <w:bookmarkStart w:id="1116" w:name="bookmark1116"/>
      <w:bookmarkStart w:id="1117" w:name="bookmark1117"/>
      <w:bookmarkEnd w:id="1116"/>
      <w:r>
        <w:rPr>
          <w:color w:val="000000"/>
          <w:spacing w:val="0"/>
          <w:w w:val="100"/>
          <w:position w:val="0"/>
        </w:rPr>
        <w:t>期末按公允价值计量的可供出售金融资产</w:t>
      </w:r>
      <w:bookmarkEnd w:id="1114"/>
      <w:bookmarkEnd w:id="1115"/>
      <w:bookmarkEnd w:id="1117"/>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39" w:line="1" w:lineRule="exact"/>
      </w:pPr>
    </w:p>
    <w:p>
      <w:pPr>
        <w:pStyle w:val="Style41"/>
        <w:keepNext/>
        <w:keepLines/>
        <w:widowControl w:val="0"/>
        <w:numPr>
          <w:ilvl w:val="0"/>
          <w:numId w:val="59"/>
        </w:numPr>
        <w:shd w:val="clear" w:color="auto" w:fill="auto"/>
        <w:bidi w:val="0"/>
        <w:spacing w:before="0" w:after="340" w:line="240" w:lineRule="auto"/>
        <w:ind w:left="0" w:right="0" w:firstLine="0"/>
        <w:jc w:val="left"/>
      </w:pPr>
      <w:bookmarkStart w:id="1118" w:name="bookmark1118"/>
      <w:bookmarkStart w:id="1119" w:name="bookmark1119"/>
      <w:bookmarkStart w:id="1120" w:name="bookmark1120"/>
      <w:bookmarkStart w:id="1121" w:name="bookmark1121"/>
      <w:bookmarkEnd w:id="1120"/>
      <w:r>
        <w:rPr>
          <w:color w:val="000000"/>
          <w:spacing w:val="0"/>
          <w:w w:val="100"/>
          <w:position w:val="0"/>
        </w:rPr>
        <w:t>期末按成本计量的可供出售金融资产</w:t>
      </w:r>
      <w:bookmarkEnd w:id="1118"/>
      <w:bookmarkEnd w:id="1119"/>
      <w:bookmarkEnd w:id="1121"/>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869"/>
        <w:gridCol w:w="874"/>
        <w:gridCol w:w="869"/>
        <w:gridCol w:w="869"/>
        <w:gridCol w:w="869"/>
        <w:gridCol w:w="869"/>
        <w:gridCol w:w="874"/>
        <w:gridCol w:w="869"/>
        <w:gridCol w:w="874"/>
        <w:gridCol w:w="864"/>
        <w:gridCol w:w="883"/>
      </w:tblGrid>
      <w:tr>
        <w:trPr>
          <w:trHeight w:val="403"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3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bottom w:val="single" w:sz="4"/>
            </w:tcBorders>
            <w:shd w:val="clear" w:color="auto" w:fill="D4D4D4"/>
            <w:vAlign w:val="center"/>
          </w:tcPr>
          <w:p>
            <w:pPr/>
          </w:p>
        </w:tc>
        <w:tc>
          <w:tcPr>
            <w:vMerge/>
            <w:tcBorders>
              <w:left w:val="single" w:sz="4"/>
              <w:bottom w:val="single" w:sz="4"/>
              <w:right w:val="single" w:sz="4"/>
            </w:tcBorders>
            <w:shd w:val="clear" w:color="auto" w:fill="D4D4D4"/>
            <w:vAlign w:val="center"/>
          </w:tcPr>
          <w:p>
            <w:pPr/>
          </w:p>
        </w:tc>
      </w:tr>
    </w:tbl>
    <w:p>
      <w:pPr>
        <w:widowControl w:val="0"/>
        <w:spacing w:after="339" w:line="1" w:lineRule="exact"/>
      </w:pPr>
    </w:p>
    <w:p>
      <w:pPr>
        <w:pStyle w:val="Style41"/>
        <w:keepNext/>
        <w:keepLines/>
        <w:widowControl w:val="0"/>
        <w:numPr>
          <w:ilvl w:val="0"/>
          <w:numId w:val="59"/>
        </w:numPr>
        <w:shd w:val="clear" w:color="auto" w:fill="auto"/>
        <w:bidi w:val="0"/>
        <w:spacing w:before="0" w:after="340" w:line="240" w:lineRule="auto"/>
        <w:ind w:left="0" w:right="0" w:firstLine="0"/>
        <w:jc w:val="left"/>
      </w:pPr>
      <w:bookmarkStart w:id="1122" w:name="bookmark1122"/>
      <w:bookmarkStart w:id="1123" w:name="bookmark1123"/>
      <w:bookmarkStart w:id="1124" w:name="bookmark1124"/>
      <w:bookmarkStart w:id="1125" w:name="bookmark1125"/>
      <w:bookmarkEnd w:id="1124"/>
      <w:r>
        <w:rPr>
          <w:color w:val="000000"/>
          <w:spacing w:val="0"/>
          <w:w w:val="100"/>
          <w:position w:val="0"/>
        </w:rPr>
        <w:t>报告期内可供出售金融资产减值的变动情况</w:t>
      </w:r>
      <w:bookmarkEnd w:id="1122"/>
      <w:bookmarkEnd w:id="1123"/>
      <w:bookmarkEnd w:id="1125"/>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39" w:line="1" w:lineRule="exact"/>
      </w:pPr>
    </w:p>
    <w:p>
      <w:pPr>
        <w:pStyle w:val="Style41"/>
        <w:keepNext/>
        <w:keepLines/>
        <w:widowControl w:val="0"/>
        <w:numPr>
          <w:ilvl w:val="0"/>
          <w:numId w:val="59"/>
        </w:numPr>
        <w:shd w:val="clear" w:color="auto" w:fill="auto"/>
        <w:bidi w:val="0"/>
        <w:spacing w:before="0" w:after="340" w:line="240" w:lineRule="auto"/>
        <w:ind w:left="0" w:right="0" w:firstLine="0"/>
        <w:jc w:val="left"/>
      </w:pPr>
      <w:bookmarkStart w:id="1126" w:name="bookmark1126"/>
      <w:bookmarkStart w:id="1127" w:name="bookmark1127"/>
      <w:bookmarkStart w:id="1128" w:name="bookmark1128"/>
      <w:bookmarkStart w:id="1129" w:name="bookmark1129"/>
      <w:bookmarkEnd w:id="1128"/>
      <w:r>
        <w:rPr>
          <w:color w:val="000000"/>
          <w:spacing w:val="0"/>
          <w:w w:val="100"/>
          <w:position w:val="0"/>
        </w:rPr>
        <w:t>可供出售权益工具期末公允价值严重下跌或非暂时性下跌但未计提减值准备的相关说明</w:t>
      </w:r>
      <w:bookmarkEnd w:id="1126"/>
      <w:bookmarkEnd w:id="1127"/>
      <w:bookmarkEnd w:id="1129"/>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公允价值相对于 成本的下跌幅度</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持续下跌时间</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已计提减值金额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未计提减值原因</w:t>
            </w:r>
          </w:p>
        </w:tc>
      </w:tr>
    </w:tbl>
    <w:p>
      <w:pPr>
        <w:widowControl w:val="0"/>
        <w:spacing w:after="99" w:line="1" w:lineRule="exact"/>
      </w:pP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1</w:t>
      </w:r>
      <w:bookmarkEnd w:id="1132"/>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130"/>
      <w:bookmarkEnd w:id="1131"/>
      <w:bookmarkEnd w:id="1133"/>
    </w:p>
    <w:p>
      <w:pPr>
        <w:pStyle w:val="Style41"/>
        <w:keepNext/>
        <w:keepLines/>
        <w:widowControl w:val="0"/>
        <w:numPr>
          <w:ilvl w:val="0"/>
          <w:numId w:val="61"/>
        </w:numPr>
        <w:shd w:val="clear" w:color="auto" w:fill="auto"/>
        <w:bidi w:val="0"/>
        <w:spacing w:before="0" w:after="340" w:line="240" w:lineRule="auto"/>
        <w:ind w:left="0" w:right="0" w:firstLine="0"/>
        <w:jc w:val="left"/>
      </w:pPr>
      <w:bookmarkStart w:id="1134" w:name="bookmark1134"/>
      <w:bookmarkStart w:id="1135" w:name="bookmark1135"/>
      <w:bookmarkStart w:id="1136" w:name="bookmark1136"/>
      <w:bookmarkStart w:id="1137" w:name="bookmark1137"/>
      <w:bookmarkEnd w:id="1136"/>
      <w:r>
        <w:rPr>
          <w:color w:val="000000"/>
          <w:spacing w:val="0"/>
          <w:w w:val="100"/>
          <w:position w:val="0"/>
        </w:rPr>
        <w:t>持有至到期投资情况</w:t>
      </w:r>
      <w:bookmarkEnd w:id="1134"/>
      <w:bookmarkEnd w:id="1135"/>
      <w:bookmarkEnd w:id="1137"/>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p>
      <w:pPr>
        <w:pStyle w:val="Style41"/>
        <w:keepNext/>
        <w:keepLines/>
        <w:widowControl w:val="0"/>
        <w:numPr>
          <w:ilvl w:val="0"/>
          <w:numId w:val="61"/>
        </w:numPr>
        <w:shd w:val="clear" w:color="auto" w:fill="auto"/>
        <w:bidi w:val="0"/>
        <w:spacing w:before="0" w:line="240" w:lineRule="auto"/>
        <w:ind w:left="0" w:right="0" w:firstLine="0"/>
        <w:jc w:val="left"/>
      </w:pPr>
      <w:bookmarkStart w:id="1138" w:name="bookmark1138"/>
      <w:bookmarkStart w:id="1139" w:name="bookmark1139"/>
      <w:bookmarkStart w:id="1140" w:name="bookmark1140"/>
      <w:bookmarkStart w:id="1141" w:name="bookmark1141"/>
      <w:bookmarkEnd w:id="1140"/>
      <w:r>
        <w:rPr>
          <w:color w:val="000000"/>
          <w:spacing w:val="0"/>
          <w:w w:val="100"/>
          <w:position w:val="0"/>
        </w:rPr>
        <w:t>期末重要的持有至到期投资</w:t>
      </w:r>
      <w:bookmarkEnd w:id="1138"/>
      <w:bookmarkEnd w:id="1139"/>
      <w:bookmarkEnd w:id="114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59" w:line="1" w:lineRule="exact"/>
      </w:pPr>
    </w:p>
    <w:p>
      <w:pPr>
        <w:pStyle w:val="Style41"/>
        <w:keepNext/>
        <w:keepLines/>
        <w:widowControl w:val="0"/>
        <w:numPr>
          <w:ilvl w:val="0"/>
          <w:numId w:val="61"/>
        </w:numPr>
        <w:shd w:val="clear" w:color="auto" w:fill="auto"/>
        <w:bidi w:val="0"/>
        <w:spacing w:before="0" w:line="240" w:lineRule="auto"/>
        <w:ind w:left="0" w:right="0" w:firstLine="0"/>
        <w:jc w:val="left"/>
      </w:pPr>
      <w:bookmarkStart w:id="1142" w:name="bookmark1142"/>
      <w:bookmarkStart w:id="1143" w:name="bookmark1143"/>
      <w:bookmarkStart w:id="1144" w:name="bookmark1144"/>
      <w:bookmarkStart w:id="1145" w:name="bookmark1145"/>
      <w:bookmarkEnd w:id="1144"/>
      <w:r>
        <w:rPr>
          <w:color w:val="000000"/>
          <w:spacing w:val="0"/>
          <w:w w:val="100"/>
          <w:position w:val="0"/>
        </w:rPr>
        <w:t>本期重分类的持有至到期投资</w:t>
      </w:r>
      <w:bookmarkEnd w:id="1142"/>
      <w:bookmarkEnd w:id="1143"/>
      <w:bookmarkEnd w:id="1145"/>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1</w:t>
      </w:r>
      <w:bookmarkEnd w:id="1148"/>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146"/>
      <w:bookmarkEnd w:id="1147"/>
      <w:bookmarkEnd w:id="1149"/>
    </w:p>
    <w:p>
      <w:pPr>
        <w:pStyle w:val="Style41"/>
        <w:keepNext/>
        <w:keepLines/>
        <w:widowControl w:val="0"/>
        <w:numPr>
          <w:ilvl w:val="0"/>
          <w:numId w:val="63"/>
        </w:numPr>
        <w:shd w:val="clear" w:color="auto" w:fill="auto"/>
        <w:bidi w:val="0"/>
        <w:spacing w:before="0" w:line="240" w:lineRule="auto"/>
        <w:ind w:left="0" w:right="0" w:firstLine="0"/>
        <w:jc w:val="left"/>
      </w:pPr>
      <w:bookmarkStart w:id="1150" w:name="bookmark1150"/>
      <w:bookmarkStart w:id="1151" w:name="bookmark1151"/>
      <w:bookmarkStart w:id="1152" w:name="bookmark1152"/>
      <w:bookmarkStart w:id="1153" w:name="bookmark1153"/>
      <w:bookmarkEnd w:id="1152"/>
      <w:r>
        <w:rPr>
          <w:color w:val="000000"/>
          <w:spacing w:val="0"/>
          <w:w w:val="100"/>
          <w:position w:val="0"/>
        </w:rPr>
        <w:t>长期应收款情况</w:t>
      </w:r>
      <w:bookmarkEnd w:id="1150"/>
      <w:bookmarkEnd w:id="1151"/>
      <w:bookmarkEnd w:id="1153"/>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1411"/>
        <w:gridCol w:w="1166"/>
        <w:gridCol w:w="1166"/>
        <w:gridCol w:w="1166"/>
        <w:gridCol w:w="1166"/>
        <w:gridCol w:w="1166"/>
        <w:gridCol w:w="1166"/>
        <w:gridCol w:w="1176"/>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坏账准备</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账面价值</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12,615,980.54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126,159.81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12,489,820.73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其中：未实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现融资收益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1,394,713.57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1,394,713.57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14.7%-21.38%</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12,615,980.54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126,159.81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12,489,820.73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41"/>
        <w:keepNext/>
        <w:keepLines/>
        <w:widowControl w:val="0"/>
        <w:numPr>
          <w:ilvl w:val="0"/>
          <w:numId w:val="63"/>
        </w:numPr>
        <w:shd w:val="clear" w:color="auto" w:fill="auto"/>
        <w:bidi w:val="0"/>
        <w:spacing w:before="0" w:line="240" w:lineRule="auto"/>
        <w:ind w:left="0" w:right="0" w:firstLine="0"/>
        <w:jc w:val="left"/>
      </w:pPr>
      <w:bookmarkStart w:id="1154" w:name="bookmark1154"/>
      <w:bookmarkStart w:id="1155" w:name="bookmark1155"/>
      <w:bookmarkStart w:id="1156" w:name="bookmark1156"/>
      <w:bookmarkStart w:id="1157" w:name="bookmark1157"/>
      <w:bookmarkEnd w:id="1156"/>
      <w:r>
        <w:rPr>
          <w:color w:val="000000"/>
          <w:spacing w:val="0"/>
          <w:w w:val="100"/>
          <w:position w:val="0"/>
        </w:rPr>
        <w:t>因金融资产转移而终止确认的长期应收款</w:t>
      </w:r>
      <w:bookmarkEnd w:id="1154"/>
      <w:bookmarkEnd w:id="1155"/>
      <w:bookmarkEnd w:id="1157"/>
    </w:p>
    <w:p>
      <w:pPr>
        <w:pStyle w:val="Style41"/>
        <w:keepNext/>
        <w:keepLines/>
        <w:widowControl w:val="0"/>
        <w:numPr>
          <w:ilvl w:val="0"/>
          <w:numId w:val="63"/>
        </w:numPr>
        <w:shd w:val="clear" w:color="auto" w:fill="auto"/>
        <w:bidi w:val="0"/>
        <w:spacing w:before="0" w:line="240" w:lineRule="auto"/>
        <w:ind w:left="0" w:right="0" w:firstLine="0"/>
        <w:jc w:val="left"/>
      </w:pPr>
      <w:bookmarkStart w:id="1158" w:name="bookmark1158"/>
      <w:bookmarkStart w:id="1159" w:name="bookmark1159"/>
      <w:bookmarkStart w:id="1160" w:name="bookmark1160"/>
      <w:bookmarkStart w:id="1161" w:name="bookmark1161"/>
      <w:bookmarkEnd w:id="1160"/>
      <w:r>
        <w:rPr>
          <w:color w:val="000000"/>
          <w:spacing w:val="0"/>
          <w:w w:val="100"/>
          <w:position w:val="0"/>
        </w:rPr>
        <w:t>转移长期应收款且继续涉入形成的资产、负债金额</w:t>
      </w:r>
      <w:bookmarkEnd w:id="1158"/>
      <w:bookmarkEnd w:id="1159"/>
      <w:bookmarkEnd w:id="1161"/>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1</w:t>
      </w:r>
      <w:bookmarkEnd w:id="1164"/>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162"/>
      <w:bookmarkEnd w:id="1163"/>
      <w:bookmarkEnd w:id="1165"/>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413"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gridSpan w:val="1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福建比硕 停车运营 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9,000,000</w:t>
            </w:r>
          </w:p>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-46,522.1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8,953,477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-46,522.1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8,953,477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37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9,000,000</w:t>
            </w:r>
          </w:p>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-46,522.1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8,953,477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1</w:t>
      </w:r>
      <w:bookmarkEnd w:id="1168"/>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166"/>
      <w:bookmarkEnd w:id="1167"/>
      <w:bookmarkEnd w:id="1169"/>
    </w:p>
    <w:p>
      <w:pPr>
        <w:pStyle w:val="Style41"/>
        <w:keepNext/>
        <w:keepLines/>
        <w:widowControl w:val="0"/>
        <w:numPr>
          <w:ilvl w:val="0"/>
          <w:numId w:val="65"/>
        </w:numPr>
        <w:shd w:val="clear" w:color="auto" w:fill="auto"/>
        <w:bidi w:val="0"/>
        <w:spacing w:before="0" w:line="240" w:lineRule="auto"/>
        <w:ind w:left="0" w:right="0" w:firstLine="0"/>
        <w:jc w:val="left"/>
      </w:pPr>
      <w:bookmarkStart w:id="1170" w:name="bookmark1170"/>
      <w:bookmarkStart w:id="1171" w:name="bookmark1171"/>
      <w:bookmarkStart w:id="1172" w:name="bookmark1172"/>
      <w:bookmarkStart w:id="1173" w:name="bookmark1173"/>
      <w:bookmarkEnd w:id="1172"/>
      <w:r>
        <w:rPr>
          <w:color w:val="000000"/>
          <w:spacing w:val="0"/>
          <w:w w:val="100"/>
          <w:position w:val="0"/>
        </w:rPr>
        <w:t>采用成本计量模式的投资性房地产</w:t>
      </w:r>
      <w:bookmarkEnd w:id="1170"/>
      <w:bookmarkEnd w:id="1171"/>
      <w:bookmarkEnd w:id="1173"/>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numPr>
          <w:ilvl w:val="0"/>
          <w:numId w:val="65"/>
        </w:numPr>
        <w:shd w:val="clear" w:color="auto" w:fill="auto"/>
        <w:bidi w:val="0"/>
        <w:spacing w:before="0" w:line="240" w:lineRule="auto"/>
        <w:ind w:left="0" w:right="0" w:firstLine="0"/>
        <w:jc w:val="left"/>
      </w:pPr>
      <w:bookmarkStart w:id="1174" w:name="bookmark1174"/>
      <w:bookmarkStart w:id="1175" w:name="bookmark1175"/>
      <w:bookmarkStart w:id="1176" w:name="bookmark1176"/>
      <w:bookmarkStart w:id="1177" w:name="bookmark1177"/>
      <w:bookmarkEnd w:id="1176"/>
      <w:r>
        <w:rPr>
          <w:color w:val="000000"/>
          <w:spacing w:val="0"/>
          <w:w w:val="100"/>
          <w:position w:val="0"/>
        </w:rPr>
        <w:t>采用公允价值计量模式的投资性房地产</w:t>
      </w:r>
      <w:bookmarkEnd w:id="1174"/>
      <w:bookmarkEnd w:id="1175"/>
      <w:bookmarkEnd w:id="1177"/>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numPr>
          <w:ilvl w:val="0"/>
          <w:numId w:val="65"/>
        </w:numPr>
        <w:shd w:val="clear" w:color="auto" w:fill="auto"/>
        <w:bidi w:val="0"/>
        <w:spacing w:before="0" w:line="240" w:lineRule="auto"/>
        <w:ind w:left="0" w:right="0" w:firstLine="0"/>
        <w:jc w:val="left"/>
      </w:pPr>
      <w:bookmarkStart w:id="1178" w:name="bookmark1178"/>
      <w:bookmarkStart w:id="1179" w:name="bookmark1179"/>
      <w:bookmarkStart w:id="1180" w:name="bookmark1180"/>
      <w:bookmarkStart w:id="1181" w:name="bookmark1181"/>
      <w:bookmarkEnd w:id="1180"/>
      <w:r>
        <w:rPr>
          <w:color w:val="000000"/>
          <w:spacing w:val="0"/>
          <w:w w:val="100"/>
          <w:position w:val="0"/>
        </w:rPr>
        <w:t>未办妥产权证书的投资性房地产情况</w:t>
      </w:r>
      <w:bookmarkEnd w:id="1178"/>
      <w:bookmarkEnd w:id="1179"/>
      <w:bookmarkEnd w:id="1181"/>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1</w:t>
      </w:r>
      <w:bookmarkEnd w:id="1184"/>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182"/>
      <w:bookmarkEnd w:id="1183"/>
      <w:bookmarkEnd w:id="1185"/>
    </w:p>
    <w:p>
      <w:pPr>
        <w:pStyle w:val="Style41"/>
        <w:keepNext/>
        <w:keepLines/>
        <w:widowControl w:val="0"/>
        <w:numPr>
          <w:ilvl w:val="0"/>
          <w:numId w:val="67"/>
        </w:numPr>
        <w:shd w:val="clear" w:color="auto" w:fill="auto"/>
        <w:bidi w:val="0"/>
        <w:spacing w:before="0" w:line="240" w:lineRule="auto"/>
        <w:ind w:left="0" w:right="0" w:firstLine="0"/>
        <w:jc w:val="left"/>
      </w:pPr>
      <w:bookmarkStart w:id="1186" w:name="bookmark1186"/>
      <w:bookmarkStart w:id="1187" w:name="bookmark1187"/>
      <w:bookmarkStart w:id="1188" w:name="bookmark1188"/>
      <w:bookmarkStart w:id="1189" w:name="bookmark1189"/>
      <w:bookmarkEnd w:id="1188"/>
      <w:r>
        <w:rPr>
          <w:color w:val="000000"/>
          <w:spacing w:val="0"/>
          <w:w w:val="100"/>
          <w:position w:val="0"/>
        </w:rPr>
        <w:t>固定资产情况</w:t>
      </w:r>
      <w:bookmarkEnd w:id="1186"/>
      <w:bookmarkEnd w:id="1187"/>
      <w:bookmarkEnd w:id="1189"/>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通用设备</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专用设备</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运输工具</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172,654,256.99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5,291,757.66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32,008,334.38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11,699,628.81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221,653,977.84</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72,858.88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2,160,507.12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4,312,457.79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2,082,375.80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8,628,199.59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72,858.88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1,244,419.19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2,100,311.06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500,085.48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3,917,674.61</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1,600,000.00</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916,087.93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612,146.73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1,582,290.32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3,110,524.98</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135,662.26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607,103.64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160,588.38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903,354.28</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135,662.26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607,103.64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160,588.38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903,354.28</w:t>
            </w:r>
          </w:p>
        </w:tc>
      </w:tr>
      <w:tr>
        <w:trPr>
          <w:trHeight w:val="413" w:hRule="exact"/>
        </w:trPr>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172,727,115.87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7,316,602.52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35,713,688.53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13,621,416.23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229,378,823.15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22,272,630.06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2,645,819.56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10,274,010.75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8,751,353.09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43,943,813.46</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9,355,532.53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1,781,812.43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3,659,420.78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2,168,260.08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16,965,025.82</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9,355,532.53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906,029.67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3,400,961.67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1,250,096.95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14,912,620.82</w:t>
            </w:r>
          </w:p>
        </w:tc>
      </w:tr>
      <w:tr>
        <w:trPr>
          <w:trHeight w:val="403"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875,782.76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258,459.11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918,163.13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2,052,405.00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93,455.71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188,723.30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121,484.47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403,663.48</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93,455.71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188,723.30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121,484.47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403,663.48</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31,628,162.59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4,334,176.28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13,744,708.23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10,798,128.70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60,505,175.80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141,098,953.28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2,982,426.24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21,968,980.30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2,823,287.53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168,873,647.35</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150,381,626.93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2,645,938.10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21,734,323.63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2,948,275.72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177,710,164.38</w:t>
            </w:r>
          </w:p>
        </w:tc>
      </w:tr>
    </w:tbl>
    <w:p>
      <w:pPr>
        <w:widowControl w:val="0"/>
        <w:spacing w:after="299" w:line="1" w:lineRule="exact"/>
      </w:pPr>
    </w:p>
    <w:p>
      <w:pPr>
        <w:pStyle w:val="Style41"/>
        <w:keepNext/>
        <w:keepLines/>
        <w:widowControl w:val="0"/>
        <w:shd w:val="clear" w:color="auto" w:fill="auto"/>
        <w:bidi w:val="0"/>
        <w:spacing w:before="0" w:after="380" w:line="240" w:lineRule="auto"/>
        <w:ind w:left="0" w:right="0" w:firstLine="0"/>
        <w:jc w:val="left"/>
      </w:pPr>
      <w:bookmarkStart w:id="1190" w:name="bookmark1190"/>
      <w:bookmarkStart w:id="1191" w:name="bookmark1191"/>
      <w:bookmarkStart w:id="1192" w:name="bookmark1192"/>
      <w:bookmarkStart w:id="1193" w:name="bookmark1193"/>
      <w:r>
        <w:rPr>
          <w:color w:val="000000"/>
          <w:spacing w:val="0"/>
          <w:w w:val="100"/>
          <w:position w:val="0"/>
        </w:rPr>
        <w:t>（</w:t>
      </w:r>
      <w:bookmarkEnd w:id="1192"/>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190"/>
      <w:bookmarkEnd w:id="1191"/>
      <w:bookmarkEnd w:id="1193"/>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598"/>
        <w:gridCol w:w="1598"/>
        <w:gridCol w:w="1594"/>
        <w:gridCol w:w="1594"/>
        <w:gridCol w:w="1594"/>
        <w:gridCol w:w="1608"/>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账面原值</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减值准备</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账面价值</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99" w:line="1" w:lineRule="exact"/>
      </w:pPr>
    </w:p>
    <w:p>
      <w:pPr>
        <w:pStyle w:val="Style41"/>
        <w:keepNext/>
        <w:keepLines/>
        <w:widowControl w:val="0"/>
        <w:shd w:val="clear" w:color="auto" w:fill="auto"/>
        <w:bidi w:val="0"/>
        <w:spacing w:before="0" w:after="38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w:t>
      </w:r>
      <w:bookmarkEnd w:id="1196"/>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194"/>
      <w:bookmarkEnd w:id="1195"/>
      <w:bookmarkEnd w:id="119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p>
      <w:pPr>
        <w:pStyle w:val="Style41"/>
        <w:keepNext/>
        <w:keepLines/>
        <w:widowControl w:val="0"/>
        <w:numPr>
          <w:ilvl w:val="0"/>
          <w:numId w:val="65"/>
        </w:numPr>
        <w:shd w:val="clear" w:color="auto" w:fill="auto"/>
        <w:bidi w:val="0"/>
        <w:spacing w:before="0" w:line="240" w:lineRule="auto"/>
        <w:ind w:left="0" w:right="0" w:firstLine="0"/>
        <w:jc w:val="left"/>
      </w:pPr>
      <w:bookmarkStart w:id="1198" w:name="bookmark1198"/>
      <w:bookmarkStart w:id="1199" w:name="bookmark1199"/>
      <w:bookmarkStart w:id="1200" w:name="bookmark1200"/>
      <w:bookmarkStart w:id="1201" w:name="bookmark1201"/>
      <w:bookmarkEnd w:id="1200"/>
      <w:r>
        <w:rPr>
          <w:color w:val="000000"/>
          <w:spacing w:val="0"/>
          <w:w w:val="100"/>
          <w:position w:val="0"/>
        </w:rPr>
        <w:t>通过经营租赁租出的固定资产</w:t>
      </w:r>
      <w:bookmarkEnd w:id="1198"/>
      <w:bookmarkEnd w:id="1199"/>
      <w:bookmarkEnd w:id="1201"/>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1,780,728.03</w:t>
            </w:r>
          </w:p>
        </w:tc>
      </w:tr>
    </w:tbl>
    <w:p>
      <w:pPr>
        <w:widowControl w:val="0"/>
        <w:spacing w:after="299" w:line="1" w:lineRule="exact"/>
      </w:pPr>
    </w:p>
    <w:p>
      <w:pPr>
        <w:pStyle w:val="Style41"/>
        <w:keepNext/>
        <w:keepLines/>
        <w:widowControl w:val="0"/>
        <w:numPr>
          <w:ilvl w:val="0"/>
          <w:numId w:val="65"/>
        </w:numPr>
        <w:shd w:val="clear" w:color="auto" w:fill="auto"/>
        <w:bidi w:val="0"/>
        <w:spacing w:before="0" w:line="240" w:lineRule="auto"/>
        <w:ind w:left="0" w:right="0" w:firstLine="0"/>
        <w:jc w:val="left"/>
      </w:pPr>
      <w:bookmarkStart w:id="1202" w:name="bookmark1202"/>
      <w:bookmarkStart w:id="1203" w:name="bookmark1203"/>
      <w:bookmarkStart w:id="1204" w:name="bookmark1204"/>
      <w:bookmarkStart w:id="1205" w:name="bookmark1205"/>
      <w:bookmarkEnd w:id="1204"/>
      <w:r>
        <w:rPr>
          <w:color w:val="000000"/>
          <w:spacing w:val="0"/>
          <w:w w:val="100"/>
          <w:position w:val="0"/>
        </w:rPr>
        <w:t>未办妥产权证书的固定资产情况</w:t>
      </w:r>
      <w:bookmarkEnd w:id="1202"/>
      <w:bookmarkEnd w:id="1203"/>
      <w:bookmarkEnd w:id="1205"/>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16,064,341.27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尚在办理中</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2</w:t>
      </w:r>
      <w:bookmarkEnd w:id="1208"/>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206"/>
      <w:bookmarkEnd w:id="1207"/>
      <w:bookmarkEnd w:id="1209"/>
    </w:p>
    <w:p>
      <w:pPr>
        <w:pStyle w:val="Style41"/>
        <w:keepNext/>
        <w:keepLines/>
        <w:widowControl w:val="0"/>
        <w:numPr>
          <w:ilvl w:val="0"/>
          <w:numId w:val="69"/>
        </w:numPr>
        <w:shd w:val="clear" w:color="auto" w:fill="auto"/>
        <w:bidi w:val="0"/>
        <w:spacing w:before="0" w:line="240" w:lineRule="auto"/>
        <w:ind w:left="0" w:right="0" w:firstLine="0"/>
        <w:jc w:val="left"/>
      </w:pPr>
      <w:bookmarkStart w:id="1210" w:name="bookmark1210"/>
      <w:bookmarkStart w:id="1211" w:name="bookmark1211"/>
      <w:bookmarkStart w:id="1212" w:name="bookmark1212"/>
      <w:bookmarkStart w:id="1213" w:name="bookmark1213"/>
      <w:bookmarkEnd w:id="1212"/>
      <w:r>
        <w:rPr>
          <w:color w:val="000000"/>
          <w:spacing w:val="0"/>
          <w:w w:val="100"/>
          <w:position w:val="0"/>
        </w:rPr>
        <w:t>在建工程情况</w:t>
      </w:r>
      <w:bookmarkEnd w:id="1210"/>
      <w:bookmarkEnd w:id="1211"/>
      <w:bookmarkEnd w:id="1213"/>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待安装设备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1,600,000.00</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1,600,000.00</w:t>
            </w:r>
          </w:p>
        </w:tc>
      </w:tr>
    </w:tbl>
    <w:p>
      <w:pPr>
        <w:widowControl w:val="0"/>
        <w:spacing w:after="299" w:line="1" w:lineRule="exact"/>
      </w:pPr>
    </w:p>
    <w:p>
      <w:pPr>
        <w:pStyle w:val="Style41"/>
        <w:keepNext/>
        <w:keepLines/>
        <w:widowControl w:val="0"/>
        <w:numPr>
          <w:ilvl w:val="0"/>
          <w:numId w:val="69"/>
        </w:numPr>
        <w:shd w:val="clear" w:color="auto" w:fill="auto"/>
        <w:bidi w:val="0"/>
        <w:spacing w:before="0" w:line="240" w:lineRule="auto"/>
        <w:ind w:left="0" w:right="0" w:firstLine="0"/>
        <w:jc w:val="left"/>
      </w:pPr>
      <w:bookmarkStart w:id="1214" w:name="bookmark1214"/>
      <w:bookmarkStart w:id="1215" w:name="bookmark1215"/>
      <w:bookmarkStart w:id="1216" w:name="bookmark1216"/>
      <w:bookmarkStart w:id="1217" w:name="bookmark1217"/>
      <w:bookmarkEnd w:id="1216"/>
      <w:r>
        <w:rPr>
          <w:color w:val="000000"/>
          <w:spacing w:val="0"/>
          <w:w w:val="100"/>
          <w:position w:val="0"/>
        </w:rPr>
        <w:t>重要在建工程项目本期变动情况</w:t>
      </w:r>
      <w:bookmarkEnd w:id="1214"/>
      <w:bookmarkEnd w:id="1215"/>
      <w:bookmarkEnd w:id="121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739"/>
        <w:gridCol w:w="734"/>
        <w:gridCol w:w="734"/>
        <w:gridCol w:w="739"/>
        <w:gridCol w:w="739"/>
        <w:gridCol w:w="734"/>
        <w:gridCol w:w="734"/>
        <w:gridCol w:w="739"/>
        <w:gridCol w:w="730"/>
        <w:gridCol w:w="739"/>
        <w:gridCol w:w="734"/>
        <w:gridCol w:w="734"/>
        <w:gridCol w:w="749"/>
      </w:tblGrid>
      <w:tr>
        <w:trPr>
          <w:trHeight w:val="1349"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本期其 他减少 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本期利 息资本 化率</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p>
      <w:pPr>
        <w:widowControl w:val="0"/>
        <w:spacing w:after="299" w:line="1" w:lineRule="exact"/>
      </w:pPr>
    </w:p>
    <w:p>
      <w:pPr>
        <w:pStyle w:val="Style41"/>
        <w:keepNext/>
        <w:keepLines/>
        <w:widowControl w:val="0"/>
        <w:numPr>
          <w:ilvl w:val="0"/>
          <w:numId w:val="69"/>
        </w:numPr>
        <w:shd w:val="clear" w:color="auto" w:fill="auto"/>
        <w:bidi w:val="0"/>
        <w:spacing w:before="0" w:line="240" w:lineRule="auto"/>
        <w:ind w:left="0" w:right="0" w:firstLine="0"/>
        <w:jc w:val="left"/>
      </w:pPr>
      <w:bookmarkStart w:id="1218" w:name="bookmark1218"/>
      <w:bookmarkStart w:id="1219" w:name="bookmark1219"/>
      <w:bookmarkStart w:id="1220" w:name="bookmark1220"/>
      <w:bookmarkStart w:id="1221" w:name="bookmark1221"/>
      <w:bookmarkEnd w:id="1220"/>
      <w:r>
        <w:rPr>
          <w:color w:val="000000"/>
          <w:spacing w:val="0"/>
          <w:w w:val="100"/>
          <w:position w:val="0"/>
        </w:rPr>
        <w:t>本期计提在建工程减值准备情况</w:t>
      </w:r>
      <w:bookmarkEnd w:id="1218"/>
      <w:bookmarkEnd w:id="1219"/>
      <w:bookmarkEnd w:id="122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80" w:line="240" w:lineRule="auto"/>
        <w:ind w:left="0" w:right="0" w:firstLine="440"/>
        <w:jc w:val="left"/>
      </w:pPr>
      <w:r>
        <w:rPr>
          <w:color w:val="000000"/>
          <w:spacing w:val="0"/>
          <w:w w:val="100"/>
          <w:position w:val="0"/>
        </w:rPr>
        <w:t>在建工程变动说明</w:t>
      </w:r>
    </w:p>
    <w:p>
      <w:pPr>
        <w:pStyle w:val="Style26"/>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本期在建公司减少</w:t>
      </w:r>
      <w:r>
        <w:rPr>
          <w:rFonts w:ascii="Times New Roman" w:eastAsia="Times New Roman" w:hAnsi="Times New Roman" w:cs="Times New Roman"/>
          <w:color w:val="000000"/>
          <w:spacing w:val="0"/>
          <w:w w:val="100"/>
          <w:position w:val="0"/>
        </w:rPr>
        <w:t>1,600,000.00</w:t>
      </w:r>
      <w:r>
        <w:rPr>
          <w:color w:val="000000"/>
          <w:spacing w:val="0"/>
          <w:w w:val="100"/>
          <w:position w:val="0"/>
        </w:rPr>
        <w:t>元，系上期待安装设备安装完毕投入固定资产使用。</w:t>
      </w:r>
    </w:p>
    <w:p>
      <w:pPr>
        <w:pStyle w:val="Style33"/>
        <w:keepNext/>
        <w:keepLines/>
        <w:widowControl w:val="0"/>
        <w:shd w:val="clear" w:color="auto" w:fill="auto"/>
        <w:bidi w:val="0"/>
        <w:spacing w:before="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2</w:t>
      </w:r>
      <w:bookmarkEnd w:id="1224"/>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222"/>
      <w:bookmarkEnd w:id="1223"/>
      <w:bookmarkEnd w:id="122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2</w:t>
      </w:r>
      <w:bookmarkEnd w:id="1228"/>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226"/>
      <w:bookmarkEnd w:id="1227"/>
      <w:bookmarkEnd w:id="122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6"/>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其他说明：</w:t>
      </w:r>
    </w:p>
    <w:p>
      <w:pPr>
        <w:pStyle w:val="Style33"/>
        <w:keepNext/>
        <w:keepLines/>
        <w:widowControl w:val="0"/>
        <w:shd w:val="clear" w:color="auto" w:fill="auto"/>
        <w:tabs>
          <w:tab w:pos="478" w:val="left"/>
        </w:tabs>
        <w:bidi w:val="0"/>
        <w:spacing w:before="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2</w:t>
      </w:r>
      <w:bookmarkEnd w:id="1232"/>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30"/>
      <w:bookmarkEnd w:id="1231"/>
      <w:bookmarkEnd w:id="1233"/>
    </w:p>
    <w:p>
      <w:pPr>
        <w:pStyle w:val="Style41"/>
        <w:keepNext/>
        <w:keepLines/>
        <w:widowControl w:val="0"/>
        <w:shd w:val="clear" w:color="auto" w:fill="auto"/>
        <w:tabs>
          <w:tab w:pos="488" w:val="left"/>
        </w:tabs>
        <w:bidi w:val="0"/>
        <w:spacing w:before="0" w:after="240" w:line="240" w:lineRule="auto"/>
        <w:ind w:left="0" w:right="0" w:firstLine="0"/>
        <w:jc w:val="left"/>
      </w:pPr>
      <w:bookmarkStart w:id="1234" w:name="bookmark1234"/>
      <w:bookmarkStart w:id="1235" w:name="bookmark1235"/>
      <w:bookmarkStart w:id="1236" w:name="bookmark1236"/>
      <w:bookmarkStart w:id="1237" w:name="bookmark1237"/>
      <w:r>
        <w:rPr>
          <w:color w:val="000000"/>
          <w:spacing w:val="0"/>
          <w:w w:val="100"/>
          <w:position w:val="0"/>
        </w:rPr>
        <w:t>（</w:t>
      </w:r>
      <w:bookmarkEnd w:id="1236"/>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234"/>
      <w:bookmarkEnd w:id="1235"/>
      <w:bookmarkEnd w:id="1237"/>
    </w:p>
    <w:p>
      <w:pPr>
        <w:pStyle w:val="Style26"/>
        <w:keepNext w:val="0"/>
        <w:keepLines w:val="0"/>
        <w:widowControl w:val="0"/>
        <w:shd w:val="clear" w:color="auto" w:fill="auto"/>
        <w:bidi w:val="0"/>
        <w:spacing w:before="0" w:after="360" w:line="35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shd w:val="clear" w:color="auto" w:fill="auto"/>
        <w:tabs>
          <w:tab w:pos="488" w:val="left"/>
        </w:tabs>
        <w:bidi w:val="0"/>
        <w:spacing w:before="0" w:after="240" w:line="240" w:lineRule="auto"/>
        <w:ind w:left="0" w:right="0" w:firstLine="0"/>
        <w:jc w:val="left"/>
      </w:pPr>
      <w:bookmarkStart w:id="1238" w:name="bookmark1238"/>
      <w:bookmarkStart w:id="1239" w:name="bookmark1239"/>
      <w:bookmarkStart w:id="1240" w:name="bookmark1240"/>
      <w:bookmarkStart w:id="1241" w:name="bookmark1241"/>
      <w:r>
        <w:rPr>
          <w:color w:val="000000"/>
          <w:spacing w:val="0"/>
          <w:w w:val="100"/>
          <w:position w:val="0"/>
        </w:rPr>
        <w:t>（</w:t>
      </w:r>
      <w:bookmarkEnd w:id="1240"/>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238"/>
      <w:bookmarkEnd w:id="1239"/>
      <w:bookmarkEnd w:id="1241"/>
    </w:p>
    <w:p>
      <w:pPr>
        <w:pStyle w:val="Style26"/>
        <w:keepNext w:val="0"/>
        <w:keepLines w:val="0"/>
        <w:widowControl w:val="0"/>
        <w:shd w:val="clear" w:color="auto" w:fill="auto"/>
        <w:bidi w:val="0"/>
        <w:spacing w:before="0" w:after="360" w:line="35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78" w:val="left"/>
        </w:tabs>
        <w:bidi w:val="0"/>
        <w:spacing w:before="0" w:after="24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2</w:t>
      </w:r>
      <w:bookmarkEnd w:id="1244"/>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42"/>
      <w:bookmarkEnd w:id="1243"/>
      <w:bookmarkEnd w:id="1245"/>
    </w:p>
    <w:p>
      <w:pPr>
        <w:pStyle w:val="Style26"/>
        <w:keepNext w:val="0"/>
        <w:keepLines w:val="0"/>
        <w:widowControl w:val="0"/>
        <w:shd w:val="clear" w:color="auto" w:fill="auto"/>
        <w:bidi w:val="0"/>
        <w:spacing w:before="0" w:after="360" w:line="35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78" w:val="left"/>
        </w:tabs>
        <w:bidi w:val="0"/>
        <w:spacing w:before="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2</w:t>
      </w:r>
      <w:bookmarkEnd w:id="1248"/>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246"/>
      <w:bookmarkEnd w:id="1247"/>
      <w:bookmarkEnd w:id="1249"/>
    </w:p>
    <w:p>
      <w:pPr>
        <w:pStyle w:val="Style41"/>
        <w:keepNext/>
        <w:keepLines/>
        <w:widowControl w:val="0"/>
        <w:shd w:val="clear" w:color="auto" w:fill="auto"/>
        <w:bidi w:val="0"/>
        <w:spacing w:before="0" w:after="240" w:line="240" w:lineRule="auto"/>
        <w:ind w:left="0" w:right="0" w:firstLine="0"/>
        <w:jc w:val="left"/>
      </w:pPr>
      <w:bookmarkStart w:id="1250" w:name="bookmark1250"/>
      <w:bookmarkStart w:id="1251" w:name="bookmark1251"/>
      <w:bookmarkStart w:id="1252" w:name="bookmark1252"/>
      <w:bookmarkStart w:id="1253" w:name="bookmark1253"/>
      <w:r>
        <w:rPr>
          <w:color w:val="000000"/>
          <w:spacing w:val="0"/>
          <w:w w:val="100"/>
          <w:position w:val="0"/>
        </w:rPr>
        <w:t>（</w:t>
      </w:r>
      <w:bookmarkEnd w:id="1252"/>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50"/>
      <w:bookmarkEnd w:id="1251"/>
      <w:bookmarkEnd w:id="1253"/>
    </w:p>
    <w:p>
      <w:pPr>
        <w:pStyle w:val="Style26"/>
        <w:keepNext w:val="0"/>
        <w:keepLines w:val="0"/>
        <w:widowControl w:val="0"/>
        <w:shd w:val="clear" w:color="auto" w:fill="auto"/>
        <w:bidi w:val="0"/>
        <w:spacing w:before="0" w:after="80" w:line="355"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 xml:space="preserve">号——上市公司从事从事互联网游戏业务》的披露要求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专利权</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特许经营权</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64,413,878.69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23,211,118.64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427,350.43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6,006,256.00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94,058,603.76</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31"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 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3"/>
      </w:tblGrid>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64,413,878.69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23,211,118.64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427,350.43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6,006,256.00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94,058,603.76</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3,612,323.10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2,129,950.06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172,500.00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2,484,086.40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8,398,859.56</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1,390,903.38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2,432,613.38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25,470.12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1,083,724.80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4,932,711.68</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1,390,903.38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2,432,613.38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25,470.12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1,083,724.80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4,932,711.68</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5,003,226.48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4,562,563.44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197,970.12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3,567,811.20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13,331,571.24</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59,410,652.21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18,648,555.20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229,380.31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2,438,444.80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80,727,032.52</w:t>
            </w: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60,801,555.59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21,081,168.58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254,850.43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3,522,169.60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85,659,744.20</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本期末通过公司内部研发形成的无形资产占无形资产余额的比例。</w:t>
      </w:r>
    </w:p>
    <w:p>
      <w:pPr>
        <w:pStyle w:val="Style41"/>
        <w:keepNext/>
        <w:keepLines/>
        <w:widowControl w:val="0"/>
        <w:shd w:val="clear" w:color="auto" w:fill="auto"/>
        <w:bidi w:val="0"/>
        <w:spacing w:before="0" w:line="240" w:lineRule="auto"/>
        <w:ind w:left="0" w:right="0" w:firstLine="140"/>
        <w:jc w:val="left"/>
      </w:pPr>
      <w:bookmarkStart w:id="1254" w:name="bookmark1254"/>
      <w:bookmarkStart w:id="1255" w:name="bookmark1255"/>
      <w:bookmarkStart w:id="1256" w:name="bookmark1256"/>
      <w:bookmarkStart w:id="1257" w:name="bookmark1257"/>
      <w:r>
        <w:rPr>
          <w:color w:val="000000"/>
          <w:spacing w:val="0"/>
          <w:w w:val="100"/>
          <w:position w:val="0"/>
        </w:rPr>
        <w:t>（</w:t>
      </w:r>
      <w:bookmarkEnd w:id="1256"/>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54"/>
      <w:bookmarkEnd w:id="1255"/>
      <w:bookmarkEnd w:id="125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2</w:t>
      </w:r>
      <w:bookmarkEnd w:id="1260"/>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258"/>
      <w:bookmarkEnd w:id="1259"/>
      <w:bookmarkEnd w:id="126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3192"/>
        <w:gridCol w:w="3187"/>
        <w:gridCol w:w="1075"/>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2</w:t>
      </w:r>
      <w:bookmarkEnd w:id="1264"/>
      <w:r>
        <w:rPr>
          <w:rFonts w:ascii="Times New Roman" w:eastAsia="Times New Roman" w:hAnsi="Times New Roman" w:cs="Times New Roman"/>
          <w:color w:val="000000"/>
          <w:spacing w:val="0"/>
          <w:w w:val="100"/>
          <w:position w:val="0"/>
        </w:rPr>
        <w:t>7</w:t>
      </w:r>
      <w:r>
        <w:rPr>
          <w:color w:val="000000"/>
          <w:spacing w:val="0"/>
          <w:w w:val="100"/>
          <w:position w:val="0"/>
        </w:rPr>
        <w:t>、商誉</w:t>
      </w:r>
      <w:bookmarkEnd w:id="1262"/>
      <w:bookmarkEnd w:id="1263"/>
      <w:bookmarkEnd w:id="1265"/>
    </w:p>
    <w:p>
      <w:pPr>
        <w:pStyle w:val="Style41"/>
        <w:keepNext/>
        <w:keepLines/>
        <w:widowControl w:val="0"/>
        <w:shd w:val="clear" w:color="auto" w:fill="auto"/>
        <w:bidi w:val="0"/>
        <w:spacing w:before="0" w:line="240" w:lineRule="auto"/>
        <w:ind w:left="0" w:right="0" w:firstLine="0"/>
        <w:jc w:val="both"/>
      </w:pPr>
      <w:bookmarkStart w:id="1266" w:name="bookmark1266"/>
      <w:bookmarkStart w:id="1267" w:name="bookmark1267"/>
      <w:bookmarkStart w:id="1268" w:name="bookmark1268"/>
      <w:bookmarkStart w:id="1269" w:name="bookmark1269"/>
      <w:r>
        <w:rPr>
          <w:color w:val="000000"/>
          <w:spacing w:val="0"/>
          <w:w w:val="100"/>
          <w:position w:val="0"/>
        </w:rPr>
        <w:t>（</w:t>
      </w:r>
      <w:bookmarkEnd w:id="1268"/>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66"/>
      <w:bookmarkEnd w:id="1267"/>
      <w:bookmarkEnd w:id="1269"/>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1373"/>
        <w:gridCol w:w="1368"/>
        <w:gridCol w:w="1368"/>
        <w:gridCol w:w="1363"/>
        <w:gridCol w:w="1368"/>
        <w:gridCol w:w="1368"/>
        <w:gridCol w:w="1378"/>
      </w:tblGrid>
      <w:tr>
        <w:trPr>
          <w:trHeight w:val="1027"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8"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伟创自动化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334,964,694.37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334,964,694.37</w:t>
            </w:r>
          </w:p>
        </w:tc>
      </w:tr>
      <w:tr>
        <w:trPr>
          <w:trHeight w:val="398"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华逸奇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13,425,367.55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13,425,367.55</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334,964,694.37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13,425,367.55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348,390,061.92</w:t>
            </w:r>
          </w:p>
        </w:tc>
      </w:tr>
    </w:tbl>
    <w:p>
      <w:pPr>
        <w:widowControl w:val="0"/>
        <w:spacing w:after="299" w:line="1" w:lineRule="exact"/>
      </w:pPr>
    </w:p>
    <w:p>
      <w:pPr>
        <w:pStyle w:val="Style41"/>
        <w:keepNext/>
        <w:keepLines/>
        <w:widowControl w:val="0"/>
        <w:shd w:val="clear" w:color="auto" w:fill="auto"/>
        <w:bidi w:val="0"/>
        <w:spacing w:before="0" w:line="240" w:lineRule="auto"/>
        <w:ind w:left="0" w:right="0" w:firstLine="140"/>
        <w:jc w:val="both"/>
      </w:pPr>
      <w:bookmarkStart w:id="1270" w:name="bookmark1270"/>
      <w:bookmarkStart w:id="1271" w:name="bookmark1271"/>
      <w:bookmarkStart w:id="1272" w:name="bookmark1272"/>
      <w:bookmarkStart w:id="1273" w:name="bookmark1273"/>
      <w:r>
        <w:rPr>
          <w:color w:val="000000"/>
          <w:spacing w:val="0"/>
          <w:w w:val="100"/>
          <w:position w:val="0"/>
        </w:rPr>
        <w:t>（</w:t>
      </w:r>
      <w:bookmarkEnd w:id="1272"/>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70"/>
      <w:bookmarkEnd w:id="1271"/>
      <w:bookmarkEnd w:id="1273"/>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1373"/>
        <w:gridCol w:w="1368"/>
        <w:gridCol w:w="1368"/>
        <w:gridCol w:w="1363"/>
        <w:gridCol w:w="1368"/>
        <w:gridCol w:w="1368"/>
        <w:gridCol w:w="1378"/>
      </w:tblGrid>
      <w:tr>
        <w:trPr>
          <w:trHeight w:val="1032"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华逸奇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6,782,200.00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6,782,200.00</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6,782,200.00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6,782,200.00</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说明商誉减值测试过程、参数及商誉减值损失的确认方法:</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）伟创自动化</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2015</w:t>
      </w:r>
      <w:r>
        <w:rPr>
          <w:color w:val="000000"/>
          <w:spacing w:val="0"/>
          <w:w w:val="100"/>
          <w:position w:val="0"/>
        </w:rPr>
        <w:t>年度以发行股份及支付现金的方式购买伟创自动化</w:t>
      </w:r>
      <w:r>
        <w:rPr>
          <w:rFonts w:ascii="Times New Roman" w:eastAsia="Times New Roman" w:hAnsi="Times New Roman" w:cs="Times New Roman"/>
          <w:color w:val="000000"/>
          <w:spacing w:val="0"/>
          <w:w w:val="100"/>
          <w:position w:val="0"/>
        </w:rPr>
        <w:t>100%</w:t>
      </w:r>
      <w:r>
        <w:rPr>
          <w:color w:val="000000"/>
          <w:spacing w:val="0"/>
          <w:w w:val="100"/>
          <w:position w:val="0"/>
        </w:rPr>
        <w:t>股权，交易定价系以中联资产评估集团有限公司（以下 简称评估公司）以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日为评估基准日，对伟创自动化</w:t>
      </w:r>
      <w:r>
        <w:rPr>
          <w:rFonts w:ascii="Times New Roman" w:eastAsia="Times New Roman" w:hAnsi="Times New Roman" w:cs="Times New Roman"/>
          <w:color w:val="000000"/>
          <w:spacing w:val="0"/>
          <w:w w:val="100"/>
          <w:position w:val="0"/>
        </w:rPr>
        <w:t>100%</w:t>
      </w:r>
      <w:r>
        <w:rPr>
          <w:color w:val="000000"/>
          <w:spacing w:val="0"/>
          <w:w w:val="100"/>
          <w:position w:val="0"/>
        </w:rPr>
        <w:t>的股东权益价值以收益法确定的评估价值为基础，经 交易各方协商确定交易价格为</w:t>
      </w:r>
      <w:r>
        <w:rPr>
          <w:rFonts w:ascii="Times New Roman" w:eastAsia="Times New Roman" w:hAnsi="Times New Roman" w:cs="Times New Roman"/>
          <w:color w:val="000000"/>
          <w:spacing w:val="0"/>
          <w:w w:val="100"/>
          <w:position w:val="0"/>
        </w:rPr>
        <w:t>55,000</w:t>
      </w:r>
      <w:r>
        <w:rPr>
          <w:color w:val="000000"/>
          <w:spacing w:val="0"/>
          <w:w w:val="100"/>
          <w:position w:val="0"/>
        </w:rPr>
        <w:t>万元。上述合并对价与合并日（即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日）伟创自动化可辨认净资产的公允价 值差额</w:t>
      </w:r>
      <w:r>
        <w:rPr>
          <w:rFonts w:ascii="Times New Roman" w:eastAsia="Times New Roman" w:hAnsi="Times New Roman" w:cs="Times New Roman"/>
          <w:color w:val="000000"/>
          <w:spacing w:val="0"/>
          <w:w w:val="100"/>
          <w:position w:val="0"/>
        </w:rPr>
        <w:t>334,964,694.37</w:t>
      </w:r>
      <w:r>
        <w:rPr>
          <w:color w:val="000000"/>
          <w:spacing w:val="0"/>
          <w:w w:val="100"/>
          <w:position w:val="0"/>
        </w:rPr>
        <w:t>元在合并报表中确认为商誉。</w:t>
      </w:r>
    </w:p>
    <w:p>
      <w:pPr>
        <w:pStyle w:val="Style26"/>
        <w:keepNext w:val="0"/>
        <w:keepLines w:val="0"/>
        <w:widowControl w:val="0"/>
        <w:shd w:val="clear" w:color="auto" w:fill="auto"/>
        <w:bidi w:val="0"/>
        <w:spacing w:before="0" w:after="80" w:line="313" w:lineRule="exact"/>
        <w:ind w:left="0" w:right="0" w:firstLine="0"/>
        <w:jc w:val="left"/>
      </w:pPr>
      <w:r>
        <w:rPr>
          <w:color w:val="000000"/>
          <w:spacing w:val="0"/>
          <w:w w:val="100"/>
          <w:position w:val="0"/>
        </w:rPr>
        <w:t>上述评估价值系以伟创自动化</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7-12</w:t>
      </w:r>
      <w:r>
        <w:rPr>
          <w:color w:val="000000"/>
          <w:spacing w:val="0"/>
          <w:w w:val="100"/>
          <w:position w:val="0"/>
        </w:rPr>
        <w:t>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2018</w:t>
      </w:r>
      <w:r>
        <w:rPr>
          <w:color w:val="000000"/>
          <w:spacing w:val="0"/>
          <w:w w:val="100"/>
          <w:position w:val="0"/>
        </w:rPr>
        <w:t>年和</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年预测净利润和净现金流入为基础，折现率为 </w:t>
      </w:r>
      <w:r>
        <w:rPr>
          <w:rFonts w:ascii="Times New Roman" w:eastAsia="Times New Roman" w:hAnsi="Times New Roman" w:cs="Times New Roman"/>
          <w:color w:val="000000"/>
          <w:spacing w:val="0"/>
          <w:w w:val="100"/>
          <w:position w:val="0"/>
        </w:rPr>
        <w:t>11.79%</w:t>
      </w:r>
      <w:r>
        <w:rPr>
          <w:color w:val="000000"/>
          <w:spacing w:val="0"/>
          <w:w w:val="100"/>
          <w:position w:val="0"/>
        </w:rPr>
        <w:t>，预测期以后的现金流量按</w:t>
      </w:r>
      <w:r>
        <w:rPr>
          <w:rFonts w:ascii="Times New Roman" w:eastAsia="Times New Roman" w:hAnsi="Times New Roman" w:cs="Times New Roman"/>
          <w:color w:val="000000"/>
          <w:spacing w:val="0"/>
          <w:w w:val="100"/>
          <w:position w:val="0"/>
        </w:rPr>
        <w:t>2019</w:t>
      </w:r>
      <w:r>
        <w:rPr>
          <w:color w:val="000000"/>
          <w:spacing w:val="0"/>
          <w:w w:val="100"/>
          <w:position w:val="0"/>
        </w:rPr>
        <w:t>年净现金流入为基础推断得出。经比较</w:t>
      </w:r>
      <w:r>
        <w:rPr>
          <w:rFonts w:ascii="Times New Roman" w:eastAsia="Times New Roman" w:hAnsi="Times New Roman" w:cs="Times New Roman"/>
          <w:color w:val="000000"/>
          <w:spacing w:val="0"/>
          <w:w w:val="100"/>
          <w:position w:val="0"/>
        </w:rPr>
        <w:t>2015</w:t>
      </w:r>
      <w:r>
        <w:rPr>
          <w:color w:val="000000"/>
          <w:spacing w:val="0"/>
          <w:w w:val="100"/>
          <w:position w:val="0"/>
        </w:rPr>
        <w:t>年度、</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年度伟创自动化净利润和净 现金流入实际实现情况和预测情况，伟创自动化已超额实现。未来预期不会发生重大不利变化，伟创自动化整体权益价值不 </w:t>
      </w:r>
      <w:r>
        <w:rPr>
          <w:color w:val="000000"/>
          <w:spacing w:val="0"/>
          <w:w w:val="100"/>
          <w:position w:val="0"/>
        </w:rPr>
        <w:t>存在重大减值，本公司因并购伟创自动化而确认的商誉亦不存在减值的情况。</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）北京华逸奇</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2016</w:t>
      </w:r>
      <w:r>
        <w:rPr>
          <w:color w:val="000000"/>
          <w:spacing w:val="0"/>
          <w:w w:val="100"/>
          <w:position w:val="0"/>
        </w:rPr>
        <w:t>年度以支付现金的方式购买北京华逸奇</w:t>
      </w:r>
      <w:r>
        <w:rPr>
          <w:rFonts w:ascii="Times New Roman" w:eastAsia="Times New Roman" w:hAnsi="Times New Roman" w:cs="Times New Roman"/>
          <w:color w:val="000000"/>
          <w:spacing w:val="0"/>
          <w:w w:val="100"/>
          <w:position w:val="0"/>
        </w:rPr>
        <w:t>51%</w:t>
      </w:r>
      <w:r>
        <w:rPr>
          <w:color w:val="000000"/>
          <w:spacing w:val="0"/>
          <w:w w:val="100"/>
          <w:position w:val="0"/>
        </w:rPr>
        <w:t>股权,交易定价系以中联资产评估集团有限公司（以下简称评估公司） 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日为评估基准日，对北京华逸奇</w:t>
      </w:r>
      <w:r>
        <w:rPr>
          <w:rFonts w:ascii="Times New Roman" w:eastAsia="Times New Roman" w:hAnsi="Times New Roman" w:cs="Times New Roman"/>
          <w:color w:val="000000"/>
          <w:spacing w:val="0"/>
          <w:w w:val="100"/>
          <w:position w:val="0"/>
        </w:rPr>
        <w:t>100%</w:t>
      </w:r>
      <w:r>
        <w:rPr>
          <w:color w:val="000000"/>
          <w:spacing w:val="0"/>
          <w:w w:val="100"/>
          <w:position w:val="0"/>
        </w:rPr>
        <w:t>的股东权益价值以收益法确定的评估价值为基础，经交易各方协商确 定交易价格为</w:t>
      </w:r>
      <w:r>
        <w:rPr>
          <w:rFonts w:ascii="Times New Roman" w:eastAsia="Times New Roman" w:hAnsi="Times New Roman" w:cs="Times New Roman"/>
          <w:color w:val="000000"/>
          <w:spacing w:val="0"/>
          <w:w w:val="100"/>
          <w:position w:val="0"/>
        </w:rPr>
        <w:t>2,075.00</w:t>
      </w:r>
      <w:r>
        <w:rPr>
          <w:color w:val="000000"/>
          <w:spacing w:val="0"/>
          <w:w w:val="100"/>
          <w:position w:val="0"/>
        </w:rPr>
        <w:t>万元。上述合并对价与合并日（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日）北京华逸奇可辨认净资产的公允价值差额</w:t>
      </w:r>
      <w:r>
        <w:rPr>
          <w:rFonts w:ascii="Times New Roman" w:eastAsia="Times New Roman" w:hAnsi="Times New Roman" w:cs="Times New Roman"/>
          <w:color w:val="000000"/>
          <w:spacing w:val="0"/>
          <w:w w:val="100"/>
          <w:position w:val="0"/>
        </w:rPr>
        <w:t xml:space="preserve">13,425,367.55 </w:t>
      </w:r>
      <w:r>
        <w:rPr>
          <w:color w:val="000000"/>
          <w:spacing w:val="0"/>
          <w:w w:val="100"/>
          <w:position w:val="0"/>
        </w:rPr>
        <w:t>元在合并报表中确认为商誉。</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上述评估价值系以北京华逸奇</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7-12</w:t>
      </w:r>
      <w:r>
        <w:rPr>
          <w:color w:val="000000"/>
          <w:spacing w:val="0"/>
          <w:w w:val="100"/>
          <w:position w:val="0"/>
        </w:rPr>
        <w:t>月、</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年及以后年度预测净利润和净现金流入为基础， 折现率为</w:t>
      </w:r>
      <w:r>
        <w:rPr>
          <w:rFonts w:ascii="Times New Roman" w:eastAsia="Times New Roman" w:hAnsi="Times New Roman" w:cs="Times New Roman"/>
          <w:color w:val="000000"/>
          <w:spacing w:val="0"/>
          <w:w w:val="100"/>
          <w:position w:val="0"/>
        </w:rPr>
        <w:t>13.36%</w:t>
      </w:r>
      <w:r>
        <w:rPr>
          <w:color w:val="000000"/>
          <w:spacing w:val="0"/>
          <w:w w:val="100"/>
          <w:position w:val="0"/>
        </w:rPr>
        <w:t>，预测期以后的现金流量按</w:t>
      </w:r>
      <w:r>
        <w:rPr>
          <w:rFonts w:ascii="Times New Roman" w:eastAsia="Times New Roman" w:hAnsi="Times New Roman" w:cs="Times New Roman"/>
          <w:color w:val="000000"/>
          <w:spacing w:val="0"/>
          <w:w w:val="100"/>
          <w:position w:val="0"/>
        </w:rPr>
        <w:t>2020</w:t>
      </w:r>
      <w:r>
        <w:rPr>
          <w:color w:val="000000"/>
          <w:spacing w:val="0"/>
          <w:w w:val="100"/>
          <w:position w:val="0"/>
        </w:rPr>
        <w:t>年净现金流入为基础推断得出。</w:t>
      </w:r>
    </w:p>
    <w:p>
      <w:pPr>
        <w:pStyle w:val="Style26"/>
        <w:keepNext w:val="0"/>
        <w:keepLines w:val="0"/>
        <w:widowControl w:val="0"/>
        <w:shd w:val="clear" w:color="auto" w:fill="auto"/>
        <w:bidi w:val="0"/>
        <w:spacing w:before="0" w:after="360" w:line="314" w:lineRule="exact"/>
        <w:ind w:left="0" w:right="0" w:firstLine="0"/>
        <w:jc w:val="left"/>
      </w:pPr>
      <w:r>
        <w:rPr>
          <w:color w:val="000000"/>
          <w:spacing w:val="0"/>
          <w:w w:val="100"/>
          <w:position w:val="0"/>
        </w:rPr>
        <w:t>经比较</w:t>
      </w:r>
      <w:r>
        <w:rPr>
          <w:rFonts w:ascii="Times New Roman" w:eastAsia="Times New Roman" w:hAnsi="Times New Roman" w:cs="Times New Roman"/>
          <w:color w:val="000000"/>
          <w:spacing w:val="0"/>
          <w:w w:val="100"/>
          <w:position w:val="0"/>
        </w:rPr>
        <w:t>2 016</w:t>
      </w:r>
      <w:r>
        <w:rPr>
          <w:color w:val="000000"/>
          <w:spacing w:val="0"/>
          <w:w w:val="100"/>
          <w:position w:val="0"/>
        </w:rPr>
        <w:t>年度北京华逸奇净利润和净现金流入实际实现情况和预测情况，本年净利润及净现金流量与预测情况存在差异。 根据评估公司针对北京华逸奇以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日为基准对其长期股权投资的评估，现评估价值为</w:t>
      </w:r>
      <w:r>
        <w:rPr>
          <w:rFonts w:ascii="Times New Roman" w:eastAsia="Times New Roman" w:hAnsi="Times New Roman" w:cs="Times New Roman"/>
          <w:color w:val="000000"/>
          <w:spacing w:val="0"/>
          <w:w w:val="100"/>
          <w:position w:val="0"/>
        </w:rPr>
        <w:t>3850.00</w:t>
      </w:r>
      <w:r>
        <w:rPr>
          <w:color w:val="000000"/>
          <w:spacing w:val="0"/>
          <w:w w:val="100"/>
          <w:position w:val="0"/>
        </w:rPr>
        <w:t>万元，以本次评估 价值重算</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日净资产公允价值的差异部分作为本期商誉的减值。</w:t>
      </w:r>
    </w:p>
    <w:p>
      <w:pPr>
        <w:pStyle w:val="Style26"/>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2</w:t>
      </w:r>
      <w:bookmarkEnd w:id="1276"/>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274"/>
      <w:bookmarkEnd w:id="1275"/>
      <w:bookmarkEnd w:id="1277"/>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598"/>
        <w:gridCol w:w="1598"/>
        <w:gridCol w:w="1594"/>
        <w:gridCol w:w="1594"/>
        <w:gridCol w:w="1594"/>
        <w:gridCol w:w="1608"/>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922,772.28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47,524.80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875,247.48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1,898,107.82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192,022.65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1,706,085.17</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922,772.28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1,898,107.82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239,547.45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2,581,332.65</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本期增加数中包含因将北京华逸奇纳入合并范围而增加的长期待摊费用</w:t>
      </w:r>
      <w:r>
        <w:rPr>
          <w:rFonts w:ascii="Times New Roman" w:eastAsia="Times New Roman" w:hAnsi="Times New Roman" w:cs="Times New Roman"/>
          <w:color w:val="000000"/>
          <w:spacing w:val="0"/>
          <w:w w:val="100"/>
          <w:position w:val="0"/>
        </w:rPr>
        <w:t>541,613.87</w:t>
      </w:r>
      <w:r>
        <w:rPr>
          <w:color w:val="000000"/>
          <w:spacing w:val="0"/>
          <w:w w:val="100"/>
          <w:position w:val="0"/>
        </w:rPr>
        <w:t>元。</w:t>
      </w:r>
    </w:p>
    <w:p>
      <w:pPr>
        <w:pStyle w:val="Style33"/>
        <w:keepNext/>
        <w:keepLines/>
        <w:widowControl w:val="0"/>
        <w:shd w:val="clear" w:color="auto" w:fill="auto"/>
        <w:bidi w:val="0"/>
        <w:spacing w:before="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2</w:t>
      </w:r>
      <w:bookmarkEnd w:id="1280"/>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78"/>
      <w:bookmarkEnd w:id="1279"/>
      <w:bookmarkEnd w:id="1281"/>
    </w:p>
    <w:p>
      <w:pPr>
        <w:pStyle w:val="Style41"/>
        <w:keepNext/>
        <w:keepLines/>
        <w:widowControl w:val="0"/>
        <w:shd w:val="clear" w:color="auto" w:fill="auto"/>
        <w:bidi w:val="0"/>
        <w:spacing w:before="0" w:line="240" w:lineRule="auto"/>
        <w:ind w:left="0" w:right="0" w:firstLine="0"/>
        <w:jc w:val="left"/>
      </w:pPr>
      <w:bookmarkStart w:id="1282" w:name="bookmark1282"/>
      <w:bookmarkStart w:id="1283" w:name="bookmark1283"/>
      <w:bookmarkStart w:id="1284" w:name="bookmark1284"/>
      <w:bookmarkStart w:id="1285" w:name="bookmark1285"/>
      <w:r>
        <w:rPr>
          <w:color w:val="000000"/>
          <w:spacing w:val="0"/>
          <w:w w:val="100"/>
          <w:position w:val="0"/>
        </w:rPr>
        <w:t>（</w:t>
      </w:r>
      <w:bookmarkEnd w:id="1284"/>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82"/>
      <w:bookmarkEnd w:id="1283"/>
      <w:bookmarkEnd w:id="1285"/>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65,109,866.32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11,844,185.14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43,393,846.51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6,661,710.15</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65,109,866.32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11,844,185.14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43,393,846.51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6,661,710.15</w:t>
            </w:r>
          </w:p>
        </w:tc>
      </w:tr>
    </w:tbl>
    <w:p>
      <w:pPr>
        <w:widowControl w:val="0"/>
        <w:spacing w:after="359" w:line="1" w:lineRule="exact"/>
      </w:pPr>
    </w:p>
    <w:p>
      <w:pPr>
        <w:pStyle w:val="Style41"/>
        <w:keepNext/>
        <w:keepLines/>
        <w:widowControl w:val="0"/>
        <w:shd w:val="clear" w:color="auto" w:fill="auto"/>
        <w:bidi w:val="0"/>
        <w:spacing w:before="0" w:line="240" w:lineRule="auto"/>
        <w:ind w:left="0" w:right="0" w:firstLine="140"/>
        <w:jc w:val="both"/>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w:t>
      </w:r>
      <w:bookmarkEnd w:id="1288"/>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86"/>
      <w:bookmarkEnd w:id="1287"/>
      <w:bookmarkEnd w:id="1289"/>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spacing w:lineRule="exact" w:line="1"/>
        <w:rPr>
          <w:sz w:val="2"/>
          <w:szCs w:val="2"/>
        </w:rPr>
      </w:pPr>
      <w:r>
        <w:br w:type="page"/>
      </w:r>
    </w:p>
    <w:p>
      <w:pPr>
        <w:pStyle w:val="Style41"/>
        <w:keepNext/>
        <w:keepLines/>
        <w:widowControl w:val="0"/>
        <w:numPr>
          <w:ilvl w:val="0"/>
          <w:numId w:val="71"/>
        </w:numPr>
        <w:shd w:val="clear" w:color="auto" w:fill="auto"/>
        <w:bidi w:val="0"/>
        <w:spacing w:before="0" w:after="340" w:line="240" w:lineRule="auto"/>
        <w:ind w:left="0" w:right="0" w:firstLine="140"/>
        <w:jc w:val="left"/>
      </w:pPr>
      <w:bookmarkStart w:id="1290" w:name="bookmark1290"/>
      <w:bookmarkStart w:id="1291" w:name="bookmark1291"/>
      <w:bookmarkStart w:id="1292" w:name="bookmark1292"/>
      <w:bookmarkStart w:id="1293" w:name="bookmark1293"/>
      <w:bookmarkEnd w:id="1292"/>
      <w:r>
        <w:rPr>
          <w:color w:val="000000"/>
          <w:spacing w:val="0"/>
          <w:w w:val="100"/>
          <w:position w:val="0"/>
        </w:rPr>
        <w:t>以抵销后净额列示的递延所得税资产或负债</w:t>
      </w:r>
      <w:bookmarkEnd w:id="1290"/>
      <w:bookmarkEnd w:id="1291"/>
      <w:bookmarkEnd w:id="1293"/>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72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11,844,185.14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6,661,710.15</w:t>
            </w:r>
          </w:p>
        </w:tc>
      </w:tr>
    </w:tbl>
    <w:p>
      <w:pPr>
        <w:widowControl w:val="0"/>
        <w:spacing w:after="339" w:line="1" w:lineRule="exact"/>
      </w:pPr>
    </w:p>
    <w:p>
      <w:pPr>
        <w:pStyle w:val="Style41"/>
        <w:keepNext/>
        <w:keepLines/>
        <w:widowControl w:val="0"/>
        <w:numPr>
          <w:ilvl w:val="0"/>
          <w:numId w:val="71"/>
        </w:numPr>
        <w:shd w:val="clear" w:color="auto" w:fill="auto"/>
        <w:bidi w:val="0"/>
        <w:spacing w:before="0" w:after="340" w:line="240" w:lineRule="auto"/>
        <w:ind w:left="0" w:right="0" w:firstLine="140"/>
        <w:jc w:val="left"/>
      </w:pPr>
      <w:bookmarkStart w:id="1294" w:name="bookmark1294"/>
      <w:bookmarkStart w:id="1295" w:name="bookmark1295"/>
      <w:bookmarkStart w:id="1296" w:name="bookmark1296"/>
      <w:bookmarkStart w:id="1297" w:name="bookmark1297"/>
      <w:bookmarkEnd w:id="1296"/>
      <w:r>
        <w:rPr>
          <w:color w:val="000000"/>
          <w:spacing w:val="0"/>
          <w:w w:val="100"/>
          <w:position w:val="0"/>
        </w:rPr>
        <w:t>未确认递延所得税资产明细</w:t>
      </w:r>
      <w:bookmarkEnd w:id="1294"/>
      <w:bookmarkEnd w:id="1295"/>
      <w:bookmarkEnd w:id="1297"/>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468,171.17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604,331.26</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13,340,158.73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13,632,273.90</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13,808,329.90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14,236,605.16</w:t>
            </w:r>
          </w:p>
        </w:tc>
      </w:tr>
    </w:tbl>
    <w:p>
      <w:pPr>
        <w:widowControl w:val="0"/>
        <w:spacing w:after="339" w:line="1" w:lineRule="exact"/>
      </w:pPr>
    </w:p>
    <w:p>
      <w:pPr>
        <w:pStyle w:val="Style41"/>
        <w:keepNext/>
        <w:keepLines/>
        <w:widowControl w:val="0"/>
        <w:numPr>
          <w:ilvl w:val="0"/>
          <w:numId w:val="71"/>
        </w:numPr>
        <w:shd w:val="clear" w:color="auto" w:fill="auto"/>
        <w:bidi w:val="0"/>
        <w:spacing w:before="0" w:after="340" w:line="240" w:lineRule="auto"/>
        <w:ind w:left="0" w:right="0" w:firstLine="140"/>
        <w:jc w:val="left"/>
      </w:pPr>
      <w:bookmarkStart w:id="1298" w:name="bookmark1298"/>
      <w:bookmarkStart w:id="1299" w:name="bookmark1299"/>
      <w:bookmarkStart w:id="1300" w:name="bookmark1300"/>
      <w:bookmarkStart w:id="1301" w:name="bookmark1301"/>
      <w:bookmarkEnd w:id="1300"/>
      <w:r>
        <w:rPr>
          <w:color w:val="000000"/>
          <w:spacing w:val="0"/>
          <w:w w:val="100"/>
          <w:position w:val="0"/>
        </w:rPr>
        <w:t>未确认递延所得税资产的可抵扣亏损将于以下年度到期</w:t>
      </w:r>
      <w:bookmarkEnd w:id="1298"/>
      <w:bookmarkEnd w:id="1299"/>
      <w:bookmarkEnd w:id="1301"/>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433,288.68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433,288.68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393,422.99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1,360,404.58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1,948,903.41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1,948,903.41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5,499,028.38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9,889,677.23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5,065,515.27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13,340,158.73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13,632,273.90</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本期增加的递延所得税资产中，包含因将北京华逸奇纳入合并范围而增加的递延所得税资产</w:t>
      </w:r>
      <w:r>
        <w:rPr>
          <w:rFonts w:ascii="Times New Roman" w:eastAsia="Times New Roman" w:hAnsi="Times New Roman" w:cs="Times New Roman"/>
          <w:color w:val="000000"/>
          <w:spacing w:val="0"/>
          <w:w w:val="100"/>
          <w:position w:val="0"/>
        </w:rPr>
        <w:t>339,716.72</w:t>
      </w:r>
      <w:r>
        <w:rPr>
          <w:color w:val="000000"/>
          <w:spacing w:val="0"/>
          <w:w w:val="100"/>
          <w:position w:val="0"/>
        </w:rPr>
        <w:t>元。</w:t>
      </w:r>
    </w:p>
    <w:p>
      <w:pPr>
        <w:pStyle w:val="Style33"/>
        <w:keepNext/>
        <w:keepLines/>
        <w:widowControl w:val="0"/>
        <w:shd w:val="clear" w:color="auto" w:fill="auto"/>
        <w:bidi w:val="0"/>
        <w:spacing w:before="0" w:after="34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3</w:t>
      </w:r>
      <w:bookmarkEnd w:id="1304"/>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302"/>
      <w:bookmarkEnd w:id="1303"/>
      <w:bookmarkEnd w:id="1305"/>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3</w:t>
      </w:r>
      <w:bookmarkEnd w:id="1308"/>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306"/>
      <w:bookmarkEnd w:id="1307"/>
      <w:bookmarkEnd w:id="1309"/>
    </w:p>
    <w:p>
      <w:pPr>
        <w:pStyle w:val="Style41"/>
        <w:keepNext/>
        <w:keepLines/>
        <w:widowControl w:val="0"/>
        <w:numPr>
          <w:ilvl w:val="0"/>
          <w:numId w:val="73"/>
        </w:numPr>
        <w:shd w:val="clear" w:color="auto" w:fill="auto"/>
        <w:bidi w:val="0"/>
        <w:spacing w:before="0" w:after="340" w:line="240" w:lineRule="auto"/>
        <w:ind w:left="0" w:right="0" w:firstLine="0"/>
        <w:jc w:val="left"/>
      </w:pPr>
      <w:bookmarkStart w:id="1310" w:name="bookmark1310"/>
      <w:bookmarkStart w:id="1311" w:name="bookmark1311"/>
      <w:bookmarkStart w:id="1312" w:name="bookmark1312"/>
      <w:bookmarkStart w:id="1313" w:name="bookmark1313"/>
      <w:bookmarkEnd w:id="1312"/>
      <w:r>
        <w:rPr>
          <w:color w:val="000000"/>
          <w:spacing w:val="0"/>
          <w:w w:val="100"/>
          <w:position w:val="0"/>
        </w:rPr>
        <w:t>短期借款分类</w:t>
      </w:r>
      <w:bookmarkEnd w:id="1310"/>
      <w:bookmarkEnd w:id="1311"/>
      <w:bookmarkEnd w:id="1313"/>
    </w:p>
    <w:p>
      <w:pPr>
        <w:pStyle w:val="Style26"/>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55,500,000.00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12,400,000.00</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8,200,000.00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67,900,000.00</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短期借款分类的说明：</w:t>
      </w:r>
    </w:p>
    <w:p>
      <w:pPr>
        <w:pStyle w:val="Style41"/>
        <w:keepNext/>
        <w:keepLines/>
        <w:widowControl w:val="0"/>
        <w:numPr>
          <w:ilvl w:val="0"/>
          <w:numId w:val="73"/>
        </w:numPr>
        <w:shd w:val="clear" w:color="auto" w:fill="auto"/>
        <w:bidi w:val="0"/>
        <w:spacing w:before="0" w:line="240" w:lineRule="auto"/>
        <w:ind w:left="0" w:right="0" w:firstLine="0"/>
        <w:jc w:val="left"/>
      </w:pPr>
      <w:bookmarkStart w:id="1314" w:name="bookmark1314"/>
      <w:bookmarkStart w:id="1315" w:name="bookmark1315"/>
      <w:bookmarkStart w:id="1316" w:name="bookmark1316"/>
      <w:bookmarkStart w:id="1317" w:name="bookmark1317"/>
      <w:bookmarkEnd w:id="1316"/>
      <w:r>
        <w:rPr>
          <w:color w:val="000000"/>
          <w:spacing w:val="0"/>
          <w:w w:val="100"/>
          <w:position w:val="0"/>
        </w:rPr>
        <w:t>已逾期未偿还的短期借款情况</w:t>
      </w:r>
      <w:bookmarkEnd w:id="1314"/>
      <w:bookmarkEnd w:id="1315"/>
      <w:bookmarkEnd w:id="131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3</w:t>
      </w:r>
      <w:bookmarkEnd w:id="1320"/>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318"/>
      <w:bookmarkEnd w:id="1319"/>
      <w:bookmarkEnd w:id="132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78" w:val="left"/>
        </w:tabs>
        <w:bidi w:val="0"/>
        <w:spacing w:before="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3</w:t>
      </w:r>
      <w:bookmarkEnd w:id="1324"/>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322"/>
      <w:bookmarkEnd w:id="1323"/>
      <w:bookmarkEnd w:id="1325"/>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78" w:val="left"/>
        </w:tabs>
        <w:bidi w:val="0"/>
        <w:spacing w:before="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3</w:t>
      </w:r>
      <w:bookmarkEnd w:id="1328"/>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326"/>
      <w:bookmarkEnd w:id="1327"/>
      <w:bookmarkEnd w:id="1329"/>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12,681,017.00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23,283,556.00</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12,681,017.00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23,283,556.00</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本期末已到期未支付的应付票据总额为元。</w:t>
      </w:r>
    </w:p>
    <w:p>
      <w:pPr>
        <w:pStyle w:val="Style33"/>
        <w:keepNext/>
        <w:keepLines/>
        <w:widowControl w:val="0"/>
        <w:shd w:val="clear" w:color="auto" w:fill="auto"/>
        <w:bidi w:val="0"/>
        <w:spacing w:before="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3</w:t>
      </w:r>
      <w:bookmarkEnd w:id="1332"/>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330"/>
      <w:bookmarkEnd w:id="1331"/>
      <w:bookmarkEnd w:id="1333"/>
    </w:p>
    <w:p>
      <w:pPr>
        <w:pStyle w:val="Style41"/>
        <w:keepNext/>
        <w:keepLines/>
        <w:widowControl w:val="0"/>
        <w:numPr>
          <w:ilvl w:val="0"/>
          <w:numId w:val="75"/>
        </w:numPr>
        <w:shd w:val="clear" w:color="auto" w:fill="auto"/>
        <w:bidi w:val="0"/>
        <w:spacing w:before="0" w:line="240" w:lineRule="auto"/>
        <w:ind w:left="0" w:right="0" w:firstLine="140"/>
        <w:jc w:val="left"/>
      </w:pPr>
      <w:bookmarkStart w:id="1334" w:name="bookmark1334"/>
      <w:bookmarkStart w:id="1335" w:name="bookmark1335"/>
      <w:bookmarkStart w:id="1336" w:name="bookmark1336"/>
      <w:bookmarkStart w:id="1337" w:name="bookmark1337"/>
      <w:bookmarkEnd w:id="1336"/>
      <w:r>
        <w:rPr>
          <w:color w:val="000000"/>
          <w:spacing w:val="0"/>
          <w:w w:val="100"/>
          <w:position w:val="0"/>
        </w:rPr>
        <w:t>应付账款列示</w:t>
      </w:r>
      <w:bookmarkEnd w:id="1334"/>
      <w:bookmarkEnd w:id="1335"/>
      <w:bookmarkEnd w:id="1337"/>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应付工程款、设备款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542,889.78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7,009,365.26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124,754,946.56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128,071,310.46</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125,297,836.34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135,080,675.72</w:t>
            </w:r>
          </w:p>
        </w:tc>
      </w:tr>
    </w:tbl>
    <w:p>
      <w:pPr>
        <w:spacing w:lineRule="exact" w:line="1"/>
        <w:rPr>
          <w:sz w:val="2"/>
          <w:szCs w:val="2"/>
        </w:rPr>
      </w:pPr>
      <w:r>
        <w:br w:type="page"/>
      </w:r>
    </w:p>
    <w:p>
      <w:pPr>
        <w:pStyle w:val="Style41"/>
        <w:keepNext/>
        <w:keepLines/>
        <w:widowControl w:val="0"/>
        <w:numPr>
          <w:ilvl w:val="0"/>
          <w:numId w:val="75"/>
        </w:numPr>
        <w:shd w:val="clear" w:color="auto" w:fill="auto"/>
        <w:bidi w:val="0"/>
        <w:spacing w:before="0" w:line="240" w:lineRule="auto"/>
        <w:ind w:left="0" w:right="0" w:firstLine="140"/>
        <w:jc w:val="left"/>
      </w:pPr>
      <w:bookmarkStart w:id="1338" w:name="bookmark1338"/>
      <w:bookmarkStart w:id="1339" w:name="bookmark1339"/>
      <w:bookmarkStart w:id="1340" w:name="bookmark1340"/>
      <w:bookmarkStart w:id="1341" w:name="bookmark1341"/>
      <w:bookmarkEnd w:id="134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38"/>
      <w:bookmarkEnd w:id="1339"/>
      <w:bookmarkEnd w:id="134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3</w:t>
      </w:r>
      <w:bookmarkEnd w:id="1344"/>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342"/>
      <w:bookmarkEnd w:id="1343"/>
      <w:bookmarkEnd w:id="1345"/>
    </w:p>
    <w:p>
      <w:pPr>
        <w:pStyle w:val="Style41"/>
        <w:keepNext/>
        <w:keepLines/>
        <w:widowControl w:val="0"/>
        <w:shd w:val="clear" w:color="auto" w:fill="auto"/>
        <w:bidi w:val="0"/>
        <w:spacing w:before="0" w:line="240" w:lineRule="auto"/>
        <w:ind w:left="0" w:right="0" w:firstLine="0"/>
        <w:jc w:val="left"/>
      </w:pPr>
      <w:bookmarkStart w:id="1346" w:name="bookmark1346"/>
      <w:bookmarkStart w:id="1347" w:name="bookmark1347"/>
      <w:bookmarkStart w:id="1348" w:name="bookmark13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46"/>
      <w:bookmarkEnd w:id="1347"/>
      <w:bookmarkEnd w:id="1348"/>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125,269,567.84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183,991,805.95</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125,269,567.84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183,991,805.95</w:t>
            </w:r>
          </w:p>
        </w:tc>
      </w:tr>
    </w:tbl>
    <w:p>
      <w:pPr>
        <w:widowControl w:val="0"/>
        <w:spacing w:after="359" w:line="1" w:lineRule="exact"/>
      </w:pPr>
    </w:p>
    <w:p>
      <w:pPr>
        <w:pStyle w:val="Style41"/>
        <w:keepNext/>
        <w:keepLines/>
        <w:widowControl w:val="0"/>
        <w:numPr>
          <w:ilvl w:val="0"/>
          <w:numId w:val="67"/>
        </w:numPr>
        <w:shd w:val="clear" w:color="auto" w:fill="auto"/>
        <w:bidi w:val="0"/>
        <w:spacing w:before="0" w:line="240" w:lineRule="auto"/>
        <w:ind w:left="0" w:right="0" w:firstLine="140"/>
        <w:jc w:val="left"/>
      </w:pPr>
      <w:bookmarkStart w:id="1349" w:name="bookmark1349"/>
      <w:bookmarkStart w:id="1350" w:name="bookmark1350"/>
      <w:bookmarkStart w:id="1351" w:name="bookmark1351"/>
      <w:bookmarkStart w:id="1352" w:name="bookmark1352"/>
      <w:bookmarkEnd w:id="135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49"/>
      <w:bookmarkEnd w:id="1350"/>
      <w:bookmarkEnd w:id="1352"/>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石河子建筑规划设计研究院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2,688,000.00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项目尚未结算</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深圳市今天国际物流技术股份有限公司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2,567,760.00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项目尚未结算</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惠州国墅园地产有限公司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1,588,500.00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项目尚未结算</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海南海航国瑞投资开发有限公司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1,578,549.70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项目尚未结算</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中山百灵达电子有限公司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1,351,282.06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项目尚未结算</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9,774,091.76</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41"/>
        <w:keepNext/>
        <w:keepLines/>
        <w:widowControl w:val="0"/>
        <w:numPr>
          <w:ilvl w:val="0"/>
          <w:numId w:val="67"/>
        </w:numPr>
        <w:shd w:val="clear" w:color="auto" w:fill="auto"/>
        <w:bidi w:val="0"/>
        <w:spacing w:before="0" w:line="240" w:lineRule="auto"/>
        <w:ind w:left="0" w:right="0" w:firstLine="140"/>
        <w:jc w:val="left"/>
      </w:pPr>
      <w:bookmarkStart w:id="1353" w:name="bookmark1353"/>
      <w:bookmarkStart w:id="1354" w:name="bookmark1354"/>
      <w:bookmarkStart w:id="1355" w:name="bookmark1355"/>
      <w:bookmarkStart w:id="1356" w:name="bookmark1356"/>
      <w:bookmarkEnd w:id="1355"/>
      <w:r>
        <w:rPr>
          <w:color w:val="000000"/>
          <w:spacing w:val="0"/>
          <w:w w:val="100"/>
          <w:position w:val="0"/>
        </w:rPr>
        <w:t>期末建造合同形成的已结算未完工项目情况</w:t>
      </w:r>
      <w:bookmarkEnd w:id="1353"/>
      <w:bookmarkEnd w:id="1354"/>
      <w:bookmarkEnd w:id="1356"/>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4786"/>
        <w:gridCol w:w="4800"/>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3</w:t>
      </w:r>
      <w:bookmarkEnd w:id="1359"/>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57"/>
      <w:bookmarkEnd w:id="1358"/>
      <w:bookmarkEnd w:id="1360"/>
    </w:p>
    <w:p>
      <w:pPr>
        <w:pStyle w:val="Style41"/>
        <w:keepNext/>
        <w:keepLines/>
        <w:widowControl w:val="0"/>
        <w:shd w:val="clear" w:color="auto" w:fill="auto"/>
        <w:bidi w:val="0"/>
        <w:spacing w:before="0" w:line="240" w:lineRule="auto"/>
        <w:ind w:left="0" w:right="0" w:firstLine="0"/>
        <w:jc w:val="left"/>
      </w:pPr>
      <w:bookmarkStart w:id="1361" w:name="bookmark1361"/>
      <w:bookmarkStart w:id="1362" w:name="bookmark1362"/>
      <w:bookmarkStart w:id="1363" w:name="bookmark13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61"/>
      <w:bookmarkEnd w:id="1362"/>
      <w:bookmarkEnd w:id="1363"/>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10,789,134.61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70,116,749.89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72,300,308.46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8,605,576.04</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6,109.02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9,300,592.20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9,292,646.78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14,054.44</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10,795,243.63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79,417,342.09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81,592,955.24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8,619,630.48</w:t>
            </w:r>
          </w:p>
        </w:tc>
      </w:tr>
    </w:tbl>
    <w:p>
      <w:pPr>
        <w:widowControl w:val="0"/>
        <w:spacing w:after="299" w:line="1" w:lineRule="exact"/>
      </w:pPr>
    </w:p>
    <w:p>
      <w:pPr>
        <w:pStyle w:val="Style41"/>
        <w:keepNext/>
        <w:keepLines/>
        <w:widowControl w:val="0"/>
        <w:shd w:val="clear" w:color="auto" w:fill="auto"/>
        <w:bidi w:val="0"/>
        <w:spacing w:before="0" w:line="240" w:lineRule="auto"/>
        <w:ind w:left="0" w:right="0" w:firstLine="0"/>
        <w:jc w:val="left"/>
      </w:pPr>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64"/>
      <w:bookmarkEnd w:id="1365"/>
      <w:bookmarkEnd w:id="1366"/>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10,609,299.32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66,250,312.34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68,422,010.43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8,437,601.23</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364,709.82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364,709.82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1,189,478.77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1,188,935.11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1,797.46</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810,916.30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810,671.16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1,225.40</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288,286.78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287,902.28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435.64</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90,275.69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90,361.66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136.42</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56,866.40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2,308,346.20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2,313,824.90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51,387.70</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121,715.09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3,902.76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10,828.20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114,789.65</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10,789,134.61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70,116,749.89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72,300,308.46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8,605,576.04</w:t>
            </w:r>
          </w:p>
        </w:tc>
      </w:tr>
    </w:tbl>
    <w:p>
      <w:pPr>
        <w:widowControl w:val="0"/>
        <w:spacing w:after="299" w:line="1" w:lineRule="exact"/>
      </w:pPr>
    </w:p>
    <w:p>
      <w:pPr>
        <w:pStyle w:val="Style41"/>
        <w:keepNext/>
        <w:keepLines/>
        <w:widowControl w:val="0"/>
        <w:numPr>
          <w:ilvl w:val="0"/>
          <w:numId w:val="75"/>
        </w:numPr>
        <w:shd w:val="clear" w:color="auto" w:fill="auto"/>
        <w:bidi w:val="0"/>
        <w:spacing w:before="0" w:line="240" w:lineRule="auto"/>
        <w:ind w:left="0" w:right="0" w:firstLine="0"/>
        <w:jc w:val="left"/>
      </w:pPr>
      <w:bookmarkStart w:id="1367" w:name="bookmark1367"/>
      <w:bookmarkStart w:id="1368" w:name="bookmark1368"/>
      <w:bookmarkStart w:id="1369" w:name="bookmark1369"/>
      <w:bookmarkStart w:id="1370" w:name="bookmark1370"/>
      <w:bookmarkEnd w:id="1369"/>
      <w:r>
        <w:rPr>
          <w:color w:val="000000"/>
          <w:spacing w:val="0"/>
          <w:w w:val="100"/>
          <w:position w:val="0"/>
        </w:rPr>
        <w:t>设定提存计划列示</w:t>
      </w:r>
      <w:bookmarkEnd w:id="1367"/>
      <w:bookmarkEnd w:id="1368"/>
      <w:bookmarkEnd w:id="1370"/>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8,798,437.61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8,790,635.18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13,295.62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502,154.59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502,011.60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758.82</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6,109.02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9,300,592.20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9,292,646.78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14,054.44</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3</w:t>
      </w:r>
      <w:bookmarkEnd w:id="1373"/>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371"/>
      <w:bookmarkEnd w:id="1372"/>
      <w:bookmarkEnd w:id="1374"/>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8,582,485.07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8,187,419.06</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13,160,581.98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3,453,636.53</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258,738.48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105,678.47</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525,558.49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392,550.44</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551,144.38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465,106.09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393,333.86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435,540.06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472,274.93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287,114.31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201,745.94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194,080.96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290,398.43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190,963.49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167,277.35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115,842.20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8,918.44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12,380.63</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24,612,457.35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13,840,312.24</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3</w:t>
      </w:r>
      <w:bookmarkEnd w:id="1377"/>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375"/>
      <w:bookmarkEnd w:id="1376"/>
      <w:bookmarkEnd w:id="1378"/>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30,555.55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11,358.34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119,383.35</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11,358.34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149,938.90</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重要的已逾期未支付的利息情况:</w:t>
      </w:r>
    </w:p>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4</w:t>
      </w:r>
      <w:bookmarkEnd w:id="1381"/>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379"/>
      <w:bookmarkEnd w:id="1380"/>
      <w:bookmarkEnd w:id="138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33"/>
        <w:keepNext/>
        <w:keepLines/>
        <w:widowControl w:val="0"/>
        <w:shd w:val="clear" w:color="auto" w:fill="auto"/>
        <w:bidi w:val="0"/>
        <w:spacing w:before="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4</w:t>
      </w:r>
      <w:bookmarkEnd w:id="1385"/>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83"/>
      <w:bookmarkEnd w:id="1384"/>
      <w:bookmarkEnd w:id="1386"/>
    </w:p>
    <w:p>
      <w:pPr>
        <w:pStyle w:val="Style41"/>
        <w:keepNext/>
        <w:keepLines/>
        <w:widowControl w:val="0"/>
        <w:shd w:val="clear" w:color="auto" w:fill="auto"/>
        <w:bidi w:val="0"/>
        <w:spacing w:before="0" w:line="240" w:lineRule="auto"/>
        <w:ind w:left="0" w:right="0" w:firstLine="0"/>
        <w:jc w:val="left"/>
      </w:pPr>
      <w:bookmarkStart w:id="1387" w:name="bookmark1387"/>
      <w:bookmarkStart w:id="1388" w:name="bookmark1388"/>
      <w:bookmarkStart w:id="1389" w:name="bookmark13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87"/>
      <w:bookmarkEnd w:id="1388"/>
      <w:bookmarkEnd w:id="1389"/>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176,000,198.56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应计未付市场推广费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7,083,582.88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6,799,134.28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应付代垫款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2,980,859.41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2,016,530.11</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1,882,095.38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2,144,357.63</w:t>
            </w:r>
          </w:p>
        </w:tc>
      </w:tr>
    </w:tbl>
    <w:p>
      <w:pPr>
        <w:widowControl w:val="0"/>
        <w:spacing w:line="1" w:lineRule="exact"/>
      </w:pP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11,946,735.31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186,960,220.58</w:t>
            </w:r>
          </w:p>
        </w:tc>
      </w:tr>
    </w:tbl>
    <w:p>
      <w:pPr>
        <w:widowControl w:val="0"/>
        <w:spacing w:after="359" w:line="1" w:lineRule="exact"/>
      </w:pPr>
    </w:p>
    <w:p>
      <w:pPr>
        <w:pStyle w:val="Style41"/>
        <w:keepNext/>
        <w:keepLines/>
        <w:widowControl w:val="0"/>
        <w:shd w:val="clear" w:color="auto" w:fill="auto"/>
        <w:bidi w:val="0"/>
        <w:spacing w:before="0" w:line="240" w:lineRule="auto"/>
        <w:ind w:left="0" w:right="0" w:firstLine="140"/>
        <w:jc w:val="left"/>
      </w:pPr>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90"/>
      <w:bookmarkEnd w:id="1391"/>
      <w:bookmarkEnd w:id="1392"/>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4</w:t>
      </w:r>
      <w:bookmarkEnd w:id="1395"/>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393"/>
      <w:bookmarkEnd w:id="1394"/>
      <w:bookmarkEnd w:id="1396"/>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4</w:t>
      </w:r>
      <w:bookmarkEnd w:id="1399"/>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397"/>
      <w:bookmarkEnd w:id="1398"/>
      <w:bookmarkEnd w:id="1400"/>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4</w:t>
      </w:r>
      <w:bookmarkEnd w:id="1403"/>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01"/>
      <w:bookmarkEnd w:id="1402"/>
      <w:bookmarkEnd w:id="1404"/>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2405"/>
        <w:gridCol w:w="792"/>
        <w:gridCol w:w="2395"/>
        <w:gridCol w:w="797"/>
        <w:gridCol w:w="802"/>
        <w:gridCol w:w="1594"/>
        <w:gridCol w:w="859"/>
      </w:tblGrid>
      <w:tr>
        <w:trPr>
          <w:trHeight w:val="408" w:hRule="exact"/>
        </w:trPr>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短期应付债券的增减变动：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债券名称面值发行日期</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发行金额期初余额本期发行</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4</w:t>
      </w:r>
      <w:bookmarkEnd w:id="1407"/>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05"/>
      <w:bookmarkEnd w:id="1406"/>
      <w:bookmarkEnd w:id="1408"/>
    </w:p>
    <w:p>
      <w:pPr>
        <w:pStyle w:val="Style41"/>
        <w:keepNext/>
        <w:keepLines/>
        <w:widowControl w:val="0"/>
        <w:shd w:val="clear" w:color="auto" w:fill="auto"/>
        <w:bidi w:val="0"/>
        <w:spacing w:before="0" w:line="240" w:lineRule="auto"/>
        <w:ind w:left="0" w:right="0" w:firstLine="140"/>
        <w:jc w:val="both"/>
      </w:pPr>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09"/>
      <w:bookmarkEnd w:id="1410"/>
      <w:bookmarkEnd w:id="1411"/>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长期借款分类的说明：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其他说明，包括利率区间:</w:t>
      </w:r>
    </w:p>
    <w:p>
      <w:pPr>
        <w:pStyle w:val="Style33"/>
        <w:keepNext/>
        <w:keepLines/>
        <w:widowControl w:val="0"/>
        <w:shd w:val="clear" w:color="auto" w:fill="auto"/>
        <w:bidi w:val="0"/>
        <w:spacing w:before="0" w:line="240" w:lineRule="auto"/>
        <w:ind w:left="0" w:right="0" w:firstLine="0"/>
        <w:jc w:val="both"/>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4</w:t>
      </w:r>
      <w:bookmarkEnd w:id="1414"/>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412"/>
      <w:bookmarkEnd w:id="1413"/>
      <w:bookmarkEnd w:id="1415"/>
    </w:p>
    <w:p>
      <w:pPr>
        <w:pStyle w:val="Style41"/>
        <w:keepNext/>
        <w:keepLines/>
        <w:widowControl w:val="0"/>
        <w:shd w:val="clear" w:color="auto" w:fill="auto"/>
        <w:bidi w:val="0"/>
        <w:spacing w:before="0" w:line="240" w:lineRule="auto"/>
        <w:ind w:left="0" w:right="0" w:firstLine="0"/>
        <w:jc w:val="both"/>
      </w:pPr>
      <w:bookmarkStart w:id="1416" w:name="bookmark1416"/>
      <w:bookmarkStart w:id="1417" w:name="bookmark1417"/>
      <w:bookmarkStart w:id="1418" w:name="bookmark14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16"/>
      <w:bookmarkEnd w:id="1417"/>
      <w:bookmarkEnd w:id="1418"/>
    </w:p>
    <w:p>
      <w:pPr>
        <w:pStyle w:val="Style26"/>
        <w:keepNext w:val="0"/>
        <w:keepLines w:val="0"/>
        <w:widowControl w:val="0"/>
        <w:shd w:val="clear" w:color="auto" w:fill="auto"/>
        <w:bidi w:val="0"/>
        <w:spacing w:before="0" w:after="100" w:line="240" w:lineRule="auto"/>
        <w:ind w:left="8840" w:right="0" w:firstLine="0"/>
        <w:jc w:val="both"/>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41"/>
        <w:keepNext/>
        <w:keepLines/>
        <w:widowControl w:val="0"/>
        <w:numPr>
          <w:ilvl w:val="0"/>
          <w:numId w:val="57"/>
        </w:numPr>
        <w:shd w:val="clear" w:color="auto" w:fill="auto"/>
        <w:tabs>
          <w:tab w:pos="488" w:val="left"/>
        </w:tabs>
        <w:bidi w:val="0"/>
        <w:spacing w:before="0" w:line="240" w:lineRule="auto"/>
        <w:ind w:left="0" w:right="0" w:firstLine="0"/>
        <w:jc w:val="left"/>
      </w:pPr>
      <w:bookmarkStart w:id="1419" w:name="bookmark1419"/>
      <w:bookmarkStart w:id="1420" w:name="bookmark1420"/>
      <w:bookmarkStart w:id="1421" w:name="bookmark1421"/>
      <w:bookmarkStart w:id="1422" w:name="bookmark1422"/>
      <w:bookmarkEnd w:id="1421"/>
      <w:r>
        <w:rPr>
          <w:color w:val="000000"/>
          <w:spacing w:val="0"/>
          <w:w w:val="100"/>
          <w:position w:val="0"/>
        </w:rPr>
        <w:t>应付债券的增减变动(不包括划分为金融负债的优先股、永续债等其他金融工具)</w:t>
      </w:r>
      <w:bookmarkEnd w:id="1419"/>
      <w:bookmarkEnd w:id="1420"/>
      <w:bookmarkEnd w:id="1422"/>
    </w:p>
    <w:p>
      <w:pPr>
        <w:pStyle w:val="Style26"/>
        <w:keepNext w:val="0"/>
        <w:keepLines w:val="0"/>
        <w:widowControl w:val="0"/>
        <w:shd w:val="clear" w:color="auto" w:fill="auto"/>
        <w:bidi w:val="0"/>
        <w:spacing w:before="0" w:after="360" w:line="240" w:lineRule="auto"/>
        <w:ind w:left="8840" w:right="0" w:firstLine="0"/>
        <w:jc w:val="both"/>
      </w:pPr>
      <w:r>
        <w:rPr>
          <w:color w:val="000000"/>
          <w:spacing w:val="0"/>
          <w:w w:val="100"/>
          <w:position w:val="0"/>
        </w:rPr>
        <w:t>单位： 元</w:t>
      </w:r>
    </w:p>
    <w:p>
      <w:pPr>
        <w:pStyle w:val="Style41"/>
        <w:keepNext/>
        <w:keepLines/>
        <w:widowControl w:val="0"/>
        <w:numPr>
          <w:ilvl w:val="0"/>
          <w:numId w:val="57"/>
        </w:numPr>
        <w:shd w:val="clear" w:color="auto" w:fill="auto"/>
        <w:tabs>
          <w:tab w:pos="488" w:val="left"/>
        </w:tabs>
        <w:bidi w:val="0"/>
        <w:spacing w:before="0" w:line="240" w:lineRule="auto"/>
        <w:ind w:left="0" w:right="0" w:firstLine="0"/>
        <w:jc w:val="both"/>
      </w:pPr>
      <w:bookmarkStart w:id="1423" w:name="bookmark1423"/>
      <w:bookmarkStart w:id="1424" w:name="bookmark1424"/>
      <w:bookmarkStart w:id="1425" w:name="bookmark1425"/>
      <w:bookmarkStart w:id="1426" w:name="bookmark1426"/>
      <w:bookmarkEnd w:id="1425"/>
      <w:r>
        <w:rPr>
          <w:color w:val="000000"/>
          <w:spacing w:val="0"/>
          <w:w w:val="100"/>
          <w:position w:val="0"/>
        </w:rPr>
        <w:t>可转换公司债券的转股条件、转股时间说明</w:t>
      </w:r>
      <w:bookmarkEnd w:id="1423"/>
      <w:bookmarkEnd w:id="1424"/>
      <w:bookmarkEnd w:id="1426"/>
    </w:p>
    <w:p>
      <w:pPr>
        <w:pStyle w:val="Style41"/>
        <w:keepNext/>
        <w:keepLines/>
        <w:widowControl w:val="0"/>
        <w:numPr>
          <w:ilvl w:val="0"/>
          <w:numId w:val="57"/>
        </w:numPr>
        <w:shd w:val="clear" w:color="auto" w:fill="auto"/>
        <w:tabs>
          <w:tab w:pos="488" w:val="left"/>
        </w:tabs>
        <w:bidi w:val="0"/>
        <w:spacing w:before="0" w:line="240" w:lineRule="auto"/>
        <w:ind w:left="0" w:right="0" w:firstLine="0"/>
        <w:jc w:val="both"/>
      </w:pPr>
      <w:bookmarkStart w:id="1427" w:name="bookmark1427"/>
      <w:bookmarkStart w:id="1428" w:name="bookmark1428"/>
      <w:bookmarkStart w:id="1429" w:name="bookmark1429"/>
      <w:bookmarkStart w:id="1430" w:name="bookmark1430"/>
      <w:bookmarkEnd w:id="1429"/>
      <w:r>
        <w:rPr>
          <w:color w:val="000000"/>
          <w:spacing w:val="0"/>
          <w:w w:val="100"/>
          <w:position w:val="0"/>
        </w:rPr>
        <w:t>划分为金融负债的其他金融工具说明</w:t>
      </w:r>
      <w:bookmarkEnd w:id="1427"/>
      <w:bookmarkEnd w:id="1428"/>
      <w:bookmarkEnd w:id="1430"/>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期末发行在外的优先股、永续债等其他金融工具基本情况</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期末发行在外的优先股、永续债等金融工具变动情况表</w:t>
      </w:r>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1070"/>
        <w:gridCol w:w="1070"/>
        <w:gridCol w:w="1061"/>
        <w:gridCol w:w="1061"/>
        <w:gridCol w:w="1066"/>
        <w:gridCol w:w="1066"/>
        <w:gridCol w:w="1056"/>
        <w:gridCol w:w="1066"/>
        <w:gridCol w:w="1070"/>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其他金融工具划分为金融负债的依据说明</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4</w:t>
      </w:r>
      <w:bookmarkEnd w:id="1433"/>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431"/>
      <w:bookmarkEnd w:id="1432"/>
      <w:bookmarkEnd w:id="1434"/>
    </w:p>
    <w:p>
      <w:pPr>
        <w:pStyle w:val="Style41"/>
        <w:keepNext/>
        <w:keepLines/>
        <w:widowControl w:val="0"/>
        <w:shd w:val="clear" w:color="auto" w:fill="auto"/>
        <w:bidi w:val="0"/>
        <w:spacing w:before="0" w:line="240" w:lineRule="auto"/>
        <w:ind w:left="0" w:right="0" w:firstLine="0"/>
        <w:jc w:val="both"/>
      </w:pPr>
      <w:bookmarkStart w:id="1435" w:name="bookmark1435"/>
      <w:bookmarkStart w:id="1436" w:name="bookmark1436"/>
      <w:bookmarkStart w:id="1437" w:name="bookmark14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35"/>
      <w:bookmarkEnd w:id="1436"/>
      <w:bookmarkEnd w:id="1437"/>
    </w:p>
    <w:p>
      <w:pPr>
        <w:pStyle w:val="Style26"/>
        <w:keepNext w:val="0"/>
        <w:keepLines w:val="0"/>
        <w:widowControl w:val="0"/>
        <w:shd w:val="clear" w:color="auto" w:fill="auto"/>
        <w:bidi w:val="0"/>
        <w:spacing w:before="0" w:after="100" w:line="240" w:lineRule="auto"/>
        <w:ind w:left="8840" w:right="0" w:firstLine="0"/>
        <w:jc w:val="both"/>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4</w:t>
      </w:r>
      <w:bookmarkEnd w:id="1440"/>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438"/>
      <w:bookmarkEnd w:id="1439"/>
      <w:bookmarkEnd w:id="1441"/>
    </w:p>
    <w:p>
      <w:pPr>
        <w:pStyle w:val="Style41"/>
        <w:keepNext/>
        <w:keepLines/>
        <w:widowControl w:val="0"/>
        <w:shd w:val="clear" w:color="auto" w:fill="auto"/>
        <w:bidi w:val="0"/>
        <w:spacing w:before="0" w:line="240" w:lineRule="auto"/>
        <w:ind w:left="0" w:right="0" w:firstLine="0"/>
        <w:jc w:val="both"/>
      </w:pPr>
      <w:bookmarkStart w:id="1442" w:name="bookmark1442"/>
      <w:bookmarkStart w:id="1443" w:name="bookmark1443"/>
      <w:bookmarkStart w:id="1444" w:name="bookmark14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442"/>
      <w:bookmarkEnd w:id="1443"/>
      <w:bookmarkEnd w:id="1444"/>
    </w:p>
    <w:p>
      <w:pPr>
        <w:pStyle w:val="Style26"/>
        <w:keepNext w:val="0"/>
        <w:keepLines w:val="0"/>
        <w:widowControl w:val="0"/>
        <w:shd w:val="clear" w:color="auto" w:fill="auto"/>
        <w:bidi w:val="0"/>
        <w:spacing w:before="0" w:after="100" w:line="240" w:lineRule="auto"/>
        <w:ind w:left="8840" w:right="0" w:firstLine="0"/>
        <w:jc w:val="both"/>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41"/>
        <w:keepNext/>
        <w:keepLines/>
        <w:widowControl w:val="0"/>
        <w:shd w:val="clear" w:color="auto" w:fill="auto"/>
        <w:bidi w:val="0"/>
        <w:spacing w:before="0" w:line="240" w:lineRule="auto"/>
        <w:ind w:left="0" w:right="0" w:firstLine="0"/>
        <w:jc w:val="both"/>
      </w:pPr>
      <w:bookmarkStart w:id="1445" w:name="bookmark1445"/>
      <w:bookmarkStart w:id="1446" w:name="bookmark1446"/>
      <w:bookmarkStart w:id="1447" w:name="bookmark14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445"/>
      <w:bookmarkEnd w:id="1446"/>
      <w:bookmarkEnd w:id="1447"/>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设定受益计划义务现值：</w:t>
      </w:r>
    </w:p>
    <w:p>
      <w:pPr>
        <w:pStyle w:val="Style26"/>
        <w:keepNext w:val="0"/>
        <w:keepLines w:val="0"/>
        <w:widowControl w:val="0"/>
        <w:shd w:val="clear" w:color="auto" w:fill="auto"/>
        <w:bidi w:val="0"/>
        <w:spacing w:before="0" w:after="360" w:line="240" w:lineRule="auto"/>
        <w:ind w:left="8840" w:right="0" w:firstLine="0"/>
        <w:jc w:val="both"/>
      </w:pPr>
      <w:r>
        <w:rPr>
          <w:color w:val="000000"/>
          <w:spacing w:val="0"/>
          <w:w w:val="100"/>
          <w:position w:val="0"/>
        </w:rPr>
        <w:t>单位： 元</w:t>
      </w:r>
      <w:r>
        <w:br w:type="page"/>
      </w:r>
    </w:p>
    <w:tbl>
      <w:tblPr>
        <w:tblOverlap w:val="never"/>
        <w:jc w:val="center"/>
        <w:tblLayout w:type="fixed"/>
      </w:tblPr>
      <w:tblGrid>
        <w:gridCol w:w="3221"/>
        <w:gridCol w:w="3187"/>
        <w:gridCol w:w="3293"/>
      </w:tblGrid>
      <w:tr>
        <w:trPr>
          <w:trHeight w:val="365"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8" w:hRule="exact"/>
        </w:trPr>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计划资产：</w:t>
            </w:r>
          </w:p>
          <w:p>
            <w:pPr>
              <w:pStyle w:val="Style21"/>
              <w:keepNext w:val="0"/>
              <w:keepLines w:val="0"/>
              <w:widowControl w:val="0"/>
              <w:shd w:val="clear" w:color="auto" w:fill="auto"/>
              <w:bidi w:val="0"/>
              <w:spacing w:before="0" w:after="0" w:line="240" w:lineRule="auto"/>
              <w:ind w:left="8860" w:right="0" w:firstLine="0"/>
              <w:jc w:val="left"/>
            </w:pPr>
            <w:r>
              <w:rPr>
                <w:color w:val="000000"/>
                <w:spacing w:val="0"/>
                <w:w w:val="100"/>
                <w:position w:val="0"/>
              </w:rPr>
              <w:t>单位： 元</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设定受益计划净负债（净资产）</w:t>
            </w:r>
          </w:p>
          <w:p>
            <w:pPr>
              <w:pStyle w:val="Style21"/>
              <w:keepNext w:val="0"/>
              <w:keepLines w:val="0"/>
              <w:widowControl w:val="0"/>
              <w:shd w:val="clear" w:color="auto" w:fill="auto"/>
              <w:bidi w:val="0"/>
              <w:spacing w:before="0" w:after="0" w:line="240" w:lineRule="auto"/>
              <w:ind w:left="8860" w:right="0" w:firstLine="0"/>
              <w:jc w:val="left"/>
            </w:pPr>
            <w:r>
              <w:rPr>
                <w:color w:val="000000"/>
                <w:spacing w:val="0"/>
                <w:w w:val="100"/>
                <w:position w:val="0"/>
              </w:rPr>
              <w:t>单位： 元</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设定受益计划重大精算假设及敏感性分析结果说明：</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4</w:t>
      </w:r>
      <w:bookmarkEnd w:id="1450"/>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448"/>
      <w:bookmarkEnd w:id="1449"/>
      <w:bookmarkEnd w:id="145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5</w:t>
      </w:r>
      <w:bookmarkEnd w:id="1454"/>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452"/>
      <w:bookmarkEnd w:id="1453"/>
      <w:bookmarkEnd w:id="145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其他说明，包括重要预计负债的相关重要假设、估计说明:</w:t>
      </w:r>
    </w:p>
    <w:p>
      <w:pPr>
        <w:pStyle w:val="Style33"/>
        <w:keepNext/>
        <w:keepLines/>
        <w:widowControl w:val="0"/>
        <w:shd w:val="clear" w:color="auto" w:fill="auto"/>
        <w:bidi w:val="0"/>
        <w:spacing w:before="0" w:line="240" w:lineRule="auto"/>
        <w:ind w:left="0" w:right="0" w:firstLine="0"/>
        <w:jc w:val="both"/>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5</w:t>
      </w:r>
      <w:bookmarkEnd w:id="1458"/>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456"/>
      <w:bookmarkEnd w:id="1457"/>
      <w:bookmarkEnd w:id="1459"/>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1598"/>
        <w:gridCol w:w="1598"/>
        <w:gridCol w:w="1594"/>
        <w:gridCol w:w="1594"/>
        <w:gridCol w:w="1594"/>
        <w:gridCol w:w="1608"/>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5,050,000.00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2,459,840.00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525,997.33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6,983,842.67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5,050,000.00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2,459,840.00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525,997.33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6,983,842.67</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涉及政府补助的项目:</w:t>
      </w:r>
    </w:p>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1373"/>
        <w:gridCol w:w="1368"/>
        <w:gridCol w:w="1368"/>
        <w:gridCol w:w="1368"/>
        <w:gridCol w:w="1368"/>
        <w:gridCol w:w="1363"/>
        <w:gridCol w:w="1378"/>
      </w:tblGrid>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 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自动化输送及仓 储成套设备研发 及产业化项目补 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1,845,000.00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68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智能立体停车库</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系统的应用示范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3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 xml:space="preserve">工业机器人智 能私服驱控一体 化集成装置关键 技术研究及应用 </w:t>
            </w:r>
            <w:r>
              <w:rPr>
                <w:rFonts w:ascii="Times New Roman" w:eastAsia="Times New Roman" w:hAnsi="Times New Roman" w:cs="Times New Roman"/>
                <w:color w:val="000000"/>
                <w:spacing w:val="0"/>
                <w:w w:val="100"/>
                <w:position w:val="0"/>
              </w:rPr>
              <w:t>"</w:t>
            </w:r>
            <w:r>
              <w:rPr>
                <w:color w:val="000000"/>
                <w:spacing w:val="0"/>
                <w:w w:val="100"/>
                <w:position w:val="0"/>
              </w:rPr>
              <w:t>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立体停车设备生 产线（一期）项 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1,259,840.00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20,997.33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1,238,842.67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5,050,000.00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2,459,840.00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525,997.33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6,983,842.67</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5</w:t>
      </w:r>
      <w:bookmarkEnd w:id="1462"/>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460"/>
      <w:bookmarkEnd w:id="1461"/>
      <w:bookmarkEnd w:id="146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5</w:t>
      </w:r>
      <w:bookmarkEnd w:id="1466"/>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464"/>
      <w:bookmarkEnd w:id="1465"/>
      <w:bookmarkEnd w:id="1467"/>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200"/>
        <w:gridCol w:w="1200"/>
        <w:gridCol w:w="1195"/>
        <w:gridCol w:w="1195"/>
        <w:gridCol w:w="1200"/>
        <w:gridCol w:w="1195"/>
        <w:gridCol w:w="1195"/>
        <w:gridCol w:w="1205"/>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发行新股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90,784,308.00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6,261,899.00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145,569,310.00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151,831,209.00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242,615,517.00</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其他说明:</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2647</w:t>
      </w:r>
      <w:r>
        <w:rPr>
          <w:color w:val="000000"/>
          <w:spacing w:val="0"/>
          <w:w w:val="100"/>
          <w:position w:val="0"/>
        </w:rPr>
        <w:t>号文核准，并经贵所同意，本公司由主承销商太平洋证券股份 有限公司采用非公开发行方式向自然人侯友夫、华宝信托有限责任公司、富国基金管理有限公司和金鹰基金管理有限公司发 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6,261,899</w:t>
      </w:r>
      <w:r>
        <w:rPr>
          <w:color w:val="000000"/>
          <w:spacing w:val="0"/>
          <w:w w:val="100"/>
          <w:position w:val="0"/>
        </w:rPr>
        <w:t>股，发行价为每股人民币</w:t>
      </w:r>
      <w:r>
        <w:rPr>
          <w:rFonts w:ascii="Times New Roman" w:eastAsia="Times New Roman" w:hAnsi="Times New Roman" w:cs="Times New Roman"/>
          <w:color w:val="000000"/>
          <w:spacing w:val="0"/>
          <w:w w:val="100"/>
          <w:position w:val="0"/>
        </w:rPr>
        <w:t>47.27</w:t>
      </w:r>
      <w:r>
        <w:rPr>
          <w:color w:val="000000"/>
          <w:spacing w:val="0"/>
          <w:w w:val="100"/>
          <w:position w:val="0"/>
        </w:rPr>
        <w:t>元。此次非公开发行增加股本</w:t>
      </w:r>
      <w:r>
        <w:rPr>
          <w:rFonts w:ascii="Times New Roman" w:eastAsia="Times New Roman" w:hAnsi="Times New Roman" w:cs="Times New Roman"/>
          <w:color w:val="000000"/>
          <w:spacing w:val="0"/>
          <w:w w:val="100"/>
          <w:position w:val="0"/>
        </w:rPr>
        <w:t>6,261,899.00</w:t>
      </w:r>
      <w:r>
        <w:rPr>
          <w:color w:val="000000"/>
          <w:spacing w:val="0"/>
          <w:w w:val="100"/>
          <w:position w:val="0"/>
        </w:rPr>
        <w:t>元，计入资 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278,088,480.03</w:t>
      </w:r>
      <w:r>
        <w:rPr>
          <w:color w:val="000000"/>
          <w:spacing w:val="0"/>
          <w:w w:val="100"/>
          <w:position w:val="0"/>
        </w:rPr>
        <w:t>元（含支发行费用进项税金额</w:t>
      </w:r>
      <w:r>
        <w:rPr>
          <w:rFonts w:ascii="Times New Roman" w:eastAsia="Times New Roman" w:hAnsi="Times New Roman" w:cs="Times New Roman"/>
          <w:color w:val="000000"/>
          <w:spacing w:val="0"/>
          <w:w w:val="100"/>
          <w:position w:val="0"/>
        </w:rPr>
        <w:t>701,675.20</w:t>
      </w:r>
      <w:r>
        <w:rPr>
          <w:color w:val="000000"/>
          <w:spacing w:val="0"/>
          <w:w w:val="100"/>
          <w:position w:val="0"/>
        </w:rPr>
        <w:t>元）。本次股本变动业经天健会计师事务所（特殊 普通合伙）验证，并由其出具《验资报告》（天健验〔</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135</w:t>
      </w:r>
      <w:r>
        <w:rPr>
          <w:color w:val="000000"/>
          <w:spacing w:val="0"/>
          <w:w w:val="100"/>
          <w:position w:val="0"/>
        </w:rPr>
        <w:t>号）。</w:t>
      </w:r>
    </w:p>
    <w:p>
      <w:pPr>
        <w:pStyle w:val="Style26"/>
        <w:keepNext w:val="0"/>
        <w:keepLines w:val="0"/>
        <w:widowControl w:val="0"/>
        <w:shd w:val="clear" w:color="auto" w:fill="auto"/>
        <w:bidi w:val="0"/>
        <w:spacing w:before="0" w:after="360" w:line="312" w:lineRule="exact"/>
        <w:ind w:left="0" w:right="0" w:firstLine="380"/>
        <w:jc w:val="both"/>
        <w:sectPr>
          <w:footnotePr>
            <w:pos w:val="pageBottom"/>
            <w:numFmt w:val="decimal"/>
            <w:numRestart w:val="continuous"/>
          </w:footnotePr>
          <w:type w:val="continuous"/>
          <w:pgSz w:w="11900" w:h="16840"/>
          <w:pgMar w:top="1151" w:right="1063" w:bottom="1371" w:left="1059" w:header="0" w:footer="3" w:gutter="0"/>
          <w:cols w:space="720"/>
          <w:noEndnote/>
          <w:rtlGutter w:val="0"/>
          <w:docGrid w:linePitch="360"/>
        </w:sectPr>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年第一次临时股东大会审议通过了</w:t>
      </w:r>
      <w:r>
        <w:rPr>
          <w:rFonts w:ascii="Times New Roman" w:eastAsia="Times New Roman" w:hAnsi="Times New Roman" w:cs="Times New Roman"/>
          <w:color w:val="000000"/>
          <w:spacing w:val="0"/>
          <w:w w:val="100"/>
          <w:position w:val="0"/>
        </w:rPr>
        <w:t>2015</w:t>
      </w:r>
      <w:r>
        <w:rPr>
          <w:color w:val="000000"/>
          <w:spacing w:val="0"/>
          <w:w w:val="100"/>
          <w:position w:val="0"/>
        </w:rPr>
        <w:t>年度权益分派方案，以公司总股本</w:t>
      </w:r>
      <w:r>
        <w:rPr>
          <w:rFonts w:ascii="Times New Roman" w:eastAsia="Times New Roman" w:hAnsi="Times New Roman" w:cs="Times New Roman"/>
          <w:color w:val="000000"/>
          <w:spacing w:val="0"/>
          <w:w w:val="100"/>
          <w:position w:val="0"/>
        </w:rPr>
        <w:t>97,046,207</w:t>
      </w:r>
      <w:r>
        <w:rPr>
          <w:color w:val="000000"/>
          <w:spacing w:val="0"/>
          <w:w w:val="100"/>
          <w:position w:val="0"/>
        </w:rPr>
        <w:t>股为 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0.5</w:t>
      </w:r>
      <w:r>
        <w:rPr>
          <w:color w:val="000000"/>
          <w:spacing w:val="0"/>
          <w:w w:val="100"/>
          <w:position w:val="0"/>
        </w:rPr>
        <w:t>元人民币现金（含税），同时，以资本公积金向全体股东每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15</w:t>
      </w:r>
      <w:r>
        <w:rPr>
          <w:color w:val="000000"/>
          <w:spacing w:val="0"/>
          <w:w w:val="100"/>
          <w:position w:val="0"/>
        </w:rPr>
        <w:t xml:space="preserve">股。本次资本公积转 增股本 </w:t>
      </w:r>
      <w:r>
        <w:rPr>
          <w:rFonts w:ascii="Times New Roman" w:eastAsia="Times New Roman" w:hAnsi="Times New Roman" w:cs="Times New Roman"/>
          <w:color w:val="000000"/>
          <w:spacing w:val="0"/>
          <w:w w:val="100"/>
          <w:position w:val="0"/>
        </w:rPr>
        <w:t>145,569,310.00</w:t>
      </w:r>
      <w:r>
        <w:rPr>
          <w:color w:val="000000"/>
          <w:spacing w:val="0"/>
          <w:w w:val="100"/>
          <w:position w:val="0"/>
        </w:rPr>
        <w:t>元。</w:t>
      </w:r>
    </w:p>
    <w:p>
      <w:pPr>
        <w:pStyle w:val="Style33"/>
        <w:keepNext/>
        <w:keepLines/>
        <w:widowControl w:val="0"/>
        <w:shd w:val="clear" w:color="auto" w:fill="auto"/>
        <w:bidi w:val="0"/>
        <w:spacing w:before="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5</w:t>
      </w:r>
      <w:bookmarkEnd w:id="1470"/>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468"/>
      <w:bookmarkEnd w:id="1469"/>
      <w:bookmarkEnd w:id="1471"/>
    </w:p>
    <w:p>
      <w:pPr>
        <w:pStyle w:val="Style41"/>
        <w:keepNext/>
        <w:keepLines/>
        <w:widowControl w:val="0"/>
        <w:shd w:val="clear" w:color="auto" w:fill="auto"/>
        <w:tabs>
          <w:tab w:pos="488" w:val="left"/>
        </w:tabs>
        <w:bidi w:val="0"/>
        <w:spacing w:before="0" w:line="240" w:lineRule="auto"/>
        <w:ind w:left="0" w:right="0" w:firstLine="0"/>
        <w:jc w:val="left"/>
      </w:pPr>
      <w:bookmarkStart w:id="1472" w:name="bookmark1472"/>
      <w:bookmarkStart w:id="1473" w:name="bookmark1473"/>
      <w:bookmarkStart w:id="1474" w:name="bookmark1474"/>
      <w:bookmarkStart w:id="1475" w:name="bookmark1475"/>
      <w:r>
        <w:rPr>
          <w:color w:val="000000"/>
          <w:spacing w:val="0"/>
          <w:w w:val="100"/>
          <w:position w:val="0"/>
        </w:rPr>
        <w:t>（</w:t>
      </w:r>
      <w:bookmarkEnd w:id="1474"/>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472"/>
      <w:bookmarkEnd w:id="1473"/>
      <w:bookmarkEnd w:id="1475"/>
    </w:p>
    <w:p>
      <w:pPr>
        <w:pStyle w:val="Style41"/>
        <w:keepNext/>
        <w:keepLines/>
        <w:widowControl w:val="0"/>
        <w:shd w:val="clear" w:color="auto" w:fill="auto"/>
        <w:tabs>
          <w:tab w:pos="488" w:val="left"/>
        </w:tabs>
        <w:bidi w:val="0"/>
        <w:spacing w:before="0" w:line="240" w:lineRule="auto"/>
        <w:ind w:left="0" w:right="0" w:firstLine="0"/>
        <w:jc w:val="left"/>
      </w:pPr>
      <w:bookmarkStart w:id="1476" w:name="bookmark1476"/>
      <w:bookmarkStart w:id="1477" w:name="bookmark1477"/>
      <w:bookmarkStart w:id="1478" w:name="bookmark1478"/>
      <w:bookmarkStart w:id="1479" w:name="bookmark1479"/>
      <w:r>
        <w:rPr>
          <w:color w:val="000000"/>
          <w:spacing w:val="0"/>
          <w:w w:val="100"/>
          <w:position w:val="0"/>
        </w:rPr>
        <w:t>（</w:t>
      </w:r>
      <w:bookmarkEnd w:id="1478"/>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476"/>
      <w:bookmarkEnd w:id="1477"/>
      <w:bookmarkEnd w:id="1479"/>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070"/>
        <w:gridCol w:w="1070"/>
        <w:gridCol w:w="1061"/>
        <w:gridCol w:w="1061"/>
        <w:gridCol w:w="1066"/>
        <w:gridCol w:w="1066"/>
        <w:gridCol w:w="1056"/>
        <w:gridCol w:w="1066"/>
        <w:gridCol w:w="1070"/>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其他权益工具本期增减变动情况、变动原因说明，以及相关会计处理的依据:</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5</w:t>
      </w:r>
      <w:bookmarkEnd w:id="1482"/>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480"/>
      <w:bookmarkEnd w:id="1481"/>
      <w:bookmarkEnd w:id="1483"/>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562,191,816.97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278,088,480.03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148,149,086.27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692,131,210.73</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562,191,816.97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278,088,480.03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148,149,086.27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692,131,210.73</w:t>
            </w:r>
          </w:p>
        </w:tc>
      </w:tr>
    </w:tbl>
    <w:p>
      <w:pPr>
        <w:pStyle w:val="Style26"/>
        <w:keepNext w:val="0"/>
        <w:keepLines w:val="0"/>
        <w:widowControl w:val="0"/>
        <w:shd w:val="clear" w:color="auto" w:fill="auto"/>
        <w:bidi w:val="0"/>
        <w:spacing w:before="0" w:after="80" w:line="312" w:lineRule="exact"/>
        <w:ind w:left="0" w:right="0" w:firstLine="0"/>
        <w:jc w:val="left"/>
      </w:pPr>
      <w:r>
        <w:rPr>
          <w:color w:val="000000"/>
          <w:spacing w:val="0"/>
          <w:w w:val="100"/>
          <w:position w:val="0"/>
        </w:rPr>
        <w:t>其他说明，包括本期增减变动情况、变动原因说明：</w:t>
      </w:r>
    </w:p>
    <w:p>
      <w:pPr>
        <w:pStyle w:val="Style26"/>
        <w:keepNext w:val="0"/>
        <w:keepLines w:val="0"/>
        <w:widowControl w:val="0"/>
        <w:shd w:val="clear" w:color="auto" w:fill="auto"/>
        <w:tabs>
          <w:tab w:pos="349" w:val="left"/>
        </w:tabs>
        <w:bidi w:val="0"/>
        <w:spacing w:before="0" w:after="80" w:line="312" w:lineRule="exact"/>
        <w:ind w:left="0" w:right="0" w:firstLine="0"/>
        <w:jc w:val="left"/>
      </w:pPr>
      <w:bookmarkStart w:id="1484" w:name="bookmark1484"/>
      <w:r>
        <w:rPr>
          <w:rFonts w:ascii="Times New Roman" w:eastAsia="Times New Roman" w:hAnsi="Times New Roman" w:cs="Times New Roman"/>
          <w:color w:val="000000"/>
          <w:spacing w:val="0"/>
          <w:w w:val="100"/>
          <w:position w:val="0"/>
        </w:rPr>
        <w:t>1</w:t>
      </w:r>
      <w:bookmarkEnd w:id="1484"/>
      <w:r>
        <w:rPr>
          <w:color w:val="000000"/>
          <w:spacing w:val="0"/>
          <w:w w:val="100"/>
          <w:position w:val="0"/>
        </w:rPr>
        <w:t>）</w:t>
        <w:tab/>
        <w:t>本期增加情况详见本财务报告附注股本之说明。</w:t>
      </w:r>
    </w:p>
    <w:p>
      <w:pPr>
        <w:pStyle w:val="Style26"/>
        <w:keepNext w:val="0"/>
        <w:keepLines w:val="0"/>
        <w:widowControl w:val="0"/>
        <w:shd w:val="clear" w:color="auto" w:fill="auto"/>
        <w:tabs>
          <w:tab w:pos="368" w:val="left"/>
        </w:tabs>
        <w:bidi w:val="0"/>
        <w:spacing w:before="0" w:after="0" w:line="360" w:lineRule="auto"/>
        <w:ind w:left="0" w:right="0" w:firstLine="0"/>
        <w:jc w:val="left"/>
      </w:pPr>
      <w:bookmarkStart w:id="1485" w:name="bookmark1485"/>
      <w:r>
        <w:rPr>
          <w:rFonts w:ascii="Times New Roman" w:eastAsia="Times New Roman" w:hAnsi="Times New Roman" w:cs="Times New Roman"/>
          <w:color w:val="000000"/>
          <w:spacing w:val="0"/>
          <w:w w:val="100"/>
          <w:position w:val="0"/>
        </w:rPr>
        <w:t>2</w:t>
      </w:r>
      <w:bookmarkEnd w:id="1485"/>
      <w:r>
        <w:rPr>
          <w:color w:val="000000"/>
          <w:spacing w:val="0"/>
          <w:w w:val="100"/>
          <w:position w:val="0"/>
        </w:rPr>
        <w:t>）</w:t>
        <w:tab/>
        <w:t>本期减少包括：</w:t>
      </w:r>
    </w:p>
    <w:p>
      <w:pPr>
        <w:pStyle w:val="Style26"/>
        <w:keepNext w:val="0"/>
        <w:keepLines w:val="0"/>
        <w:widowControl w:val="0"/>
        <w:numPr>
          <w:ilvl w:val="0"/>
          <w:numId w:val="77"/>
        </w:numPr>
        <w:shd w:val="clear" w:color="auto" w:fill="auto"/>
        <w:tabs>
          <w:tab w:pos="373" w:val="left"/>
        </w:tabs>
        <w:bidi w:val="0"/>
        <w:spacing w:before="0" w:after="0" w:line="312" w:lineRule="exact"/>
        <w:ind w:left="0" w:right="0" w:firstLine="0"/>
        <w:jc w:val="left"/>
      </w:pPr>
      <w:bookmarkStart w:id="1486" w:name="bookmark1486"/>
      <w:bookmarkEnd w:id="1486"/>
      <w:r>
        <w:rPr>
          <w:color w:val="000000"/>
          <w:spacing w:val="0"/>
          <w:w w:val="100"/>
          <w:position w:val="0"/>
        </w:rPr>
        <w:t>本公司本期以资本公积转增股本</w:t>
      </w:r>
      <w:r>
        <w:rPr>
          <w:rFonts w:ascii="Times New Roman" w:eastAsia="Times New Roman" w:hAnsi="Times New Roman" w:cs="Times New Roman"/>
          <w:color w:val="000000"/>
          <w:spacing w:val="0"/>
          <w:w w:val="100"/>
          <w:position w:val="0"/>
        </w:rPr>
        <w:t>145,569,310.00</w:t>
      </w:r>
      <w:r>
        <w:rPr>
          <w:color w:val="000000"/>
          <w:spacing w:val="0"/>
          <w:w w:val="100"/>
          <w:position w:val="0"/>
        </w:rPr>
        <w:t>元；</w:t>
      </w:r>
    </w:p>
    <w:p>
      <w:pPr>
        <w:pStyle w:val="Style26"/>
        <w:keepNext w:val="0"/>
        <w:keepLines w:val="0"/>
        <w:widowControl w:val="0"/>
        <w:numPr>
          <w:ilvl w:val="0"/>
          <w:numId w:val="77"/>
        </w:numPr>
        <w:shd w:val="clear" w:color="auto" w:fill="auto"/>
        <w:tabs>
          <w:tab w:pos="378" w:val="left"/>
        </w:tabs>
        <w:bidi w:val="0"/>
        <w:spacing w:before="0" w:after="360" w:line="312" w:lineRule="exact"/>
        <w:ind w:left="0" w:right="0" w:firstLine="0"/>
        <w:jc w:val="left"/>
      </w:pPr>
      <w:bookmarkStart w:id="1487" w:name="bookmark1487"/>
      <w:bookmarkEnd w:id="1487"/>
      <w:r>
        <w:rPr>
          <w:color w:val="000000"/>
          <w:spacing w:val="0"/>
          <w:w w:val="100"/>
          <w:position w:val="0"/>
        </w:rPr>
        <w:t>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月，对北京华逸奇进行单方溢价增资，增资金额为</w:t>
      </w:r>
      <w:r>
        <w:rPr>
          <w:rFonts w:ascii="Times New Roman" w:eastAsia="Times New Roman" w:hAnsi="Times New Roman" w:cs="Times New Roman"/>
          <w:color w:val="000000"/>
          <w:spacing w:val="0"/>
          <w:w w:val="100"/>
          <w:position w:val="0"/>
        </w:rPr>
        <w:t>10,171,568.00</w:t>
      </w:r>
      <w:r>
        <w:rPr>
          <w:color w:val="000000"/>
          <w:spacing w:val="0"/>
          <w:w w:val="100"/>
          <w:position w:val="0"/>
        </w:rPr>
        <w:t>元，其中</w:t>
      </w:r>
      <w:r>
        <w:rPr>
          <w:rFonts w:ascii="Times New Roman" w:eastAsia="Times New Roman" w:hAnsi="Times New Roman" w:cs="Times New Roman"/>
          <w:color w:val="000000"/>
          <w:spacing w:val="0"/>
          <w:w w:val="100"/>
          <w:position w:val="0"/>
        </w:rPr>
        <w:t>2,000,000.00</w:t>
      </w:r>
      <w:r>
        <w:rPr>
          <w:color w:val="000000"/>
          <w:spacing w:val="0"/>
          <w:w w:val="100"/>
          <w:position w:val="0"/>
        </w:rPr>
        <w:t>元计入实收资本，增 资后所占股权比例从</w:t>
      </w:r>
      <w:r>
        <w:rPr>
          <w:rFonts w:ascii="Times New Roman" w:eastAsia="Times New Roman" w:hAnsi="Times New Roman" w:cs="Times New Roman"/>
          <w:color w:val="000000"/>
          <w:spacing w:val="0"/>
          <w:w w:val="100"/>
          <w:position w:val="0"/>
        </w:rPr>
        <w:t>51%</w:t>
      </w:r>
      <w:r>
        <w:rPr>
          <w:color w:val="000000"/>
          <w:spacing w:val="0"/>
          <w:w w:val="100"/>
          <w:position w:val="0"/>
        </w:rPr>
        <w:t>提高到</w:t>
      </w:r>
      <w:r>
        <w:rPr>
          <w:rFonts w:ascii="Times New Roman" w:eastAsia="Times New Roman" w:hAnsi="Times New Roman" w:cs="Times New Roman"/>
          <w:color w:val="000000"/>
          <w:spacing w:val="0"/>
          <w:w w:val="100"/>
          <w:position w:val="0"/>
        </w:rPr>
        <w:t>60.80%</w:t>
      </w:r>
      <w:r>
        <w:rPr>
          <w:color w:val="000000"/>
          <w:spacing w:val="0"/>
          <w:w w:val="100"/>
          <w:position w:val="0"/>
        </w:rPr>
        <w:t>，增资对价与取得的北京华逸奇所有者权益账面价值的份额</w:t>
      </w:r>
      <w:r>
        <w:rPr>
          <w:rFonts w:ascii="Times New Roman" w:eastAsia="Times New Roman" w:hAnsi="Times New Roman" w:cs="Times New Roman"/>
          <w:color w:val="000000"/>
          <w:spacing w:val="0"/>
          <w:w w:val="100"/>
          <w:position w:val="0"/>
        </w:rPr>
        <w:t>7,591,791.73</w:t>
      </w:r>
      <w:r>
        <w:rPr>
          <w:color w:val="000000"/>
          <w:spacing w:val="0"/>
          <w:w w:val="100"/>
          <w:position w:val="0"/>
        </w:rPr>
        <w:t xml:space="preserve">元的差额 </w:t>
      </w:r>
      <w:r>
        <w:rPr>
          <w:rFonts w:ascii="Times New Roman" w:eastAsia="Times New Roman" w:hAnsi="Times New Roman" w:cs="Times New Roman"/>
          <w:color w:val="000000"/>
          <w:spacing w:val="0"/>
          <w:w w:val="100"/>
          <w:position w:val="0"/>
        </w:rPr>
        <w:t>2,579,776.27</w:t>
      </w:r>
      <w:r>
        <w:rPr>
          <w:color w:val="000000"/>
          <w:spacing w:val="0"/>
          <w:w w:val="100"/>
          <w:position w:val="0"/>
        </w:rPr>
        <w:t>元，在合并财务报表中调整本项目。</w:t>
      </w:r>
    </w:p>
    <w:p>
      <w:pPr>
        <w:pStyle w:val="Style33"/>
        <w:keepNext/>
        <w:keepLines/>
        <w:widowControl w:val="0"/>
        <w:shd w:val="clear" w:color="auto" w:fill="auto"/>
        <w:bidi w:val="0"/>
        <w:spacing w:before="0" w:after="260" w:line="240" w:lineRule="auto"/>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5</w:t>
      </w:r>
      <w:bookmarkEnd w:id="1490"/>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488"/>
      <w:bookmarkEnd w:id="1489"/>
      <w:bookmarkEnd w:id="1491"/>
    </w:p>
    <w:p>
      <w:pPr>
        <w:pStyle w:val="Style26"/>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33"/>
        <w:keepNext/>
        <w:keepLines/>
        <w:widowControl w:val="0"/>
        <w:shd w:val="clear" w:color="auto" w:fill="auto"/>
        <w:bidi w:val="0"/>
        <w:spacing w:before="0" w:line="240" w:lineRule="auto"/>
        <w:ind w:left="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5</w:t>
      </w:r>
      <w:bookmarkEnd w:id="1494"/>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492"/>
      <w:bookmarkEnd w:id="1493"/>
      <w:bookmarkEnd w:id="1495"/>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2818"/>
        <w:gridCol w:w="1070"/>
        <w:gridCol w:w="936"/>
        <w:gridCol w:w="1152"/>
        <w:gridCol w:w="931"/>
        <w:gridCol w:w="936"/>
        <w:gridCol w:w="936"/>
        <w:gridCol w:w="806"/>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37"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本期所得 税前发生</w:t>
            </w:r>
          </w:p>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于母公司</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bottom w:val="single" w:sz="4"/>
              <w:right w:val="single" w:sz="4"/>
            </w:tcBorders>
            <w:shd w:val="clear" w:color="auto" w:fill="D4D4D4"/>
            <w:vAlign w:val="center"/>
          </w:tcPr>
          <w:p>
            <w:pP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其他说明，包括对现金流量套期损益的有效部分转为被套期项目初始确认金额调整:</w:t>
      </w:r>
      <w:r>
        <w:br w:type="page"/>
      </w:r>
    </w:p>
    <w:p>
      <w:pPr>
        <w:pStyle w:val="Style33"/>
        <w:keepNext/>
        <w:keepLines/>
        <w:widowControl w:val="0"/>
        <w:shd w:val="clear" w:color="auto" w:fill="auto"/>
        <w:bidi w:val="0"/>
        <w:spacing w:before="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5</w:t>
      </w:r>
      <w:bookmarkEnd w:id="1498"/>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496"/>
      <w:bookmarkEnd w:id="1497"/>
      <w:bookmarkEnd w:id="1499"/>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33"/>
        <w:keepNext/>
        <w:keepLines/>
        <w:widowControl w:val="0"/>
        <w:shd w:val="clear" w:color="auto" w:fill="auto"/>
        <w:bidi w:val="0"/>
        <w:spacing w:before="0" w:line="240" w:lineRule="auto"/>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5</w:t>
      </w:r>
      <w:bookmarkEnd w:id="1502"/>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00"/>
      <w:bookmarkEnd w:id="1501"/>
      <w:bookmarkEnd w:id="1503"/>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13,307,064.02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914,236.41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14,221,300.43</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13,307,064.02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914,236.41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14,221,300.43</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盈余公积说明，包括本期增减变动情况、变动原因说明:</w:t>
      </w:r>
    </w:p>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本期盈余公积增加数系根据公司</w:t>
      </w:r>
      <w:r>
        <w:rPr>
          <w:rFonts w:ascii="Times New Roman" w:eastAsia="Times New Roman" w:hAnsi="Times New Roman" w:cs="Times New Roman"/>
          <w:color w:val="000000"/>
          <w:spacing w:val="0"/>
          <w:w w:val="100"/>
          <w:position w:val="0"/>
        </w:rPr>
        <w:t>2016</w:t>
      </w:r>
      <w:r>
        <w:rPr>
          <w:color w:val="000000"/>
          <w:spacing w:val="0"/>
          <w:w w:val="100"/>
          <w:position w:val="0"/>
        </w:rPr>
        <w:t>年度实现净利润</w:t>
      </w:r>
      <w:r>
        <w:rPr>
          <w:rFonts w:ascii="Times New Roman" w:eastAsia="Times New Roman" w:hAnsi="Times New Roman" w:cs="Times New Roman"/>
          <w:color w:val="000000"/>
          <w:spacing w:val="0"/>
          <w:w w:val="100"/>
          <w:position w:val="0"/>
        </w:rPr>
        <w:t>（</w:t>
      </w:r>
      <w:r>
        <w:rPr>
          <w:color w:val="000000"/>
          <w:spacing w:val="0"/>
          <w:w w:val="100"/>
          <w:position w:val="0"/>
        </w:rPr>
        <w:t>母公司</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10%</w:t>
      </w:r>
      <w:r>
        <w:rPr>
          <w:color w:val="000000"/>
          <w:spacing w:val="0"/>
          <w:w w:val="100"/>
          <w:position w:val="0"/>
        </w:rPr>
        <w:t>计提的法定盈余公积</w:t>
      </w:r>
      <w:r>
        <w:rPr>
          <w:rFonts w:ascii="Times New Roman" w:eastAsia="Times New Roman" w:hAnsi="Times New Roman" w:cs="Times New Roman"/>
          <w:color w:val="000000"/>
          <w:spacing w:val="0"/>
          <w:w w:val="100"/>
          <w:position w:val="0"/>
        </w:rPr>
        <w:t>914,236.41</w:t>
      </w:r>
      <w:r>
        <w:rPr>
          <w:color w:val="000000"/>
          <w:spacing w:val="0"/>
          <w:w w:val="100"/>
          <w:position w:val="0"/>
        </w:rPr>
        <w:t>元。</w:t>
      </w:r>
    </w:p>
    <w:p>
      <w:pPr>
        <w:pStyle w:val="Style33"/>
        <w:keepNext/>
        <w:keepLines/>
        <w:widowControl w:val="0"/>
        <w:shd w:val="clear" w:color="auto" w:fill="auto"/>
        <w:bidi w:val="0"/>
        <w:spacing w:before="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6</w:t>
      </w:r>
      <w:bookmarkEnd w:id="1506"/>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04"/>
      <w:bookmarkEnd w:id="1505"/>
      <w:bookmarkEnd w:id="1507"/>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102,491,246.37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91,776,206.53</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102,491,246.37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91,776,206.53</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72,687,070.28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21,697,152.15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914,236.41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1,382,112.31</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4,852,310.35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9,600,000.00</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169,411,769.89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102,491,246.37</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6"/>
        <w:keepNext w:val="0"/>
        <w:keepLines w:val="0"/>
        <w:widowControl w:val="0"/>
        <w:shd w:val="clear" w:color="auto" w:fill="auto"/>
        <w:tabs>
          <w:tab w:pos="330" w:val="left"/>
        </w:tabs>
        <w:bidi w:val="0"/>
        <w:spacing w:before="0" w:after="100" w:line="240" w:lineRule="auto"/>
        <w:ind w:left="0" w:right="0" w:firstLine="0"/>
        <w:jc w:val="left"/>
      </w:pPr>
      <w:bookmarkStart w:id="1508" w:name="bookmark1508"/>
      <w:r>
        <w:rPr>
          <w:rFonts w:ascii="Times New Roman" w:eastAsia="Times New Roman" w:hAnsi="Times New Roman" w:cs="Times New Roman"/>
          <w:color w:val="000000"/>
          <w:spacing w:val="0"/>
          <w:w w:val="100"/>
          <w:position w:val="0"/>
        </w:rPr>
        <w:t>1</w:t>
      </w:r>
      <w:bookmarkEnd w:id="1508"/>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、由于《企业会计准则》及其相关新规定进行追溯调整，影响期初未分配利润元。</w:t>
      </w:r>
    </w:p>
    <w:p>
      <w:pPr>
        <w:pStyle w:val="Style26"/>
        <w:keepNext w:val="0"/>
        <w:keepLines w:val="0"/>
        <w:widowControl w:val="0"/>
        <w:shd w:val="clear" w:color="auto" w:fill="auto"/>
        <w:tabs>
          <w:tab w:pos="349" w:val="left"/>
        </w:tabs>
        <w:bidi w:val="0"/>
        <w:spacing w:before="0" w:after="100" w:line="240" w:lineRule="auto"/>
        <w:ind w:left="0" w:right="0" w:firstLine="0"/>
        <w:jc w:val="left"/>
      </w:pPr>
      <w:bookmarkStart w:id="1509" w:name="bookmark1509"/>
      <w:r>
        <w:rPr>
          <w:rFonts w:ascii="Times New Roman" w:eastAsia="Times New Roman" w:hAnsi="Times New Roman" w:cs="Times New Roman"/>
          <w:color w:val="000000"/>
          <w:spacing w:val="0"/>
          <w:w w:val="100"/>
          <w:position w:val="0"/>
        </w:rPr>
        <w:t>2</w:t>
      </w:r>
      <w:bookmarkEnd w:id="1509"/>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、由于会计政策变更，影响期初未分配利润元。</w:t>
      </w:r>
    </w:p>
    <w:p>
      <w:pPr>
        <w:pStyle w:val="Style26"/>
        <w:keepNext w:val="0"/>
        <w:keepLines w:val="0"/>
        <w:widowControl w:val="0"/>
        <w:shd w:val="clear" w:color="auto" w:fill="auto"/>
        <w:tabs>
          <w:tab w:pos="349" w:val="left"/>
        </w:tabs>
        <w:bidi w:val="0"/>
        <w:spacing w:before="0" w:after="100" w:line="240" w:lineRule="auto"/>
        <w:ind w:left="0" w:right="0" w:firstLine="0"/>
        <w:jc w:val="left"/>
      </w:pPr>
      <w:bookmarkStart w:id="1510" w:name="bookmark1510"/>
      <w:r>
        <w:rPr>
          <w:rFonts w:ascii="Times New Roman" w:eastAsia="Times New Roman" w:hAnsi="Times New Roman" w:cs="Times New Roman"/>
          <w:color w:val="000000"/>
          <w:spacing w:val="0"/>
          <w:w w:val="100"/>
          <w:position w:val="0"/>
        </w:rPr>
        <w:t>3</w:t>
      </w:r>
      <w:bookmarkEnd w:id="1510"/>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、由于重大会计差错更正，影响期初未分配利润元。</w:t>
      </w:r>
    </w:p>
    <w:p>
      <w:pPr>
        <w:pStyle w:val="Style26"/>
        <w:keepNext w:val="0"/>
        <w:keepLines w:val="0"/>
        <w:widowControl w:val="0"/>
        <w:shd w:val="clear" w:color="auto" w:fill="auto"/>
        <w:tabs>
          <w:tab w:pos="349" w:val="left"/>
        </w:tabs>
        <w:bidi w:val="0"/>
        <w:spacing w:before="0" w:after="100" w:line="240" w:lineRule="auto"/>
        <w:ind w:left="0" w:right="0" w:firstLine="0"/>
        <w:jc w:val="left"/>
      </w:pPr>
      <w:bookmarkStart w:id="1511" w:name="bookmark1511"/>
      <w:r>
        <w:rPr>
          <w:rFonts w:ascii="Times New Roman" w:eastAsia="Times New Roman" w:hAnsi="Times New Roman" w:cs="Times New Roman"/>
          <w:color w:val="000000"/>
          <w:spacing w:val="0"/>
          <w:w w:val="100"/>
          <w:position w:val="0"/>
        </w:rPr>
        <w:t>4</w:t>
      </w:r>
      <w:bookmarkEnd w:id="1511"/>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、由于同一控制导致的合并范围变更，影响期初未分配利润元。</w:t>
      </w:r>
    </w:p>
    <w:p>
      <w:pPr>
        <w:pStyle w:val="Style26"/>
        <w:keepNext w:val="0"/>
        <w:keepLines w:val="0"/>
        <w:widowControl w:val="0"/>
        <w:shd w:val="clear" w:color="auto" w:fill="auto"/>
        <w:tabs>
          <w:tab w:pos="349" w:val="left"/>
        </w:tabs>
        <w:bidi w:val="0"/>
        <w:spacing w:before="0" w:after="360" w:line="240" w:lineRule="auto"/>
        <w:ind w:left="0" w:right="0" w:firstLine="0"/>
        <w:jc w:val="left"/>
      </w:pPr>
      <w:bookmarkStart w:id="1512" w:name="bookmark1512"/>
      <w:r>
        <w:rPr>
          <w:rFonts w:ascii="Times New Roman" w:eastAsia="Times New Roman" w:hAnsi="Times New Roman" w:cs="Times New Roman"/>
          <w:color w:val="000000"/>
          <w:spacing w:val="0"/>
          <w:w w:val="100"/>
          <w:position w:val="0"/>
        </w:rPr>
        <w:t>5</w:t>
      </w:r>
      <w:bookmarkEnd w:id="1512"/>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、其他调整合计影响期初未分配利润元。</w:t>
      </w:r>
    </w:p>
    <w:p>
      <w:pPr>
        <w:pStyle w:val="Style33"/>
        <w:keepNext/>
        <w:keepLines/>
        <w:widowControl w:val="0"/>
        <w:shd w:val="clear" w:color="auto" w:fill="auto"/>
        <w:bidi w:val="0"/>
        <w:spacing w:before="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6</w:t>
      </w:r>
      <w:bookmarkEnd w:id="1515"/>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13"/>
      <w:bookmarkEnd w:id="1514"/>
      <w:bookmarkEnd w:id="1516"/>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605,591,328.25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386,303,004.94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203,966,736.63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129,687,894.99</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1,036,021.21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516,362.92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2,745,921.68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1,538,774.56</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606,627,349.46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386,819,367.86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206,712,658.31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131,226,669.55</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6</w:t>
      </w:r>
      <w:bookmarkEnd w:id="1519"/>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17"/>
      <w:bookmarkEnd w:id="1518"/>
      <w:bookmarkEnd w:id="1520"/>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1,998,270.92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917,244.78</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975,960.04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402,356.03</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92,747.86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12,222.00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85,275.73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31,438.02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1,667,733.13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220,945.46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659,363.58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271,561.50</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5,510,789.28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1,824,329.77</w:t>
            </w:r>
          </w:p>
        </w:tc>
      </w:tr>
    </w:tbl>
    <w:p>
      <w:pPr>
        <w:pStyle w:val="Style26"/>
        <w:keepNext w:val="0"/>
        <w:keepLines w:val="0"/>
        <w:widowControl w:val="0"/>
        <w:shd w:val="clear" w:color="auto" w:fill="auto"/>
        <w:bidi w:val="0"/>
        <w:spacing w:before="0" w:after="40" w:line="317"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根据财政部《增值税会计处理规定》（财会〔</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号）以及《关于</w:t>
      </w:r>
      <w:r>
        <w:rPr>
          <w:color w:val="000000"/>
          <w:spacing w:val="0"/>
          <w:w w:val="100"/>
          <w:position w:val="0"/>
        </w:rPr>
        <w:t>〈</w:t>
      </w:r>
      <w:r>
        <w:rPr>
          <w:color w:val="000000"/>
          <w:spacing w:val="0"/>
          <w:w w:val="100"/>
          <w:position w:val="0"/>
        </w:rPr>
        <w:t>增值税会计处理规定</w:t>
      </w:r>
      <w:r>
        <w:rPr>
          <w:color w:val="000000"/>
          <w:spacing w:val="0"/>
          <w:w w:val="100"/>
          <w:position w:val="0"/>
        </w:rPr>
        <w:t>〉</w:t>
      </w:r>
      <w:r>
        <w:rPr>
          <w:color w:val="000000"/>
          <w:spacing w:val="0"/>
          <w:w w:val="100"/>
          <w:position w:val="0"/>
        </w:rPr>
        <w:t>有关问题的解读》，本公司 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5-12</w:t>
      </w:r>
      <w:r>
        <w:rPr>
          <w:color w:val="000000"/>
          <w:spacing w:val="0"/>
          <w:w w:val="100"/>
          <w:position w:val="0"/>
        </w:rPr>
        <w:t>月发生的房产税、土地使用税以及印花税的发生额列报于</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项目，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月之前的发生额仍列报 于</w:t>
      </w:r>
      <w:r>
        <w:rPr>
          <w:rFonts w:ascii="Times New Roman" w:eastAsia="Times New Roman" w:hAnsi="Times New Roman" w:cs="Times New Roman"/>
          <w:color w:val="000000"/>
          <w:spacing w:val="0"/>
          <w:w w:val="100"/>
          <w:position w:val="0"/>
        </w:rPr>
        <w:t>“</w:t>
      </w:r>
      <w:r>
        <w:rPr>
          <w:color w:val="000000"/>
          <w:spacing w:val="0"/>
          <w:w w:val="100"/>
          <w:position w:val="0"/>
        </w:rPr>
        <w:t>管理费用</w:t>
      </w:r>
      <w:r>
        <w:rPr>
          <w:rFonts w:ascii="Times New Roman" w:eastAsia="Times New Roman" w:hAnsi="Times New Roman" w:cs="Times New Roman"/>
          <w:color w:val="000000"/>
          <w:spacing w:val="0"/>
          <w:w w:val="100"/>
          <w:position w:val="0"/>
        </w:rPr>
        <w:t>”</w:t>
      </w:r>
      <w:r>
        <w:rPr>
          <w:color w:val="000000"/>
          <w:spacing w:val="0"/>
          <w:w w:val="100"/>
          <w:position w:val="0"/>
        </w:rPr>
        <w:t>项目。</w:t>
      </w:r>
    </w:p>
    <w:p>
      <w:pPr>
        <w:pStyle w:val="Style33"/>
        <w:keepNext/>
        <w:keepLines/>
        <w:widowControl w:val="0"/>
        <w:shd w:val="clear" w:color="auto" w:fill="auto"/>
        <w:bidi w:val="0"/>
        <w:spacing w:before="0" w:line="240" w:lineRule="auto"/>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6</w:t>
      </w:r>
      <w:bookmarkEnd w:id="1523"/>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21"/>
      <w:bookmarkEnd w:id="1522"/>
      <w:bookmarkEnd w:id="1524"/>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工资及附加费用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11,144,295.12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7,256,131.18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5,537,510.18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3,488,416.97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运输装卸费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4,828,709.15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5,757,125.17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4,578,051.66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4,421,338.46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11,192,220.91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4,001,088.66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2,832,046.32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1,151,830.60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1,200,319.27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799,946.88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1,495,848.82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248,214.81</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42,809,001.43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27,124,092.73</w:t>
            </w:r>
          </w:p>
        </w:tc>
      </w:tr>
    </w:tbl>
    <w:p>
      <w:pPr>
        <w:widowControl w:val="0"/>
        <w:spacing w:after="3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6</w:t>
      </w:r>
      <w:bookmarkEnd w:id="1527"/>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25"/>
      <w:bookmarkEnd w:id="1526"/>
      <w:bookmarkEnd w:id="1528"/>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32,206,227.93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10,546,772.71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工资及附加费用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17,271,479.95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4,954,008.31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9,033,325.75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852,290.95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6,387,007.97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1,383,193.94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3,774,471.74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5,940,227.91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3,552,254.84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1,580,468.60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1,685,448.07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230,265.00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1,637,037.02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318,878.47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1,367,938.40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545,063.46</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76,915,191.67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26,351,169.35</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6</w:t>
      </w:r>
      <w:bookmarkEnd w:id="1531"/>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529"/>
      <w:bookmarkEnd w:id="1530"/>
      <w:bookmarkEnd w:id="1532"/>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2,303,440.09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1,183,295.80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1,166,686.31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1,912,949.55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-112,597.71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227,137.32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128,420.21</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1,251,293.39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-601,233.54</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6</w:t>
      </w:r>
      <w:bookmarkEnd w:id="1535"/>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533"/>
      <w:bookmarkEnd w:id="1534"/>
      <w:bookmarkEnd w:id="1536"/>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26,802,087.41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2,916,470.17</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26,802,087.41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2,916,470.17</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6</w:t>
      </w:r>
      <w:bookmarkEnd w:id="1539"/>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537"/>
      <w:bookmarkEnd w:id="1538"/>
      <w:bookmarkEnd w:id="1540"/>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其他说明：</w:t>
      </w:r>
      <w:r>
        <w:br w:type="page"/>
      </w:r>
    </w:p>
    <w:p>
      <w:pPr>
        <w:pStyle w:val="Style33"/>
        <w:keepNext/>
        <w:keepLines/>
        <w:widowControl w:val="0"/>
        <w:shd w:val="clear" w:color="auto" w:fill="auto"/>
        <w:bidi w:val="0"/>
        <w:spacing w:before="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6</w:t>
      </w:r>
      <w:bookmarkEnd w:id="1543"/>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41"/>
      <w:bookmarkEnd w:id="1542"/>
      <w:bookmarkEnd w:id="1544"/>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-46,522.17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5,215,209.20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1,013,849.85</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5,168,687.03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1,013,849.85</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6</w:t>
      </w:r>
      <w:bookmarkEnd w:id="1547"/>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545"/>
      <w:bookmarkEnd w:id="1546"/>
      <w:bookmarkEnd w:id="1548"/>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3,768.11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50,007.43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3,768.11</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3,768.11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50,007.43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3,768.11</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10,452,269.30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6,736,526.27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7,769,989.70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18,005.93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3,575.18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18,005.93</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10,474,043.34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6,790,108.88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7,791,763.74</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计入当期损益的政府补助:</w:t>
      </w:r>
    </w:p>
    <w:p>
      <w:pPr>
        <w:widowControl w:val="0"/>
        <w:spacing w:after="119" w:line="1" w:lineRule="exact"/>
      </w:pPr>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1070"/>
        <w:gridCol w:w="1066"/>
        <w:gridCol w:w="1061"/>
        <w:gridCol w:w="1066"/>
        <w:gridCol w:w="1061"/>
        <w:gridCol w:w="1061"/>
        <w:gridCol w:w="1066"/>
        <w:gridCol w:w="1061"/>
        <w:gridCol w:w="1075"/>
      </w:tblGrid>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深圳市示范 科研项目补 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深圳市科学 技术局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2,884,000.00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2,827,000.00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深圳市国税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2,682,279.60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企业上市奖</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徐州市铜山</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区财政局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奖励上市而</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给予的政府</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1,618,400.00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8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年省级 工业和信息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徐州市经济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和信息化委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9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产业转型升</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级专项资金</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高新技术企</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业补贴款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深圳市科学 技术局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年贷款</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贴息补助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深圳市财政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专利优势企</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业项目经费</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东莞市科学</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企业知识产 权战略推进 计划项目补 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徐州铜山区 财政局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年度企业申 请及授权专 利资助经费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徐州高新技 术开发区科 技局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年第一 批知识产权 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徐州市财政 局，科技局， 知识产权局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东莞市专利</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东莞市专利</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99,000.00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社保局稳岗</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东莞市社保</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56,593.37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134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高新技术企</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业倍增支持</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东莞市科学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东莞市科学 技术局培育 入库企业补 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东莞市科学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57,626.27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规模以上企 业补贴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东莞市财政</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递延收益转 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合肥市经信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525,997.33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其他小额补</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合肥市经信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229,299.00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支持中小企 业发展和管 理补助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徐州高新区 财政局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1,760,900.00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年度科 技专项扶持 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铜山区财政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775,000.00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4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年产学 研资金补助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铜山区财政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年产业 转型升级补 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铜山区财政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徐州市铜山 区科技项目 补助资金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铜山区财政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180,000.00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年省级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铜山区财政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因研究开发、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9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建设与民生 科技专项补 助</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技术更新及 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年前瞻 性研究资金 科技创新奖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铜山区财政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10,452,269.3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6,736,526.27</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7</w:t>
      </w:r>
      <w:bookmarkEnd w:id="1551"/>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549"/>
      <w:bookmarkEnd w:id="1550"/>
      <w:bookmarkEnd w:id="1552"/>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400,231.60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400,231.60</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400,231.60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400,231.60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水利建设基金、堤围防护建设 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58,164.10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16,286.44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5,490.37</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463,886.07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16,286.44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405,721.97</w:t>
            </w:r>
          </w:p>
        </w:tc>
      </w:tr>
    </w:tbl>
    <w:p>
      <w:pPr>
        <w:widowControl w:val="0"/>
        <w:spacing w:after="79" w:line="1" w:lineRule="exact"/>
      </w:pP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7</w:t>
      </w:r>
      <w:bookmarkEnd w:id="1555"/>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553"/>
      <w:bookmarkEnd w:id="1554"/>
      <w:bookmarkEnd w:id="1556"/>
    </w:p>
    <w:p>
      <w:pPr>
        <w:pStyle w:val="Style41"/>
        <w:keepNext/>
        <w:keepLines/>
        <w:widowControl w:val="0"/>
        <w:shd w:val="clear" w:color="auto" w:fill="auto"/>
        <w:bidi w:val="0"/>
        <w:spacing w:before="0" w:after="340" w:line="240" w:lineRule="auto"/>
        <w:ind w:left="0" w:right="0" w:firstLine="0"/>
        <w:jc w:val="left"/>
      </w:pPr>
      <w:bookmarkStart w:id="1557" w:name="bookmark1557"/>
      <w:bookmarkStart w:id="1558" w:name="bookmark1558"/>
      <w:bookmarkStart w:id="1559" w:name="bookmark15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57"/>
      <w:bookmarkEnd w:id="1558"/>
      <w:bookmarkEnd w:id="1559"/>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15,596,916.22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4,374,139.31</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-4,842,758.27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-412,458.89</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10,754,157.95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3,961,680.42</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1560" w:name="bookmark1560"/>
      <w:bookmarkStart w:id="1561" w:name="bookmark1561"/>
      <w:bookmarkStart w:id="1562" w:name="bookmark15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60"/>
      <w:bookmarkEnd w:id="1561"/>
      <w:bookmarkEnd w:id="1562"/>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81,698,462.72</w:t>
            </w:r>
          </w:p>
        </w:tc>
      </w:tr>
    </w:tbl>
    <w:p>
      <w:pPr>
        <w:spacing w:lineRule="exact" w:line="1"/>
        <w:rPr>
          <w:sz w:val="2"/>
          <w:szCs w:val="2"/>
        </w:rPr>
      </w:pPr>
      <w:r>
        <w:br w:type="page"/>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12,254,769.41</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-52,028.49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-44,301.98</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1,983,975.83</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-267,810.97</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2,063,464.16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研发费加计扣除对所得税的影响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-2,642,554.21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使用前期未确认递延所得税暂时性差异影响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-667,334.42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递延税率的变动对所得税的影响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-1,874,021.38</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10,754,157.95</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74" w:val="left"/>
        </w:tabs>
        <w:bidi w:val="0"/>
        <w:spacing w:before="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7</w:t>
      </w:r>
      <w:bookmarkEnd w:id="1565"/>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563"/>
      <w:bookmarkEnd w:id="1564"/>
      <w:bookmarkEnd w:id="1566"/>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p>
    <w:p>
      <w:pPr>
        <w:pStyle w:val="Style33"/>
        <w:keepNext/>
        <w:keepLines/>
        <w:widowControl w:val="0"/>
        <w:shd w:val="clear" w:color="auto" w:fill="auto"/>
        <w:tabs>
          <w:tab w:pos="474" w:val="left"/>
        </w:tabs>
        <w:bidi w:val="0"/>
        <w:spacing w:before="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7</w:t>
      </w:r>
      <w:bookmarkEnd w:id="1569"/>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567"/>
      <w:bookmarkEnd w:id="1568"/>
      <w:bookmarkEnd w:id="1570"/>
    </w:p>
    <w:p>
      <w:pPr>
        <w:pStyle w:val="Style41"/>
        <w:keepNext/>
        <w:keepLines/>
        <w:widowControl w:val="0"/>
        <w:shd w:val="clear" w:color="auto" w:fill="auto"/>
        <w:bidi w:val="0"/>
        <w:spacing w:before="0" w:line="240" w:lineRule="auto"/>
        <w:ind w:left="0" w:right="0" w:firstLine="0"/>
        <w:jc w:val="left"/>
      </w:pPr>
      <w:bookmarkStart w:id="1571" w:name="bookmark1571"/>
      <w:bookmarkStart w:id="1572" w:name="bookmark1572"/>
      <w:bookmarkStart w:id="1573" w:name="bookmark15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71"/>
      <w:bookmarkEnd w:id="1572"/>
      <w:bookmarkEnd w:id="1573"/>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5,625,592.37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6,909,526.27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收到银行存款利息收入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1,166,686.31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1,912,949.55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收到的其他及往来款净额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3,600,204.16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2,639,761.39</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10,392,482.84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11,462,237.21</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41"/>
        <w:keepNext/>
        <w:keepLines/>
        <w:widowControl w:val="0"/>
        <w:shd w:val="clear" w:color="auto" w:fill="auto"/>
        <w:bidi w:val="0"/>
        <w:spacing w:before="0" w:line="240" w:lineRule="auto"/>
        <w:ind w:left="0" w:right="0" w:firstLine="0"/>
        <w:jc w:val="left"/>
      </w:pPr>
      <w:bookmarkStart w:id="1574" w:name="bookmark1574"/>
      <w:bookmarkStart w:id="1575" w:name="bookmark1575"/>
      <w:bookmarkStart w:id="1576" w:name="bookmark15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74"/>
      <w:bookmarkEnd w:id="1575"/>
      <w:bookmarkEnd w:id="1576"/>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支付办公、差旅、招待费等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25,660,926.45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11,531,316.08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8,055,891.65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7,579,441.07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支付咨询服务费等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7,871,885.54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1,209,918.11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支付技术开发服务、检验费等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1,011,823.15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94,428.93</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支付其他往来款净额及费用等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1,179,958.21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3,608,248.81</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43,780,485.00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24,023,353.00</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41"/>
        <w:keepNext/>
        <w:keepLines/>
        <w:widowControl w:val="0"/>
        <w:numPr>
          <w:ilvl w:val="0"/>
          <w:numId w:val="79"/>
        </w:numPr>
        <w:shd w:val="clear" w:color="auto" w:fill="auto"/>
        <w:bidi w:val="0"/>
        <w:spacing w:before="0" w:line="240" w:lineRule="auto"/>
        <w:ind w:left="0" w:right="0" w:firstLine="0"/>
        <w:jc w:val="left"/>
      </w:pPr>
      <w:bookmarkStart w:id="1577" w:name="bookmark1577"/>
      <w:bookmarkStart w:id="1578" w:name="bookmark1578"/>
      <w:bookmarkStart w:id="1579" w:name="bookmark1579"/>
      <w:bookmarkStart w:id="1580" w:name="bookmark1580"/>
      <w:bookmarkEnd w:id="1579"/>
      <w:r>
        <w:rPr>
          <w:color w:val="000000"/>
          <w:spacing w:val="0"/>
          <w:w w:val="100"/>
          <w:position w:val="0"/>
        </w:rPr>
        <w:t>收到的其他与投资活动有关的现金</w:t>
      </w:r>
      <w:bookmarkEnd w:id="1577"/>
      <w:bookmarkEnd w:id="1578"/>
      <w:bookmarkEnd w:id="1580"/>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购买日北京华逸奇持有的现金及现金等 价物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2,411,300.74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购买日伟创自动化持有的现金及现金等 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29,380,913.41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本期收到的与资产相关的政府补助款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2,459,840.00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4,871,140.74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29,380,913.41</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41"/>
        <w:keepNext/>
        <w:keepLines/>
        <w:widowControl w:val="0"/>
        <w:numPr>
          <w:ilvl w:val="0"/>
          <w:numId w:val="79"/>
        </w:numPr>
        <w:shd w:val="clear" w:color="auto" w:fill="auto"/>
        <w:bidi w:val="0"/>
        <w:spacing w:before="0" w:line="240" w:lineRule="auto"/>
        <w:ind w:left="0" w:right="0" w:firstLine="0"/>
        <w:jc w:val="left"/>
      </w:pPr>
      <w:bookmarkStart w:id="1581" w:name="bookmark1581"/>
      <w:bookmarkStart w:id="1582" w:name="bookmark1582"/>
      <w:bookmarkStart w:id="1583" w:name="bookmark1583"/>
      <w:bookmarkStart w:id="1584" w:name="bookmark1584"/>
      <w:bookmarkEnd w:id="1583"/>
      <w:r>
        <w:rPr>
          <w:color w:val="000000"/>
          <w:spacing w:val="0"/>
          <w:w w:val="100"/>
          <w:position w:val="0"/>
        </w:rPr>
        <w:t>支付的其他与投资活动有关的现金</w:t>
      </w:r>
      <w:bookmarkEnd w:id="1581"/>
      <w:bookmarkEnd w:id="1582"/>
      <w:bookmarkEnd w:id="1584"/>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支付并购费用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2,250,000.00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支付购买理财产品净额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57,700,000.00</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59,950,000.00</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41"/>
        <w:keepNext/>
        <w:keepLines/>
        <w:widowControl w:val="0"/>
        <w:numPr>
          <w:ilvl w:val="0"/>
          <w:numId w:val="79"/>
        </w:numPr>
        <w:shd w:val="clear" w:color="auto" w:fill="auto"/>
        <w:bidi w:val="0"/>
        <w:spacing w:before="0" w:line="240" w:lineRule="auto"/>
        <w:ind w:left="0" w:right="0" w:firstLine="0"/>
        <w:jc w:val="left"/>
      </w:pPr>
      <w:bookmarkStart w:id="1585" w:name="bookmark1585"/>
      <w:bookmarkStart w:id="1586" w:name="bookmark1586"/>
      <w:bookmarkStart w:id="1587" w:name="bookmark1587"/>
      <w:bookmarkStart w:id="1588" w:name="bookmark1588"/>
      <w:bookmarkEnd w:id="1587"/>
      <w:r>
        <w:rPr>
          <w:color w:val="000000"/>
          <w:spacing w:val="0"/>
          <w:w w:val="100"/>
          <w:position w:val="0"/>
        </w:rPr>
        <w:t>收到的其他与筹资活动有关的现金</w:t>
      </w:r>
      <w:bookmarkEnd w:id="1585"/>
      <w:bookmarkEnd w:id="1586"/>
      <w:bookmarkEnd w:id="1588"/>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收到上市奖励款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1,618,400.00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2,827,000.00</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1,618,400.00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2,827,000.00</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收到的其他与筹资活动有关的现金说明:</w:t>
      </w:r>
    </w:p>
    <w:p>
      <w:pPr>
        <w:widowControl w:val="0"/>
        <w:spacing w:after="359" w:line="1" w:lineRule="exact"/>
      </w:pPr>
    </w:p>
    <w:p>
      <w:pPr>
        <w:pStyle w:val="Style41"/>
        <w:keepNext/>
        <w:keepLines/>
        <w:widowControl w:val="0"/>
        <w:numPr>
          <w:ilvl w:val="0"/>
          <w:numId w:val="79"/>
        </w:numPr>
        <w:shd w:val="clear" w:color="auto" w:fill="auto"/>
        <w:bidi w:val="0"/>
        <w:spacing w:before="0" w:line="240" w:lineRule="auto"/>
        <w:ind w:left="0" w:right="0" w:firstLine="0"/>
        <w:jc w:val="left"/>
      </w:pPr>
      <w:bookmarkStart w:id="1589" w:name="bookmark1589"/>
      <w:bookmarkStart w:id="1590" w:name="bookmark1590"/>
      <w:bookmarkStart w:id="1591" w:name="bookmark1591"/>
      <w:bookmarkStart w:id="1592" w:name="bookmark1592"/>
      <w:bookmarkEnd w:id="1591"/>
      <w:r>
        <w:rPr>
          <w:color w:val="000000"/>
          <w:spacing w:val="0"/>
          <w:w w:val="100"/>
          <w:position w:val="0"/>
        </w:rPr>
        <w:t>支付的其他与筹资活动有关的现金</w:t>
      </w:r>
      <w:bookmarkEnd w:id="1589"/>
      <w:bookmarkEnd w:id="1590"/>
      <w:bookmarkEnd w:id="1592"/>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支付首次公开发行中介服务费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10,230,116.15</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10,230,116.15</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支付的其他与筹资活动有关的现金说明:</w:t>
      </w:r>
      <w:r>
        <w:br w:type="page"/>
      </w:r>
    </w:p>
    <w:p>
      <w:pPr>
        <w:pStyle w:val="Style33"/>
        <w:keepNext/>
        <w:keepLines/>
        <w:widowControl w:val="0"/>
        <w:shd w:val="clear" w:color="auto" w:fill="auto"/>
        <w:bidi w:val="0"/>
        <w:spacing w:before="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7</w:t>
      </w:r>
      <w:bookmarkEnd w:id="1595"/>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593"/>
      <w:bookmarkEnd w:id="1594"/>
      <w:bookmarkEnd w:id="1596"/>
    </w:p>
    <w:p>
      <w:pPr>
        <w:pStyle w:val="Style41"/>
        <w:keepNext/>
        <w:keepLines/>
        <w:widowControl w:val="0"/>
        <w:shd w:val="clear" w:color="auto" w:fill="auto"/>
        <w:bidi w:val="0"/>
        <w:spacing w:before="0" w:line="240" w:lineRule="auto"/>
        <w:ind w:left="0" w:right="0" w:firstLine="0"/>
        <w:jc w:val="left"/>
      </w:pPr>
      <w:bookmarkStart w:id="1597" w:name="bookmark1597"/>
      <w:bookmarkStart w:id="1598" w:name="bookmark1598"/>
      <w:bookmarkStart w:id="1599" w:name="bookmark15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97"/>
      <w:bookmarkEnd w:id="1598"/>
      <w:bookmarkEnd w:id="1599"/>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70,944,304.77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21,697,152.15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26,802,087.41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2,916,470.17</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14,912,620.82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6,819,412.31</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4,932,711.68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1,301,972.92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239,547.45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3,960.39</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396,463.49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-50,007.43</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2,190,842.38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1,183,295.80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-5,168,687.03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-1,013,849.85</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-4,842,758.27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-412,458.89</w:t>
            </w:r>
          </w:p>
        </w:tc>
      </w:tr>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42,672,950.10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19,566,863.99</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-57,187,908.73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10,517,072.28</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-70,705,095.95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-6,030,469.38</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-916,724.80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-42,465.81</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24,270,353.32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56,456,948.65</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206,530,283.11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188,263,818.58</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188,263,818.58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45,082,783.78</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18,266,464.53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143,181,034.80</w:t>
            </w:r>
          </w:p>
        </w:tc>
      </w:tr>
    </w:tbl>
    <w:p>
      <w:pPr>
        <w:widowControl w:val="0"/>
        <w:spacing w:after="299" w:line="1" w:lineRule="exact"/>
      </w:pPr>
    </w:p>
    <w:p>
      <w:pPr>
        <w:pStyle w:val="Style41"/>
        <w:keepNext/>
        <w:keepLines/>
        <w:widowControl w:val="0"/>
        <w:shd w:val="clear" w:color="auto" w:fill="auto"/>
        <w:bidi w:val="0"/>
        <w:spacing w:before="0" w:line="240" w:lineRule="auto"/>
        <w:ind w:left="0" w:right="0" w:firstLine="0"/>
        <w:jc w:val="left"/>
      </w:pPr>
      <w:bookmarkStart w:id="1600" w:name="bookmark1600"/>
      <w:bookmarkStart w:id="1601" w:name="bookmark1601"/>
      <w:bookmarkStart w:id="1602" w:name="bookmark160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00"/>
      <w:bookmarkEnd w:id="1601"/>
      <w:bookmarkEnd w:id="1602"/>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20,750,000.00</w:t>
            </w:r>
          </w:p>
        </w:tc>
      </w:tr>
    </w:tbl>
    <w:p>
      <w:pPr>
        <w:spacing w:lineRule="exact" w:line="1"/>
        <w:rPr>
          <w:sz w:val="2"/>
          <w:szCs w:val="2"/>
        </w:rPr>
      </w:pPr>
      <w:r>
        <w:br w:type="page"/>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其中：北京华逸奇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20,750,000.00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2,411,300.74</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其中：北京华逸奇公司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2,411,300.74</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18,338,699.26</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numPr>
          <w:ilvl w:val="0"/>
          <w:numId w:val="81"/>
        </w:numPr>
        <w:shd w:val="clear" w:color="auto" w:fill="auto"/>
        <w:bidi w:val="0"/>
        <w:spacing w:before="0" w:line="240" w:lineRule="auto"/>
        <w:ind w:left="0" w:right="0" w:firstLine="0"/>
        <w:jc w:val="left"/>
      </w:pPr>
      <w:bookmarkStart w:id="1603" w:name="bookmark1603"/>
      <w:bookmarkStart w:id="1604" w:name="bookmark1604"/>
      <w:bookmarkStart w:id="1605" w:name="bookmark1605"/>
      <w:bookmarkStart w:id="1606" w:name="bookmark1606"/>
      <w:bookmarkEnd w:id="1605"/>
      <w:r>
        <w:rPr>
          <w:color w:val="000000"/>
          <w:spacing w:val="0"/>
          <w:w w:val="100"/>
          <w:position w:val="0"/>
        </w:rPr>
        <w:t>本期收到的处置子公司的现金净额</w:t>
      </w:r>
      <w:bookmarkEnd w:id="1603"/>
      <w:bookmarkEnd w:id="1604"/>
      <w:bookmarkEnd w:id="1606"/>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numPr>
          <w:ilvl w:val="0"/>
          <w:numId w:val="81"/>
        </w:numPr>
        <w:shd w:val="clear" w:color="auto" w:fill="auto"/>
        <w:bidi w:val="0"/>
        <w:spacing w:before="0" w:line="240" w:lineRule="auto"/>
        <w:ind w:left="0" w:right="0" w:firstLine="0"/>
        <w:jc w:val="left"/>
      </w:pPr>
      <w:bookmarkStart w:id="1607" w:name="bookmark1607"/>
      <w:bookmarkStart w:id="1608" w:name="bookmark1608"/>
      <w:bookmarkStart w:id="1609" w:name="bookmark1609"/>
      <w:bookmarkStart w:id="1610" w:name="bookmark1610"/>
      <w:bookmarkEnd w:id="1609"/>
      <w:r>
        <w:rPr>
          <w:color w:val="000000"/>
          <w:spacing w:val="0"/>
          <w:w w:val="100"/>
          <w:position w:val="0"/>
        </w:rPr>
        <w:t>现金和现金等价物的构成</w:t>
      </w:r>
      <w:bookmarkEnd w:id="1607"/>
      <w:bookmarkEnd w:id="1608"/>
      <w:bookmarkEnd w:id="1610"/>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206,530,283.11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188,263,818.58</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123,858.25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437,472.04</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206,406,424.86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187,826,346.54</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206,530,283.11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188,263,818.58</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其他说明：</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期初货币资金中，用于质押的定期存单</w:t>
      </w:r>
      <w:r>
        <w:rPr>
          <w:rFonts w:ascii="Times New Roman" w:eastAsia="Times New Roman" w:hAnsi="Times New Roman" w:cs="Times New Roman"/>
          <w:color w:val="000000"/>
          <w:spacing w:val="0"/>
          <w:w w:val="100"/>
          <w:position w:val="0"/>
        </w:rPr>
        <w:t>697,320.00</w:t>
      </w:r>
      <w:r>
        <w:rPr>
          <w:color w:val="000000"/>
          <w:spacing w:val="0"/>
          <w:w w:val="100"/>
          <w:position w:val="0"/>
        </w:rPr>
        <w:t>元、承兑汇票保证金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,485,066.80</w:t>
      </w:r>
      <w:r>
        <w:rPr>
          <w:color w:val="000000"/>
          <w:spacing w:val="0"/>
          <w:w w:val="100"/>
          <w:position w:val="0"/>
        </w:rPr>
        <w:t>元、履约保函保证金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,490,945.92</w:t>
      </w:r>
    </w:p>
    <w:p>
      <w:pPr>
        <w:pStyle w:val="Style26"/>
        <w:keepNext w:val="0"/>
        <w:keepLines w:val="0"/>
        <w:widowControl w:val="0"/>
        <w:shd w:val="clear" w:color="auto" w:fill="auto"/>
        <w:bidi w:val="0"/>
        <w:spacing w:before="0" w:after="680" w:line="240" w:lineRule="auto"/>
        <w:ind w:left="0" w:right="0" w:firstLine="0"/>
        <w:jc w:val="left"/>
      </w:pPr>
      <w:r>
        <w:rPr>
          <w:color w:val="000000"/>
          <w:spacing w:val="0"/>
          <w:w w:val="100"/>
          <w:position w:val="0"/>
        </w:rPr>
        <w:t>元不属于现金及现金等价物。期末货币资金中，履约保函保证金</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,626,707.9</w:t>
      </w:r>
      <w:r>
        <w:rPr>
          <w:rFonts w:ascii="Times New Roman" w:eastAsia="Times New Roman" w:hAnsi="Times New Roman" w:cs="Times New Roman"/>
          <w:color w:val="000000"/>
          <w:spacing w:val="0"/>
          <w:w w:val="100"/>
          <w:position w:val="0"/>
        </w:rPr>
        <w:t>2</w:t>
      </w:r>
      <w:r>
        <w:rPr>
          <w:color w:val="000000"/>
          <w:spacing w:val="0"/>
          <w:w w:val="100"/>
          <w:position w:val="0"/>
        </w:rPr>
        <w:t>元不属于现金及现金等价物。</w:t>
      </w:r>
    </w:p>
    <w:p>
      <w:pPr>
        <w:pStyle w:val="Style33"/>
        <w:keepNext/>
        <w:keepLines/>
        <w:widowControl w:val="0"/>
        <w:shd w:val="clear" w:color="auto" w:fill="auto"/>
        <w:tabs>
          <w:tab w:pos="474" w:val="left"/>
        </w:tabs>
        <w:bidi w:val="0"/>
        <w:spacing w:before="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7</w:t>
      </w:r>
      <w:bookmarkEnd w:id="1613"/>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611"/>
      <w:bookmarkEnd w:id="1612"/>
      <w:bookmarkEnd w:id="1614"/>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33"/>
        <w:keepNext/>
        <w:keepLines/>
        <w:widowControl w:val="0"/>
        <w:shd w:val="clear" w:color="auto" w:fill="auto"/>
        <w:tabs>
          <w:tab w:pos="474" w:val="left"/>
        </w:tabs>
        <w:bidi w:val="0"/>
        <w:spacing w:before="0" w:line="240" w:lineRule="auto"/>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7</w:t>
      </w:r>
      <w:bookmarkEnd w:id="1617"/>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615"/>
      <w:bookmarkEnd w:id="1616"/>
      <w:bookmarkEnd w:id="1618"/>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bl>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7</w:t>
      </w:r>
      <w:bookmarkEnd w:id="1621"/>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619"/>
      <w:bookmarkEnd w:id="1620"/>
      <w:bookmarkEnd w:id="1622"/>
    </w:p>
    <w:p>
      <w:pPr>
        <w:pStyle w:val="Style41"/>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5" w:name="bookmark16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23"/>
      <w:bookmarkEnd w:id="1624"/>
      <w:bookmarkEnd w:id="162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其他说明:</w:t>
      </w:r>
    </w:p>
    <w:p>
      <w:pPr>
        <w:widowControl w:val="0"/>
        <w:spacing w:after="279" w:line="1" w:lineRule="exact"/>
      </w:pPr>
    </w:p>
    <w:p>
      <w:pPr>
        <w:pStyle w:val="Style41"/>
        <w:keepNext/>
        <w:keepLines/>
        <w:widowControl w:val="0"/>
        <w:shd w:val="clear" w:color="auto" w:fill="auto"/>
        <w:bidi w:val="0"/>
        <w:spacing w:before="0" w:line="331" w:lineRule="exact"/>
        <w:ind w:left="0" w:right="0" w:firstLine="0"/>
        <w:jc w:val="left"/>
      </w:pPr>
      <w:bookmarkStart w:id="1626" w:name="bookmark1626"/>
      <w:bookmarkStart w:id="1627" w:name="bookmark1627"/>
      <w:bookmarkStart w:id="1628" w:name="bookmark16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26"/>
      <w:bookmarkEnd w:id="1627"/>
      <w:bookmarkEnd w:id="1628"/>
    </w:p>
    <w:p>
      <w:pPr>
        <w:pStyle w:val="Style2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74" w:val="left"/>
        </w:tabs>
        <w:bidi w:val="0"/>
        <w:spacing w:before="0" w:line="331" w:lineRule="exact"/>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7</w:t>
      </w:r>
      <w:bookmarkEnd w:id="1631"/>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629"/>
      <w:bookmarkEnd w:id="1630"/>
      <w:bookmarkEnd w:id="1632"/>
    </w:p>
    <w:p>
      <w:pPr>
        <w:pStyle w:val="Style26"/>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3"/>
        <w:keepNext/>
        <w:keepLines/>
        <w:widowControl w:val="0"/>
        <w:shd w:val="clear" w:color="auto" w:fill="auto"/>
        <w:tabs>
          <w:tab w:pos="474" w:val="left"/>
        </w:tabs>
        <w:bidi w:val="0"/>
        <w:spacing w:before="0" w:line="331" w:lineRule="exact"/>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7</w:t>
      </w:r>
      <w:bookmarkEnd w:id="1635"/>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633"/>
      <w:bookmarkEnd w:id="1634"/>
      <w:bookmarkEnd w:id="1636"/>
    </w:p>
    <w:p>
      <w:pPr>
        <w:pStyle w:val="Style24"/>
        <w:keepNext/>
        <w:keepLines/>
        <w:widowControl w:val="0"/>
        <w:shd w:val="clear" w:color="auto" w:fill="auto"/>
        <w:bidi w:val="0"/>
        <w:spacing w:before="0" w:after="280" w:line="240" w:lineRule="auto"/>
        <w:ind w:left="0" w:right="0" w:firstLine="0"/>
        <w:jc w:val="left"/>
      </w:pPr>
      <w:bookmarkStart w:id="1637" w:name="bookmark1637"/>
      <w:bookmarkStart w:id="1638" w:name="bookmark1638"/>
      <w:bookmarkStart w:id="1639" w:name="bookmark1639"/>
      <w:bookmarkStart w:id="1640" w:name="bookmark1640"/>
      <w:r>
        <w:rPr>
          <w:color w:val="000000"/>
          <w:spacing w:val="0"/>
          <w:w w:val="100"/>
          <w:position w:val="0"/>
          <w:sz w:val="24"/>
          <w:szCs w:val="24"/>
        </w:rPr>
        <w:t>八</w:t>
      </w:r>
      <w:bookmarkEnd w:id="1639"/>
      <w:r>
        <w:rPr>
          <w:color w:val="000000"/>
          <w:spacing w:val="0"/>
          <w:w w:val="100"/>
          <w:position w:val="0"/>
          <w:sz w:val="24"/>
          <w:szCs w:val="24"/>
        </w:rPr>
        <w:t>、合并范围的变更</w:t>
      </w:r>
      <w:bookmarkEnd w:id="1637"/>
      <w:bookmarkEnd w:id="1638"/>
      <w:bookmarkEnd w:id="1640"/>
    </w:p>
    <w:p>
      <w:pPr>
        <w:pStyle w:val="Style33"/>
        <w:keepNext/>
        <w:keepLines/>
        <w:widowControl w:val="0"/>
        <w:shd w:val="clear" w:color="auto" w:fill="auto"/>
        <w:bidi w:val="0"/>
        <w:spacing w:before="0" w:after="280" w:line="331" w:lineRule="exact"/>
        <w:ind w:left="0" w:right="0" w:firstLine="0"/>
        <w:jc w:val="left"/>
      </w:pPr>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641"/>
      <w:bookmarkEnd w:id="1642"/>
      <w:bookmarkEnd w:id="1643"/>
    </w:p>
    <w:p>
      <w:pPr>
        <w:pStyle w:val="Style41"/>
        <w:keepNext/>
        <w:keepLines/>
        <w:widowControl w:val="0"/>
        <w:shd w:val="clear" w:color="auto" w:fill="auto"/>
        <w:bidi w:val="0"/>
        <w:spacing w:before="0" w:line="331" w:lineRule="exact"/>
        <w:ind w:left="0" w:right="0" w:firstLine="0"/>
        <w:jc w:val="left"/>
      </w:pPr>
      <w:bookmarkStart w:id="1644" w:name="bookmark1644"/>
      <w:bookmarkStart w:id="1645" w:name="bookmark1645"/>
      <w:bookmarkStart w:id="1646" w:name="bookmark16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44"/>
      <w:bookmarkEnd w:id="1645"/>
      <w:bookmarkEnd w:id="1646"/>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1070"/>
        <w:gridCol w:w="1061"/>
        <w:gridCol w:w="1066"/>
        <w:gridCol w:w="1066"/>
        <w:gridCol w:w="1066"/>
        <w:gridCol w:w="1066"/>
        <w:gridCol w:w="1056"/>
        <w:gridCol w:w="1066"/>
        <w:gridCol w:w="1070"/>
      </w:tblGrid>
      <w:tr>
        <w:trPr>
          <w:trHeight w:val="1027"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购买日至期 末被购买方 的收入</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购买日至期 末被购买方 的净利润</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北京华逸奇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20,750,000.0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支付现金购</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完成工商变</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2,323,429.31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-1,658,586.27</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其他说明：</w:t>
      </w:r>
    </w:p>
    <w:p>
      <w:pPr>
        <w:widowControl w:val="0"/>
        <w:spacing w:after="359" w:line="1" w:lineRule="exact"/>
      </w:pPr>
    </w:p>
    <w:p>
      <w:pPr>
        <w:pStyle w:val="Style41"/>
        <w:keepNext/>
        <w:keepLines/>
        <w:widowControl w:val="0"/>
        <w:shd w:val="clear" w:color="auto" w:fill="auto"/>
        <w:bidi w:val="0"/>
        <w:spacing w:before="0" w:line="240" w:lineRule="auto"/>
        <w:ind w:left="0" w:right="0" w:firstLine="0"/>
        <w:jc w:val="left"/>
      </w:pPr>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47"/>
      <w:bookmarkEnd w:id="1648"/>
      <w:bookmarkEnd w:id="1649"/>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E1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20,750,000.00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20,750,000.00</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7,324,632.45</w:t>
            </w:r>
          </w:p>
        </w:tc>
      </w:tr>
    </w:tbl>
    <w:p>
      <w:pPr>
        <w:spacing w:lineRule="exact" w:line="1"/>
        <w:rPr>
          <w:sz w:val="2"/>
          <w:szCs w:val="2"/>
        </w:rPr>
      </w:pPr>
      <w:r>
        <w:br w:type="page"/>
      </w:r>
    </w:p>
    <w:tbl>
      <w:tblPr>
        <w:tblOverlap w:val="never"/>
        <w:jc w:val="center"/>
        <w:tblLayout w:type="fixed"/>
      </w:tblPr>
      <w:tblGrid>
        <w:gridCol w:w="4790"/>
        <w:gridCol w:w="4795"/>
      </w:tblGrid>
      <w:tr>
        <w:trPr>
          <w:trHeight w:val="73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13,425,367.55</w:t>
            </w:r>
          </w:p>
        </w:tc>
      </w:tr>
    </w:tbl>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合并成本公允价值的确定方法、或有对价及其变动的说明：</w:t>
      </w:r>
    </w:p>
    <w:p>
      <w:pPr>
        <w:pStyle w:val="Style26"/>
        <w:keepNext w:val="0"/>
        <w:keepLines w:val="0"/>
        <w:widowControl w:val="0"/>
        <w:shd w:val="clear" w:color="auto" w:fill="auto"/>
        <w:bidi w:val="0"/>
        <w:spacing w:before="0" w:after="360" w:line="310" w:lineRule="exact"/>
        <w:ind w:left="0" w:right="0" w:firstLine="520"/>
        <w:jc w:val="left"/>
      </w:pPr>
      <w:r>
        <w:rPr>
          <w:color w:val="000000"/>
          <w:spacing w:val="0"/>
          <w:w w:val="100"/>
          <w:position w:val="0"/>
        </w:rPr>
        <w:t>公司收购北京华逸奇的股权比例为</w:t>
      </w:r>
      <w:r>
        <w:rPr>
          <w:rFonts w:ascii="Times New Roman" w:eastAsia="Times New Roman" w:hAnsi="Times New Roman" w:cs="Times New Roman"/>
          <w:color w:val="000000"/>
          <w:spacing w:val="0"/>
          <w:w w:val="100"/>
          <w:position w:val="0"/>
        </w:rPr>
        <w:t>51%</w:t>
      </w:r>
      <w:r>
        <w:rPr>
          <w:color w:val="000000"/>
          <w:spacing w:val="0"/>
          <w:w w:val="100"/>
          <w:position w:val="0"/>
        </w:rPr>
        <w:t>,合并成本公允价值的确定系以中联资产评估集团有限公司出具的《徐州五洋 科技股份有限公司拟收购北京华逸奇科贸有限公司</w:t>
      </w:r>
      <w:r>
        <w:rPr>
          <w:rFonts w:ascii="Times New Roman" w:eastAsia="Times New Roman" w:hAnsi="Times New Roman" w:cs="Times New Roman"/>
          <w:color w:val="000000"/>
          <w:spacing w:val="0"/>
          <w:w w:val="100"/>
          <w:position w:val="0"/>
        </w:rPr>
        <w:t>51%</w:t>
      </w:r>
      <w:r>
        <w:rPr>
          <w:color w:val="000000"/>
          <w:spacing w:val="0"/>
          <w:w w:val="100"/>
          <w:position w:val="0"/>
        </w:rPr>
        <w:t>股权项目资产评估报告书》（中联评报字〔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1180</w:t>
      </w:r>
      <w:r>
        <w:rPr>
          <w:color w:val="000000"/>
          <w:spacing w:val="0"/>
          <w:w w:val="100"/>
          <w:position w:val="0"/>
        </w:rPr>
        <w:t>号）为基 础确定，北京华逸奇以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日为评估基准日的股东全部权益采用收益法的评估结果为</w:t>
      </w:r>
      <w:r>
        <w:rPr>
          <w:rFonts w:ascii="Times New Roman" w:eastAsia="Times New Roman" w:hAnsi="Times New Roman" w:cs="Times New Roman"/>
          <w:color w:val="000000"/>
          <w:spacing w:val="0"/>
          <w:w w:val="100"/>
          <w:position w:val="0"/>
        </w:rPr>
        <w:t>4,116.85</w:t>
      </w:r>
      <w:r>
        <w:rPr>
          <w:color w:val="000000"/>
          <w:spacing w:val="0"/>
          <w:w w:val="100"/>
          <w:position w:val="0"/>
        </w:rPr>
        <w:t>万元，经交易各方协商 确定交易价格为</w:t>
      </w:r>
      <w:r>
        <w:rPr>
          <w:rFonts w:ascii="Times New Roman" w:eastAsia="Times New Roman" w:hAnsi="Times New Roman" w:cs="Times New Roman"/>
          <w:color w:val="000000"/>
          <w:spacing w:val="0"/>
          <w:w w:val="100"/>
          <w:position w:val="0"/>
        </w:rPr>
        <w:t>2,075.00</w:t>
      </w:r>
      <w:r>
        <w:rPr>
          <w:color w:val="000000"/>
          <w:spacing w:val="0"/>
          <w:w w:val="100"/>
          <w:position w:val="0"/>
        </w:rPr>
        <w:t>万元。</w:t>
      </w:r>
    </w:p>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大额商誉形成的主要原因：</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本次交易系以收益法确定的评估价值为基础确定。交易作价大于北京华逸奇合并日可辨认净资产公允价值，因而形成 大额商誉。</w:t>
      </w:r>
    </w:p>
    <w:p>
      <w:pPr>
        <w:pStyle w:val="Style26"/>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left"/>
      </w:pPr>
      <w:bookmarkStart w:id="1650" w:name="bookmark1650"/>
      <w:bookmarkStart w:id="1651" w:name="bookmark1651"/>
      <w:bookmarkStart w:id="1652" w:name="bookmark1652"/>
      <w:bookmarkStart w:id="1653" w:name="bookmark1653"/>
      <w:r>
        <w:rPr>
          <w:color w:val="000000"/>
          <w:spacing w:val="0"/>
          <w:w w:val="100"/>
          <w:position w:val="0"/>
        </w:rPr>
        <w:t>（</w:t>
      </w:r>
      <w:bookmarkEnd w:id="1652"/>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650"/>
      <w:bookmarkEnd w:id="1651"/>
      <w:bookmarkEnd w:id="1653"/>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27,542,885.84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26,545,355.11</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2,411,300.74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2,411,300.74</w:t>
            </w:r>
          </w:p>
        </w:tc>
      </w:tr>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17,031,359.70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17,031,359.70</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5,561,488.83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4,884,410.91</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1,058,119.98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737,667.17</w:t>
            </w:r>
          </w:p>
        </w:tc>
      </w:tr>
      <w:tr>
        <w:trPr>
          <w:trHeight w:val="398"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252,898.32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252,898.32</w:t>
            </w:r>
          </w:p>
        </w:tc>
      </w:tr>
      <w:tr>
        <w:trPr>
          <w:trHeight w:val="403"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346,387.68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346,387.68</w:t>
            </w:r>
          </w:p>
        </w:tc>
      </w:tr>
      <w:tr>
        <w:trPr>
          <w:trHeight w:val="403"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541,613.87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541,613.87</w:t>
            </w:r>
          </w:p>
        </w:tc>
      </w:tr>
      <w:tr>
        <w:trPr>
          <w:trHeight w:val="403"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339,716.72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339,716.72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7,194,816.88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7,194,816.88</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573,605.60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573,605.60</w:t>
            </w:r>
          </w:p>
        </w:tc>
      </w:tr>
      <w:tr>
        <w:trPr>
          <w:trHeight w:val="398"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222,110.06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222,110.06</w:t>
            </w:r>
          </w:p>
        </w:tc>
      </w:tr>
      <w:tr>
        <w:trPr>
          <w:trHeight w:val="403"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3,851,872.66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3,851,872.66</w:t>
            </w:r>
          </w:p>
        </w:tc>
      </w:tr>
      <w:tr>
        <w:trPr>
          <w:trHeight w:val="403"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2,547,228.56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2,547,228.56</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20,348,068.96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19,350,538.23</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5,986,044.55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5,760,993.49</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14,362,024.41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13,589,544.74</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可辨认资产、负债公允价值的确定方法:</w:t>
      </w:r>
    </w:p>
    <w:p>
      <w:pPr>
        <w:pStyle w:val="Style26"/>
        <w:keepNext w:val="0"/>
        <w:keepLines w:val="0"/>
        <w:widowControl w:val="0"/>
        <w:shd w:val="clear" w:color="auto" w:fill="auto"/>
        <w:bidi w:val="0"/>
        <w:spacing w:before="0" w:after="200" w:line="307" w:lineRule="exact"/>
        <w:ind w:left="0" w:right="0" w:firstLine="440"/>
        <w:jc w:val="both"/>
      </w:pPr>
      <w:r>
        <w:rPr>
          <w:color w:val="000000"/>
          <w:spacing w:val="0"/>
          <w:w w:val="100"/>
          <w:position w:val="0"/>
        </w:rPr>
        <w:t>北京华逸奇购买日可辨认资产、负债公允价值根据中联资产评估集团有限公司《资产评估报告》（中联评报字〔</w:t>
      </w:r>
      <w:r>
        <w:rPr>
          <w:rFonts w:ascii="Times New Roman" w:eastAsia="Times New Roman" w:hAnsi="Times New Roman" w:cs="Times New Roman"/>
          <w:color w:val="000000"/>
          <w:spacing w:val="0"/>
          <w:w w:val="100"/>
          <w:position w:val="0"/>
        </w:rPr>
        <w:t>2016</w:t>
      </w:r>
      <w:r>
        <w:rPr>
          <w:color w:val="000000"/>
          <w:spacing w:val="0"/>
          <w:w w:val="100"/>
          <w:position w:val="0"/>
        </w:rPr>
        <w:t>） 第</w:t>
      </w:r>
      <w:r>
        <w:rPr>
          <w:rFonts w:ascii="Times New Roman" w:eastAsia="Times New Roman" w:hAnsi="Times New Roman" w:cs="Times New Roman"/>
          <w:color w:val="000000"/>
          <w:spacing w:val="0"/>
          <w:w w:val="100"/>
          <w:position w:val="0"/>
        </w:rPr>
        <w:t>118 0</w:t>
      </w:r>
      <w:r>
        <w:rPr>
          <w:color w:val="000000"/>
          <w:spacing w:val="0"/>
          <w:w w:val="100"/>
          <w:position w:val="0"/>
        </w:rPr>
        <w:t>号）中以资产基础法确认各项资产评估增减值情况为基础调整确定。</w:t>
      </w:r>
      <w:r>
        <w:br w:type="page"/>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numPr>
          <w:ilvl w:val="0"/>
          <w:numId w:val="83"/>
        </w:numPr>
        <w:shd w:val="clear" w:color="auto" w:fill="auto"/>
        <w:tabs>
          <w:tab w:pos="488" w:val="left"/>
        </w:tabs>
        <w:bidi w:val="0"/>
        <w:spacing w:before="0" w:line="240" w:lineRule="auto"/>
        <w:ind w:left="0" w:right="0" w:firstLine="0"/>
        <w:jc w:val="left"/>
      </w:pPr>
      <w:bookmarkStart w:id="1654" w:name="bookmark1654"/>
      <w:bookmarkStart w:id="1655" w:name="bookmark1655"/>
      <w:bookmarkStart w:id="1656" w:name="bookmark1656"/>
      <w:bookmarkStart w:id="1657" w:name="bookmark1657"/>
      <w:bookmarkEnd w:id="1656"/>
      <w:r>
        <w:rPr>
          <w:color w:val="000000"/>
          <w:spacing w:val="0"/>
          <w:w w:val="100"/>
          <w:position w:val="0"/>
        </w:rPr>
        <w:t>购买日之前持有的股权按照公允价值重新计量产生的利得或损失</w:t>
      </w:r>
      <w:bookmarkEnd w:id="1654"/>
      <w:bookmarkEnd w:id="1655"/>
      <w:bookmarkEnd w:id="165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1"/>
        <w:keepNext/>
        <w:keepLines/>
        <w:widowControl w:val="0"/>
        <w:numPr>
          <w:ilvl w:val="0"/>
          <w:numId w:val="83"/>
        </w:numPr>
        <w:shd w:val="clear" w:color="auto" w:fill="auto"/>
        <w:tabs>
          <w:tab w:pos="488" w:val="left"/>
        </w:tabs>
        <w:bidi w:val="0"/>
        <w:spacing w:before="0" w:line="240" w:lineRule="auto"/>
        <w:ind w:left="0" w:right="0" w:firstLine="0"/>
        <w:jc w:val="left"/>
      </w:pPr>
      <w:bookmarkStart w:id="1658" w:name="bookmark1658"/>
      <w:bookmarkStart w:id="1659" w:name="bookmark1659"/>
      <w:bookmarkStart w:id="1660" w:name="bookmark1660"/>
      <w:bookmarkStart w:id="1661" w:name="bookmark1661"/>
      <w:bookmarkEnd w:id="1660"/>
      <w:r>
        <w:rPr>
          <w:color w:val="000000"/>
          <w:spacing w:val="0"/>
          <w:w w:val="100"/>
          <w:position w:val="0"/>
        </w:rPr>
        <w:t>购买日或合并当期期末无法合理确定合并对价或被购买方可辨认资产、负债公允价值的相关说明</w:t>
      </w:r>
      <w:bookmarkEnd w:id="1658"/>
      <w:bookmarkEnd w:id="1659"/>
      <w:bookmarkEnd w:id="1661"/>
    </w:p>
    <w:p>
      <w:pPr>
        <w:pStyle w:val="Style41"/>
        <w:keepNext/>
        <w:keepLines/>
        <w:widowControl w:val="0"/>
        <w:numPr>
          <w:ilvl w:val="0"/>
          <w:numId w:val="83"/>
        </w:numPr>
        <w:shd w:val="clear" w:color="auto" w:fill="auto"/>
        <w:tabs>
          <w:tab w:pos="488" w:val="left"/>
        </w:tabs>
        <w:bidi w:val="0"/>
        <w:spacing w:before="0" w:line="240" w:lineRule="auto"/>
        <w:ind w:left="0" w:right="0" w:firstLine="0"/>
        <w:jc w:val="left"/>
      </w:pPr>
      <w:bookmarkStart w:id="1658" w:name="bookmark1658"/>
      <w:bookmarkStart w:id="1659" w:name="bookmark1659"/>
      <w:bookmarkStart w:id="1662" w:name="bookmark1662"/>
      <w:bookmarkStart w:id="1663" w:name="bookmark1663"/>
      <w:bookmarkEnd w:id="1662"/>
      <w:r>
        <w:rPr>
          <w:color w:val="000000"/>
          <w:spacing w:val="0"/>
          <w:w w:val="100"/>
          <w:position w:val="0"/>
        </w:rPr>
        <w:t>其他说明</w:t>
      </w:r>
      <w:bookmarkEnd w:id="1658"/>
      <w:bookmarkEnd w:id="1659"/>
      <w:bookmarkEnd w:id="1663"/>
    </w:p>
    <w:p>
      <w:pPr>
        <w:pStyle w:val="Style33"/>
        <w:keepNext/>
        <w:keepLines/>
        <w:widowControl w:val="0"/>
        <w:shd w:val="clear" w:color="auto" w:fill="auto"/>
        <w:bidi w:val="0"/>
        <w:spacing w:before="0" w:line="240" w:lineRule="auto"/>
        <w:ind w:left="0" w:right="0" w:firstLine="0"/>
        <w:jc w:val="left"/>
      </w:pPr>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664"/>
      <w:bookmarkEnd w:id="1665"/>
      <w:bookmarkEnd w:id="1666"/>
    </w:p>
    <w:p>
      <w:pPr>
        <w:pStyle w:val="Style41"/>
        <w:keepNext/>
        <w:keepLines/>
        <w:widowControl w:val="0"/>
        <w:shd w:val="clear" w:color="auto" w:fill="auto"/>
        <w:bidi w:val="0"/>
        <w:spacing w:before="0" w:line="240" w:lineRule="auto"/>
        <w:ind w:left="0" w:right="0" w:firstLine="0"/>
        <w:jc w:val="left"/>
      </w:pPr>
      <w:bookmarkStart w:id="1667" w:name="bookmark1667"/>
      <w:bookmarkStart w:id="1668" w:name="bookmark1668"/>
      <w:bookmarkStart w:id="1669" w:name="bookmark16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667"/>
      <w:bookmarkEnd w:id="1668"/>
      <w:bookmarkEnd w:id="1669"/>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1"/>
        <w:gridCol w:w="1066"/>
        <w:gridCol w:w="1066"/>
        <w:gridCol w:w="1061"/>
        <w:gridCol w:w="1066"/>
        <w:gridCol w:w="1075"/>
      </w:tblGrid>
      <w:tr>
        <w:trPr>
          <w:trHeight w:val="1349"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left"/>
      </w:pPr>
      <w:bookmarkStart w:id="1670" w:name="bookmark1670"/>
      <w:bookmarkStart w:id="1671" w:name="bookmark1671"/>
      <w:bookmarkStart w:id="1672" w:name="bookmark16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670"/>
      <w:bookmarkEnd w:id="1671"/>
      <w:bookmarkEnd w:id="1672"/>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numPr>
          <w:ilvl w:val="0"/>
          <w:numId w:val="85"/>
        </w:numPr>
        <w:shd w:val="clear" w:color="auto" w:fill="auto"/>
        <w:bidi w:val="0"/>
        <w:spacing w:before="0" w:line="240" w:lineRule="auto"/>
        <w:ind w:left="0" w:right="0" w:firstLine="0"/>
        <w:jc w:val="left"/>
      </w:pPr>
      <w:bookmarkStart w:id="1673" w:name="bookmark1673"/>
      <w:bookmarkStart w:id="1674" w:name="bookmark1674"/>
      <w:bookmarkStart w:id="1675" w:name="bookmark1675"/>
      <w:bookmarkStart w:id="1676" w:name="bookmark1676"/>
      <w:bookmarkEnd w:id="1675"/>
      <w:r>
        <w:rPr>
          <w:color w:val="000000"/>
          <w:spacing w:val="0"/>
          <w:w w:val="100"/>
          <w:position w:val="0"/>
        </w:rPr>
        <w:t>合并日被合并方资产、负债的账面价值</w:t>
      </w:r>
      <w:bookmarkEnd w:id="1673"/>
      <w:bookmarkEnd w:id="1674"/>
      <w:bookmarkEnd w:id="1676"/>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企业合并中承担的被合并方的或有负债：</w:t>
      </w:r>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260" w:line="240" w:lineRule="auto"/>
        <w:ind w:left="0" w:right="0" w:firstLine="0"/>
        <w:jc w:val="left"/>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3</w:t>
      </w:r>
      <w:bookmarkEnd w:id="1679"/>
      <w:r>
        <w:rPr>
          <w:color w:val="000000"/>
          <w:spacing w:val="0"/>
          <w:w w:val="100"/>
          <w:position w:val="0"/>
        </w:rPr>
        <w:t>、反向购买</w:t>
      </w:r>
      <w:bookmarkEnd w:id="1677"/>
      <w:bookmarkEnd w:id="1678"/>
      <w:bookmarkEnd w:id="1680"/>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3"/>
        <w:keepNext/>
        <w:keepLines/>
        <w:widowControl w:val="0"/>
        <w:shd w:val="clear" w:color="auto" w:fill="auto"/>
        <w:tabs>
          <w:tab w:pos="378" w:val="left"/>
        </w:tabs>
        <w:bidi w:val="0"/>
        <w:spacing w:before="0" w:after="34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4</w:t>
      </w:r>
      <w:bookmarkEnd w:id="1683"/>
      <w:r>
        <w:rPr>
          <w:color w:val="000000"/>
          <w:spacing w:val="0"/>
          <w:w w:val="100"/>
          <w:position w:val="0"/>
        </w:rPr>
        <w:t>、</w:t>
        <w:tab/>
        <w:t>处置子公司</w:t>
      </w:r>
      <w:bookmarkEnd w:id="1681"/>
      <w:bookmarkEnd w:id="1682"/>
      <w:bookmarkEnd w:id="1684"/>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是否存在单次处置对子公司投资即丧失控制权的情形</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keepLines/>
        <w:widowControl w:val="0"/>
        <w:shd w:val="clear" w:color="auto" w:fill="auto"/>
        <w:tabs>
          <w:tab w:pos="378" w:val="left"/>
        </w:tabs>
        <w:bidi w:val="0"/>
        <w:spacing w:before="0" w:after="34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5</w:t>
      </w:r>
      <w:bookmarkEnd w:id="1687"/>
      <w:r>
        <w:rPr>
          <w:color w:val="000000"/>
          <w:spacing w:val="0"/>
          <w:w w:val="100"/>
          <w:position w:val="0"/>
        </w:rPr>
        <w:t>、</w:t>
        <w:tab/>
        <w:t>其他原因的合并范围变动</w:t>
      </w:r>
      <w:bookmarkEnd w:id="1685"/>
      <w:bookmarkEnd w:id="1686"/>
      <w:bookmarkEnd w:id="1688"/>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说明其他原因导致的合并范围变动(如，新设子公司、清算子公司等)及其相关情况:</w:t>
      </w:r>
    </w:p>
    <w:tbl>
      <w:tblPr>
        <w:tblOverlap w:val="never"/>
        <w:jc w:val="left"/>
        <w:tblLayout w:type="fixed"/>
      </w:tblPr>
      <w:tblGrid>
        <w:gridCol w:w="1709"/>
        <w:gridCol w:w="1243"/>
        <w:gridCol w:w="1162"/>
        <w:gridCol w:w="1747"/>
        <w:gridCol w:w="1805"/>
        <w:gridCol w:w="874"/>
      </w:tblGrid>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股权取得方式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股权取得时 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认缴出资额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实际出资额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出资比例</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泰壬科技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工商登记日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RMB10,200,000.00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RMB1,530,000.00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51%</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北京联合智能</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工商登记日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RMB10,500,000.00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RMB682,500.00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35%</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海弘毅华浩投资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工商登记日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RMB36,000,000.00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RMB300,000.00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60%</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安徽惠邦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工商登记日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USD30,000,000.00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RMB40,000,000.00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75%</w:t>
            </w:r>
          </w:p>
        </w:tc>
      </w:tr>
    </w:tbl>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日，本公司第二届董事会第十四次会议审议通过了《关于公司对外投资的议案》，以自有资金出资</w:t>
      </w:r>
      <w:r>
        <w:rPr>
          <w:rFonts w:ascii="Times New Roman" w:eastAsia="Times New Roman" w:hAnsi="Times New Roman" w:cs="Times New Roman"/>
          <w:color w:val="000000"/>
          <w:spacing w:val="0"/>
          <w:w w:val="100"/>
          <w:position w:val="0"/>
        </w:rPr>
        <w:t xml:space="preserve">1020 </w:t>
      </w:r>
      <w:r>
        <w:rPr>
          <w:color w:val="000000"/>
          <w:spacing w:val="0"/>
          <w:w w:val="100"/>
          <w:position w:val="0"/>
        </w:rPr>
        <w:t>万元收购江西泰壬科技有限公司</w:t>
      </w:r>
      <w:r>
        <w:rPr>
          <w:rFonts w:ascii="Times New Roman" w:eastAsia="Times New Roman" w:hAnsi="Times New Roman" w:cs="Times New Roman"/>
          <w:color w:val="000000"/>
          <w:spacing w:val="0"/>
          <w:w w:val="100"/>
          <w:position w:val="0"/>
        </w:rPr>
        <w:t>51%</w:t>
      </w:r>
      <w:r>
        <w:rPr>
          <w:color w:val="000000"/>
          <w:spacing w:val="0"/>
          <w:w w:val="100"/>
          <w:position w:val="0"/>
        </w:rPr>
        <w:t>的股权。泰壬科技原注册资金尚未实缴到位，公司未经营，合并日，本公司承担了原股 东的出资义务，本公司合并成本与所占有净资产份额相同。</w:t>
      </w:r>
    </w:p>
    <w:p>
      <w:pPr>
        <w:pStyle w:val="Style26"/>
        <w:keepNext w:val="0"/>
        <w:keepLines w:val="0"/>
        <w:widowControl w:val="0"/>
        <w:shd w:val="clear" w:color="auto" w:fill="auto"/>
        <w:bidi w:val="0"/>
        <w:spacing w:before="0" w:after="34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日，本公司公司第二届董事会第十八次会议审议通过了《关于对外投资设立子公司的议案》。拟以自有 资金出资</w:t>
      </w:r>
      <w:r>
        <w:rPr>
          <w:rFonts w:ascii="Times New Roman" w:eastAsia="Times New Roman" w:hAnsi="Times New Roman" w:cs="Times New Roman"/>
          <w:color w:val="000000"/>
          <w:spacing w:val="0"/>
          <w:w w:val="100"/>
          <w:position w:val="0"/>
        </w:rPr>
        <w:t>1,050</w:t>
      </w:r>
      <w:r>
        <w:rPr>
          <w:color w:val="000000"/>
          <w:spacing w:val="0"/>
          <w:w w:val="100"/>
          <w:position w:val="0"/>
        </w:rPr>
        <w:t>万元收购北京联合智能科技有限公司</w:t>
      </w:r>
      <w:r>
        <w:rPr>
          <w:rFonts w:ascii="Times New Roman" w:eastAsia="Times New Roman" w:hAnsi="Times New Roman" w:cs="Times New Roman"/>
          <w:color w:val="000000"/>
          <w:spacing w:val="0"/>
          <w:w w:val="100"/>
          <w:position w:val="0"/>
        </w:rPr>
        <w:t>35%</w:t>
      </w:r>
      <w:r>
        <w:rPr>
          <w:color w:val="000000"/>
          <w:spacing w:val="0"/>
          <w:w w:val="100"/>
          <w:position w:val="0"/>
        </w:rPr>
        <w:t>的股权。联合智能原注册资金尚未实缴到位，公司未经营，合并日， 本公司承担了原股东的出资义务，本公司合并成本与所占有净资产份额相同。</w:t>
      </w:r>
    </w:p>
    <w:p>
      <w:pPr>
        <w:pStyle w:val="Style33"/>
        <w:keepNext/>
        <w:keepLines/>
        <w:widowControl w:val="0"/>
        <w:shd w:val="clear" w:color="auto" w:fill="auto"/>
        <w:bidi w:val="0"/>
        <w:spacing w:before="0" w:after="340" w:line="240" w:lineRule="auto"/>
        <w:ind w:left="0" w:right="0" w:firstLine="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6</w:t>
      </w:r>
      <w:bookmarkEnd w:id="1691"/>
      <w:r>
        <w:rPr>
          <w:color w:val="000000"/>
          <w:spacing w:val="0"/>
          <w:w w:val="100"/>
          <w:position w:val="0"/>
        </w:rPr>
        <w:t>、其他</w:t>
      </w:r>
      <w:bookmarkEnd w:id="1689"/>
      <w:bookmarkEnd w:id="1690"/>
      <w:bookmarkEnd w:id="1692"/>
    </w:p>
    <w:p>
      <w:pPr>
        <w:pStyle w:val="Style24"/>
        <w:keepNext/>
        <w:keepLines/>
        <w:widowControl w:val="0"/>
        <w:shd w:val="clear" w:color="auto" w:fill="auto"/>
        <w:bidi w:val="0"/>
        <w:spacing w:before="0" w:line="240" w:lineRule="auto"/>
        <w:ind w:left="0" w:right="0" w:firstLine="0"/>
        <w:jc w:val="left"/>
      </w:pPr>
      <w:bookmarkStart w:id="1693" w:name="bookmark1693"/>
      <w:bookmarkStart w:id="1694" w:name="bookmark1694"/>
      <w:bookmarkStart w:id="1695" w:name="bookmark1695"/>
      <w:bookmarkStart w:id="1696" w:name="bookmark1696"/>
      <w:r>
        <w:rPr>
          <w:color w:val="000000"/>
          <w:spacing w:val="0"/>
          <w:w w:val="100"/>
          <w:position w:val="0"/>
          <w:sz w:val="24"/>
          <w:szCs w:val="24"/>
        </w:rPr>
        <w:t>九</w:t>
      </w:r>
      <w:bookmarkEnd w:id="1695"/>
      <w:r>
        <w:rPr>
          <w:color w:val="000000"/>
          <w:spacing w:val="0"/>
          <w:w w:val="100"/>
          <w:position w:val="0"/>
          <w:sz w:val="24"/>
          <w:szCs w:val="24"/>
        </w:rPr>
        <w:t>、在其他主体中的权益</w:t>
      </w:r>
      <w:bookmarkEnd w:id="1693"/>
      <w:bookmarkEnd w:id="1694"/>
      <w:bookmarkEnd w:id="1696"/>
    </w:p>
    <w:p>
      <w:pPr>
        <w:pStyle w:val="Style33"/>
        <w:keepNext/>
        <w:keepLines/>
        <w:widowControl w:val="0"/>
        <w:shd w:val="clear" w:color="auto" w:fill="auto"/>
        <w:bidi w:val="0"/>
        <w:spacing w:before="0" w:after="340" w:line="240" w:lineRule="auto"/>
        <w:ind w:left="0" w:right="0" w:firstLine="0"/>
        <w:jc w:val="left"/>
      </w:pPr>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97"/>
      <w:bookmarkEnd w:id="1698"/>
      <w:bookmarkEnd w:id="1699"/>
    </w:p>
    <w:p>
      <w:pPr>
        <w:pStyle w:val="Style41"/>
        <w:keepNext/>
        <w:keepLines/>
        <w:widowControl w:val="0"/>
        <w:shd w:val="clear" w:color="auto" w:fill="auto"/>
        <w:bidi w:val="0"/>
        <w:spacing w:before="0" w:after="340" w:line="240" w:lineRule="auto"/>
        <w:ind w:left="0" w:right="0" w:firstLine="140"/>
        <w:jc w:val="left"/>
      </w:pPr>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00"/>
      <w:bookmarkEnd w:id="1701"/>
      <w:bookmarkEnd w:id="1702"/>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江苏五九机电科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江苏徐州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江苏徐州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同一控制下企业 合并取得</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江苏天沃重工科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江苏徐州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江苏徐州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同一控制下企业 合并取得</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江苏五岳科技实 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同一控制下企业 合并取得</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深圳市伟创自动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化设备有限公司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非同一控制下企 业合并取得</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73"/>
      </w:tblGrid>
      <w:tr>
        <w:trPr>
          <w:trHeight w:val="10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东莞市伟创东洋 自动化设备有限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业合并取得</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东莞市伟创华鑫 自动化设备有限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非同一控制下企 业合并取得</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北京伟创停车场 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交通运输业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非同一控制下企 业合并取得</w:t>
            </w:r>
          </w:p>
        </w:tc>
      </w:tr>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合肥伟创自动化 设备有限公司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非同一控制下企 业合并取得</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江西泰壬科技有</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江西南昌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江西南昌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新设投资</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安徽惠邦融资租 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新设投资</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北京联合智能科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新设投资</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深圳市前海弘毅 华浩投资有限公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新设投资</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北京华逸奇科贸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业合并取得</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同方佰宜科技</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非同一控制下企 业合并取得</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6"/>
        <w:keepNext w:val="0"/>
        <w:keepLines w:val="0"/>
        <w:widowControl w:val="0"/>
        <w:shd w:val="clear" w:color="auto" w:fill="auto"/>
        <w:bidi w:val="0"/>
        <w:spacing w:before="0" w:after="0" w:line="326" w:lineRule="exact"/>
        <w:ind w:left="0" w:right="0" w:firstLine="380"/>
        <w:jc w:val="both"/>
      </w:pPr>
      <w:r>
        <w:rPr>
          <w:color w:val="000000"/>
          <w:spacing w:val="0"/>
          <w:w w:val="100"/>
          <w:position w:val="0"/>
        </w:rPr>
        <w:t>本公司对北京联合智能科技有限公司的股权份额为</w:t>
      </w:r>
      <w:r>
        <w:rPr>
          <w:rFonts w:ascii="Times New Roman" w:eastAsia="Times New Roman" w:hAnsi="Times New Roman" w:cs="Times New Roman"/>
          <w:color w:val="000000"/>
          <w:spacing w:val="0"/>
          <w:w w:val="100"/>
          <w:position w:val="0"/>
        </w:rPr>
        <w:t>35%</w:t>
      </w:r>
      <w:r>
        <w:rPr>
          <w:color w:val="000000"/>
          <w:spacing w:val="0"/>
          <w:w w:val="100"/>
          <w:position w:val="0"/>
        </w:rPr>
        <w:t>,根据公司章程约定，公司董事会成员</w:t>
      </w:r>
      <w:r>
        <w:rPr>
          <w:rFonts w:ascii="Times New Roman" w:eastAsia="Times New Roman" w:hAnsi="Times New Roman" w:cs="Times New Roman"/>
          <w:color w:val="000000"/>
          <w:spacing w:val="0"/>
          <w:w w:val="100"/>
          <w:position w:val="0"/>
        </w:rPr>
        <w:t>3</w:t>
      </w:r>
      <w:r>
        <w:rPr>
          <w:color w:val="000000"/>
          <w:spacing w:val="0"/>
          <w:w w:val="100"/>
          <w:position w:val="0"/>
        </w:rPr>
        <w:t>名，本公司派出</w:t>
      </w:r>
      <w:r>
        <w:rPr>
          <w:rFonts w:ascii="Times New Roman" w:eastAsia="Times New Roman" w:hAnsi="Times New Roman" w:cs="Times New Roman"/>
          <w:color w:val="000000"/>
          <w:spacing w:val="0"/>
          <w:w w:val="100"/>
          <w:position w:val="0"/>
        </w:rPr>
        <w:t>2</w:t>
      </w:r>
      <w:r>
        <w:rPr>
          <w:color w:val="000000"/>
          <w:spacing w:val="0"/>
          <w:w w:val="100"/>
          <w:position w:val="0"/>
        </w:rPr>
        <w:t>名，本 公司实际拥有对北京联合智能的控制权。</w:t>
      </w:r>
    </w:p>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对于纳入合并范围的重要的结构化主体，控制的依据：</w:t>
      </w:r>
    </w:p>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确定公司是代理人还是委托人的依据：</w:t>
      </w:r>
    </w:p>
    <w:p>
      <w:pPr>
        <w:pStyle w:val="Style26"/>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280" w:line="240" w:lineRule="auto"/>
        <w:ind w:left="0" w:right="0" w:firstLine="0"/>
        <w:jc w:val="left"/>
      </w:pPr>
      <w:bookmarkStart w:id="1703" w:name="bookmark1703"/>
      <w:bookmarkStart w:id="1704" w:name="bookmark1704"/>
      <w:bookmarkStart w:id="1705" w:name="bookmark17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03"/>
      <w:bookmarkEnd w:id="1704"/>
      <w:bookmarkEnd w:id="1705"/>
    </w:p>
    <w:p>
      <w:pPr>
        <w:pStyle w:val="Style26"/>
        <w:keepNext w:val="0"/>
        <w:keepLines w:val="0"/>
        <w:widowControl w:val="0"/>
        <w:shd w:val="clear" w:color="auto" w:fill="auto"/>
        <w:bidi w:val="0"/>
        <w:spacing w:before="0" w:after="80" w:line="326" w:lineRule="exact"/>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7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本期归属于少数股东的</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子公司少数股东的持股比例不同于表决权比例的说明:</w:t>
      </w:r>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r>
        <w:br w:type="page"/>
      </w:r>
    </w:p>
    <w:p>
      <w:pPr>
        <w:pStyle w:val="Style41"/>
        <w:keepNext/>
        <w:keepLines/>
        <w:widowControl w:val="0"/>
        <w:numPr>
          <w:ilvl w:val="0"/>
          <w:numId w:val="87"/>
        </w:numPr>
        <w:shd w:val="clear" w:color="auto" w:fill="auto"/>
        <w:bidi w:val="0"/>
        <w:spacing w:before="0" w:line="240" w:lineRule="auto"/>
        <w:ind w:left="0" w:right="0" w:firstLine="140"/>
        <w:jc w:val="left"/>
      </w:pPr>
      <w:bookmarkStart w:id="1706" w:name="bookmark1706"/>
      <w:bookmarkStart w:id="1707" w:name="bookmark1707"/>
      <w:bookmarkStart w:id="1708" w:name="bookmark1708"/>
      <w:bookmarkStart w:id="1709" w:name="bookmark1709"/>
      <w:bookmarkEnd w:id="1708"/>
      <w:r>
        <w:rPr>
          <w:color w:val="000000"/>
          <w:spacing w:val="0"/>
          <w:w w:val="100"/>
          <w:position w:val="0"/>
        </w:rPr>
        <w:t>重要非全资子公司的主要财务信息</w:t>
      </w:r>
      <w:bookmarkEnd w:id="1706"/>
      <w:bookmarkEnd w:id="1707"/>
      <w:bookmarkEnd w:id="1709"/>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744"/>
        <w:gridCol w:w="734"/>
        <w:gridCol w:w="739"/>
        <w:gridCol w:w="734"/>
        <w:gridCol w:w="734"/>
        <w:gridCol w:w="739"/>
        <w:gridCol w:w="734"/>
        <w:gridCol w:w="734"/>
        <w:gridCol w:w="730"/>
        <w:gridCol w:w="739"/>
        <w:gridCol w:w="734"/>
        <w:gridCol w:w="734"/>
        <w:gridCol w:w="749"/>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负债合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资产合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负债合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066"/>
        <w:gridCol w:w="1066"/>
        <w:gridCol w:w="1061"/>
        <w:gridCol w:w="1061"/>
        <w:gridCol w:w="1066"/>
        <w:gridCol w:w="1066"/>
        <w:gridCol w:w="1061"/>
        <w:gridCol w:w="1066"/>
        <w:gridCol w:w="1075"/>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0"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numPr>
          <w:ilvl w:val="0"/>
          <w:numId w:val="87"/>
        </w:numPr>
        <w:shd w:val="clear" w:color="auto" w:fill="auto"/>
        <w:tabs>
          <w:tab w:pos="488" w:val="left"/>
        </w:tabs>
        <w:bidi w:val="0"/>
        <w:spacing w:before="0" w:line="240" w:lineRule="auto"/>
        <w:ind w:left="0" w:right="0" w:firstLine="0"/>
        <w:jc w:val="left"/>
      </w:pPr>
      <w:bookmarkStart w:id="1710" w:name="bookmark1710"/>
      <w:bookmarkStart w:id="1711" w:name="bookmark1711"/>
      <w:bookmarkStart w:id="1712" w:name="bookmark1712"/>
      <w:bookmarkStart w:id="1713" w:name="bookmark1713"/>
      <w:bookmarkEnd w:id="1712"/>
      <w:r>
        <w:rPr>
          <w:color w:val="000000"/>
          <w:spacing w:val="0"/>
          <w:w w:val="100"/>
          <w:position w:val="0"/>
        </w:rPr>
        <w:t>使用企业集团资产和清偿企业集团债务的重大限制</w:t>
      </w:r>
      <w:bookmarkEnd w:id="1710"/>
      <w:bookmarkEnd w:id="1711"/>
      <w:bookmarkEnd w:id="1713"/>
    </w:p>
    <w:p>
      <w:pPr>
        <w:pStyle w:val="Style41"/>
        <w:keepNext/>
        <w:keepLines/>
        <w:widowControl w:val="0"/>
        <w:numPr>
          <w:ilvl w:val="0"/>
          <w:numId w:val="87"/>
        </w:numPr>
        <w:shd w:val="clear" w:color="auto" w:fill="auto"/>
        <w:tabs>
          <w:tab w:pos="488" w:val="left"/>
        </w:tabs>
        <w:bidi w:val="0"/>
        <w:spacing w:before="0" w:line="240" w:lineRule="auto"/>
        <w:ind w:left="0" w:right="0" w:firstLine="0"/>
        <w:jc w:val="left"/>
      </w:pPr>
      <w:bookmarkStart w:id="1714" w:name="bookmark1714"/>
      <w:bookmarkStart w:id="1715" w:name="bookmark1715"/>
      <w:bookmarkStart w:id="1716" w:name="bookmark1716"/>
      <w:bookmarkStart w:id="1717" w:name="bookmark1717"/>
      <w:bookmarkEnd w:id="1716"/>
      <w:r>
        <w:rPr>
          <w:color w:val="000000"/>
          <w:spacing w:val="0"/>
          <w:w w:val="100"/>
          <w:position w:val="0"/>
        </w:rPr>
        <w:t>向纳入合并财务报表范围的结构化主体提供的财务支持或其他支持</w:t>
      </w:r>
      <w:bookmarkEnd w:id="1714"/>
      <w:bookmarkEnd w:id="1715"/>
      <w:bookmarkEnd w:id="1717"/>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718"/>
      <w:bookmarkEnd w:id="1719"/>
      <w:bookmarkEnd w:id="1720"/>
    </w:p>
    <w:p>
      <w:pPr>
        <w:pStyle w:val="Style41"/>
        <w:keepNext/>
        <w:keepLines/>
        <w:widowControl w:val="0"/>
        <w:shd w:val="clear" w:color="auto" w:fill="auto"/>
        <w:bidi w:val="0"/>
        <w:spacing w:before="0" w:line="240" w:lineRule="auto"/>
        <w:ind w:left="0" w:right="0" w:firstLine="0"/>
        <w:jc w:val="left"/>
      </w:pPr>
      <w:bookmarkStart w:id="1721" w:name="bookmark1721"/>
      <w:bookmarkStart w:id="1722" w:name="bookmark1722"/>
      <w:bookmarkStart w:id="1723" w:name="bookmark17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721"/>
      <w:bookmarkEnd w:id="1722"/>
      <w:bookmarkEnd w:id="1723"/>
    </w:p>
    <w:tbl>
      <w:tblPr>
        <w:tblOverlap w:val="never"/>
        <w:jc w:val="left"/>
        <w:tblLayout w:type="fixed"/>
      </w:tblPr>
      <w:tblGrid>
        <w:gridCol w:w="1406"/>
        <w:gridCol w:w="1699"/>
        <w:gridCol w:w="1699"/>
        <w:gridCol w:w="1714"/>
      </w:tblGrid>
      <w:tr>
        <w:trPr>
          <w:trHeight w:val="35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变动时间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变动前持股比例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变动后持股比例</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华逸奇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60.8%</w:t>
            </w:r>
          </w:p>
        </w:tc>
      </w:tr>
    </w:tbl>
    <w:p>
      <w:pPr>
        <w:widowControl w:val="0"/>
        <w:spacing w:after="619" w:line="1" w:lineRule="exact"/>
      </w:pPr>
    </w:p>
    <w:p>
      <w:pPr>
        <w:pStyle w:val="Style41"/>
        <w:keepNext/>
        <w:keepLines/>
        <w:widowControl w:val="0"/>
        <w:shd w:val="clear" w:color="auto" w:fill="auto"/>
        <w:bidi w:val="0"/>
        <w:spacing w:before="0" w:line="240" w:lineRule="auto"/>
        <w:ind w:left="0" w:right="0" w:firstLine="140"/>
        <w:jc w:val="left"/>
      </w:pPr>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724"/>
      <w:bookmarkEnd w:id="1725"/>
      <w:bookmarkEnd w:id="1726"/>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北京华逸奇</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10,171,568.00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10,171,568.00</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7,591,791.73</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2,579,776.27</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2,579,776.27</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其他说明</w:t>
      </w:r>
      <w:r>
        <w:br w:type="page"/>
      </w:r>
    </w:p>
    <w:p>
      <w:pPr>
        <w:pStyle w:val="Style33"/>
        <w:keepNext/>
        <w:keepLines/>
        <w:widowControl w:val="0"/>
        <w:shd w:val="clear" w:color="auto" w:fill="auto"/>
        <w:bidi w:val="0"/>
        <w:spacing w:before="0" w:line="240" w:lineRule="auto"/>
        <w:ind w:left="0" w:right="0" w:firstLine="0"/>
        <w:jc w:val="left"/>
      </w:pPr>
      <w:bookmarkStart w:id="1727" w:name="bookmark1727"/>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rPr>
        <w:t>3</w:t>
      </w:r>
      <w:bookmarkEnd w:id="1729"/>
      <w:r>
        <w:rPr>
          <w:color w:val="000000"/>
          <w:spacing w:val="0"/>
          <w:w w:val="100"/>
          <w:position w:val="0"/>
        </w:rPr>
        <w:t>、在合营安排或联营企业中的权益</w:t>
      </w:r>
      <w:bookmarkEnd w:id="1727"/>
      <w:bookmarkEnd w:id="1728"/>
      <w:bookmarkEnd w:id="1730"/>
    </w:p>
    <w:p>
      <w:pPr>
        <w:pStyle w:val="Style41"/>
        <w:keepNext/>
        <w:keepLines/>
        <w:widowControl w:val="0"/>
        <w:shd w:val="clear" w:color="auto" w:fill="auto"/>
        <w:bidi w:val="0"/>
        <w:spacing w:before="0" w:line="240" w:lineRule="auto"/>
        <w:ind w:left="0" w:right="0" w:firstLine="0"/>
        <w:jc w:val="left"/>
      </w:pPr>
      <w:bookmarkStart w:id="1731" w:name="bookmark1731"/>
      <w:bookmarkStart w:id="1732" w:name="bookmark1732"/>
      <w:bookmarkStart w:id="1733" w:name="bookmark17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31"/>
      <w:bookmarkEnd w:id="1732"/>
      <w:bookmarkEnd w:id="1733"/>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4D4D4"/>
            <w:vAlign w:val="center"/>
          </w:tcPr>
          <w:p>
            <w:pP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福建比硕停车运 营股份有限公司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41"/>
        <w:keepNext/>
        <w:keepLines/>
        <w:widowControl w:val="0"/>
        <w:shd w:val="clear" w:color="auto" w:fill="auto"/>
        <w:bidi w:val="0"/>
        <w:spacing w:before="0" w:line="240" w:lineRule="auto"/>
        <w:ind w:left="0" w:right="0" w:firstLine="140"/>
        <w:jc w:val="left"/>
      </w:pPr>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734"/>
      <w:bookmarkEnd w:id="1735"/>
      <w:bookmarkEnd w:id="1736"/>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numPr>
          <w:ilvl w:val="0"/>
          <w:numId w:val="89"/>
        </w:numPr>
        <w:shd w:val="clear" w:color="auto" w:fill="auto"/>
        <w:bidi w:val="0"/>
        <w:spacing w:before="0" w:line="240" w:lineRule="auto"/>
        <w:ind w:left="0" w:right="0" w:firstLine="0"/>
        <w:jc w:val="left"/>
      </w:pPr>
      <w:bookmarkStart w:id="1737" w:name="bookmark1737"/>
      <w:bookmarkStart w:id="1738" w:name="bookmark1738"/>
      <w:bookmarkStart w:id="1739" w:name="bookmark1739"/>
      <w:bookmarkStart w:id="1740" w:name="bookmark1740"/>
      <w:bookmarkEnd w:id="1739"/>
      <w:r>
        <w:rPr>
          <w:color w:val="000000"/>
          <w:spacing w:val="0"/>
          <w:w w:val="100"/>
          <w:position w:val="0"/>
        </w:rPr>
        <w:t>重要联营企业的主要财务信息</w:t>
      </w:r>
      <w:bookmarkEnd w:id="1737"/>
      <w:bookmarkEnd w:id="1738"/>
      <w:bookmarkEnd w:id="1740"/>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right w:val="single" w:sz="4"/>
            </w:tcBorders>
            <w:shd w:val="clear" w:color="auto" w:fill="E1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30,435,431.58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459,494.53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30,894,926.11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1,050,000.00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1,050,000.00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29,844,926.11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8,953,477.83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8,953,477.83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numPr>
          <w:ilvl w:val="0"/>
          <w:numId w:val="89"/>
        </w:numPr>
        <w:shd w:val="clear" w:color="auto" w:fill="auto"/>
        <w:bidi w:val="0"/>
        <w:spacing w:before="0" w:line="240" w:lineRule="auto"/>
        <w:ind w:left="0" w:right="0" w:firstLine="0"/>
        <w:jc w:val="left"/>
      </w:pPr>
      <w:bookmarkStart w:id="1741" w:name="bookmark1741"/>
      <w:bookmarkStart w:id="1742" w:name="bookmark1742"/>
      <w:bookmarkStart w:id="1743" w:name="bookmark1743"/>
      <w:bookmarkStart w:id="1744" w:name="bookmark1744"/>
      <w:bookmarkEnd w:id="1743"/>
      <w:r>
        <w:rPr>
          <w:color w:val="000000"/>
          <w:spacing w:val="0"/>
          <w:w w:val="100"/>
          <w:position w:val="0"/>
        </w:rPr>
        <w:t>不重要的合营企业和联营企业的汇总财务信息</w:t>
      </w:r>
      <w:bookmarkEnd w:id="1741"/>
      <w:bookmarkEnd w:id="1742"/>
      <w:bookmarkEnd w:id="1744"/>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bl>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其他说明</w:t>
      </w:r>
    </w:p>
    <w:p>
      <w:pPr>
        <w:widowControl w:val="0"/>
        <w:spacing w:after="359" w:line="1" w:lineRule="exact"/>
      </w:pPr>
    </w:p>
    <w:p>
      <w:pPr>
        <w:pStyle w:val="Style41"/>
        <w:keepNext/>
        <w:keepLines/>
        <w:widowControl w:val="0"/>
        <w:numPr>
          <w:ilvl w:val="0"/>
          <w:numId w:val="89"/>
        </w:numPr>
        <w:shd w:val="clear" w:color="auto" w:fill="auto"/>
        <w:tabs>
          <w:tab w:pos="488" w:val="left"/>
        </w:tabs>
        <w:bidi w:val="0"/>
        <w:spacing w:before="0" w:line="240" w:lineRule="auto"/>
        <w:ind w:left="0" w:right="0" w:firstLine="0"/>
        <w:jc w:val="left"/>
      </w:pPr>
      <w:bookmarkStart w:id="1745" w:name="bookmark1745"/>
      <w:bookmarkStart w:id="1746" w:name="bookmark1746"/>
      <w:bookmarkStart w:id="1747" w:name="bookmark1747"/>
      <w:bookmarkStart w:id="1748" w:name="bookmark1748"/>
      <w:bookmarkEnd w:id="1747"/>
      <w:r>
        <w:rPr>
          <w:color w:val="000000"/>
          <w:spacing w:val="0"/>
          <w:w w:val="100"/>
          <w:position w:val="0"/>
        </w:rPr>
        <w:t>合营企业或联营企业向本公司转移资金的能力存在重大限制的说明</w:t>
      </w:r>
      <w:bookmarkEnd w:id="1745"/>
      <w:bookmarkEnd w:id="1746"/>
      <w:bookmarkEnd w:id="1748"/>
    </w:p>
    <w:p>
      <w:pPr>
        <w:pStyle w:val="Style41"/>
        <w:keepNext/>
        <w:keepLines/>
        <w:widowControl w:val="0"/>
        <w:numPr>
          <w:ilvl w:val="0"/>
          <w:numId w:val="89"/>
        </w:numPr>
        <w:shd w:val="clear" w:color="auto" w:fill="auto"/>
        <w:tabs>
          <w:tab w:pos="488" w:val="left"/>
        </w:tabs>
        <w:bidi w:val="0"/>
        <w:spacing w:before="0" w:line="240" w:lineRule="auto"/>
        <w:ind w:left="0" w:right="0" w:firstLine="0"/>
        <w:jc w:val="left"/>
      </w:pPr>
      <w:bookmarkStart w:id="1749" w:name="bookmark1749"/>
      <w:bookmarkStart w:id="1750" w:name="bookmark1750"/>
      <w:bookmarkStart w:id="1751" w:name="bookmark1751"/>
      <w:bookmarkStart w:id="1752" w:name="bookmark1752"/>
      <w:bookmarkEnd w:id="1751"/>
      <w:r>
        <w:rPr>
          <w:color w:val="000000"/>
          <w:spacing w:val="0"/>
          <w:w w:val="100"/>
          <w:position w:val="0"/>
        </w:rPr>
        <w:t>合营企业或联营企业发生的超额亏损</w:t>
      </w:r>
      <w:bookmarkEnd w:id="1749"/>
      <w:bookmarkEnd w:id="1750"/>
      <w:bookmarkEnd w:id="1752"/>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395"/>
        <w:gridCol w:w="2395"/>
        <w:gridCol w:w="2390"/>
        <w:gridCol w:w="2405"/>
      </w:tblGrid>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本期未确认的损失(或本期分</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其他说明</w:t>
      </w:r>
    </w:p>
    <w:p>
      <w:pPr>
        <w:widowControl w:val="0"/>
        <w:spacing w:after="359" w:line="1" w:lineRule="exact"/>
      </w:pPr>
    </w:p>
    <w:p>
      <w:pPr>
        <w:pStyle w:val="Style41"/>
        <w:keepNext/>
        <w:keepLines/>
        <w:widowControl w:val="0"/>
        <w:numPr>
          <w:ilvl w:val="0"/>
          <w:numId w:val="89"/>
        </w:numPr>
        <w:shd w:val="clear" w:color="auto" w:fill="auto"/>
        <w:tabs>
          <w:tab w:pos="488" w:val="left"/>
        </w:tabs>
        <w:bidi w:val="0"/>
        <w:spacing w:before="0" w:line="240" w:lineRule="auto"/>
        <w:ind w:left="0" w:right="0" w:firstLine="0"/>
        <w:jc w:val="left"/>
      </w:pPr>
      <w:bookmarkStart w:id="1753" w:name="bookmark1753"/>
      <w:bookmarkStart w:id="1754" w:name="bookmark1754"/>
      <w:bookmarkStart w:id="1755" w:name="bookmark1755"/>
      <w:bookmarkStart w:id="1756" w:name="bookmark1756"/>
      <w:bookmarkEnd w:id="1755"/>
      <w:r>
        <w:rPr>
          <w:color w:val="000000"/>
          <w:spacing w:val="0"/>
          <w:w w:val="100"/>
          <w:position w:val="0"/>
        </w:rPr>
        <w:t>与合营企业投资相关的未确认承诺</w:t>
      </w:r>
      <w:bookmarkEnd w:id="1753"/>
      <w:bookmarkEnd w:id="1754"/>
      <w:bookmarkEnd w:id="1756"/>
    </w:p>
    <w:p>
      <w:pPr>
        <w:pStyle w:val="Style41"/>
        <w:keepNext/>
        <w:keepLines/>
        <w:widowControl w:val="0"/>
        <w:numPr>
          <w:ilvl w:val="0"/>
          <w:numId w:val="89"/>
        </w:numPr>
        <w:shd w:val="clear" w:color="auto" w:fill="auto"/>
        <w:tabs>
          <w:tab w:pos="488" w:val="left"/>
        </w:tabs>
        <w:bidi w:val="0"/>
        <w:spacing w:before="0" w:line="240" w:lineRule="auto"/>
        <w:ind w:left="0" w:right="0" w:firstLine="0"/>
        <w:jc w:val="left"/>
      </w:pPr>
      <w:bookmarkStart w:id="1757" w:name="bookmark1757"/>
      <w:bookmarkStart w:id="1758" w:name="bookmark1758"/>
      <w:bookmarkStart w:id="1759" w:name="bookmark1759"/>
      <w:bookmarkStart w:id="1760" w:name="bookmark1760"/>
      <w:bookmarkEnd w:id="1759"/>
      <w:r>
        <w:rPr>
          <w:color w:val="000000"/>
          <w:spacing w:val="0"/>
          <w:w w:val="100"/>
          <w:position w:val="0"/>
        </w:rPr>
        <w:t>与合营企业或联营企业投资相关的或有负债</w:t>
      </w:r>
      <w:bookmarkEnd w:id="1757"/>
      <w:bookmarkEnd w:id="1758"/>
      <w:bookmarkEnd w:id="1760"/>
    </w:p>
    <w:p>
      <w:pPr>
        <w:pStyle w:val="Style33"/>
        <w:keepNext/>
        <w:keepLines/>
        <w:widowControl w:val="0"/>
        <w:shd w:val="clear" w:color="auto" w:fill="auto"/>
        <w:bidi w:val="0"/>
        <w:spacing w:before="0" w:line="240" w:lineRule="auto"/>
        <w:ind w:left="0" w:right="0" w:firstLine="0"/>
        <w:jc w:val="left"/>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4</w:t>
      </w:r>
      <w:bookmarkEnd w:id="1763"/>
      <w:r>
        <w:rPr>
          <w:color w:val="000000"/>
          <w:spacing w:val="0"/>
          <w:w w:val="100"/>
          <w:position w:val="0"/>
        </w:rPr>
        <w:t>、重要的共同经营</w:t>
      </w:r>
      <w:bookmarkEnd w:id="1761"/>
      <w:bookmarkEnd w:id="1762"/>
      <w:bookmarkEnd w:id="1764"/>
    </w:p>
    <w:tbl>
      <w:tblPr>
        <w:tblOverlap w:val="never"/>
        <w:jc w:val="center"/>
        <w:tblLayout w:type="fixed"/>
      </w:tblPr>
      <w:tblGrid>
        <w:gridCol w:w="1603"/>
        <w:gridCol w:w="1594"/>
        <w:gridCol w:w="1598"/>
        <w:gridCol w:w="1589"/>
        <w:gridCol w:w="1594"/>
        <w:gridCol w:w="1608"/>
      </w:tblGrid>
      <w:tr>
        <w:trPr>
          <w:trHeight w:val="403"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在共同经营中的持股比例或享有的份额不同于表决权比例的说明：</w:t>
      </w:r>
    </w:p>
    <w:p>
      <w:pPr>
        <w:pStyle w:val="Style3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共同经营为单独主体的，分类为共同经营的依据：</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其他说明</w:t>
      </w:r>
    </w:p>
    <w:p>
      <w:pPr>
        <w:widowControl w:val="0"/>
        <w:spacing w:after="359" w:line="1" w:lineRule="exact"/>
      </w:pPr>
    </w:p>
    <w:p>
      <w:pPr>
        <w:pStyle w:val="Style33"/>
        <w:keepNext/>
        <w:keepLines/>
        <w:widowControl w:val="0"/>
        <w:shd w:val="clear" w:color="auto" w:fill="auto"/>
        <w:tabs>
          <w:tab w:pos="382" w:val="left"/>
        </w:tabs>
        <w:bidi w:val="0"/>
        <w:spacing w:before="0" w:after="280" w:line="326" w:lineRule="auto"/>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5</w:t>
      </w:r>
      <w:bookmarkEnd w:id="1767"/>
      <w:r>
        <w:rPr>
          <w:color w:val="000000"/>
          <w:spacing w:val="0"/>
          <w:w w:val="100"/>
          <w:position w:val="0"/>
        </w:rPr>
        <w:t>、</w:t>
        <w:tab/>
        <w:t>在未纳入合并财务报表范围的结构化主体中的权益</w:t>
      </w:r>
      <w:bookmarkEnd w:id="1765"/>
      <w:bookmarkEnd w:id="1766"/>
      <w:bookmarkEnd w:id="1768"/>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未纳入合并财务报表范围的结构化主体的相关说明：</w:t>
      </w:r>
    </w:p>
    <w:p>
      <w:pPr>
        <w:pStyle w:val="Style33"/>
        <w:keepNext/>
        <w:keepLines/>
        <w:widowControl w:val="0"/>
        <w:shd w:val="clear" w:color="auto" w:fill="auto"/>
        <w:tabs>
          <w:tab w:pos="382" w:val="left"/>
        </w:tabs>
        <w:bidi w:val="0"/>
        <w:spacing w:before="0" w:after="280" w:line="326" w:lineRule="auto"/>
        <w:ind w:left="0" w:right="0" w:firstLine="0"/>
        <w:jc w:val="left"/>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6</w:t>
      </w:r>
      <w:bookmarkEnd w:id="1771"/>
      <w:r>
        <w:rPr>
          <w:color w:val="000000"/>
          <w:spacing w:val="0"/>
          <w:w w:val="100"/>
          <w:position w:val="0"/>
        </w:rPr>
        <w:t>、</w:t>
        <w:tab/>
        <w:t>其他</w:t>
      </w:r>
      <w:bookmarkEnd w:id="1769"/>
      <w:bookmarkEnd w:id="1770"/>
      <w:bookmarkEnd w:id="1772"/>
    </w:p>
    <w:p>
      <w:pPr>
        <w:pStyle w:val="Style24"/>
        <w:keepNext/>
        <w:keepLines/>
        <w:widowControl w:val="0"/>
        <w:shd w:val="clear" w:color="auto" w:fill="auto"/>
        <w:bidi w:val="0"/>
        <w:spacing w:before="0" w:after="280" w:line="240" w:lineRule="auto"/>
        <w:ind w:left="0" w:right="0" w:firstLine="0"/>
        <w:jc w:val="left"/>
      </w:pPr>
      <w:bookmarkStart w:id="1773" w:name="bookmark1773"/>
      <w:bookmarkStart w:id="1774" w:name="bookmark1774"/>
      <w:bookmarkStart w:id="1775" w:name="bookmark1775"/>
      <w:r>
        <w:rPr>
          <w:color w:val="000000"/>
          <w:spacing w:val="0"/>
          <w:w w:val="100"/>
          <w:position w:val="0"/>
          <w:sz w:val="24"/>
          <w:szCs w:val="24"/>
        </w:rPr>
        <w:t>十、与金融工具相关的风险</w:t>
      </w:r>
      <w:bookmarkEnd w:id="1773"/>
      <w:bookmarkEnd w:id="1774"/>
      <w:bookmarkEnd w:id="1775"/>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本公司从事风险管理的目标是在风险和收益之间取得平衡，将风险对本公司经营业绩的负面影响降至最低 水平，使股东和其他权益投资者的利益最大化。基于该风险管理目标，本公司风险管理的基本策略是确认和分 析本公司面临的各种风险，建立适当的风险承受底线和进行风险管理，并及时可靠地对各种风险进行监督，将 风险控制在限定的范围内。</w:t>
      </w:r>
    </w:p>
    <w:p>
      <w:pPr>
        <w:pStyle w:val="Style36"/>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本公司在日常活动中面临各种与金融工具相关的风险，主要包括信用风险、流动风险及市场风险。管理层 已审议并批准管理这些风险的政策，概括如下。</w:t>
      </w:r>
    </w:p>
    <w:p>
      <w:pPr>
        <w:pStyle w:val="Style36"/>
        <w:keepNext w:val="0"/>
        <w:keepLines w:val="0"/>
        <w:widowControl w:val="0"/>
        <w:shd w:val="clear" w:color="auto" w:fill="auto"/>
        <w:bidi w:val="0"/>
        <w:spacing w:before="0" w:after="360" w:line="326"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信用风险</w:t>
      </w:r>
    </w:p>
    <w:p>
      <w:pPr>
        <w:pStyle w:val="Style36"/>
        <w:keepNext w:val="0"/>
        <w:keepLines w:val="0"/>
        <w:widowControl w:val="0"/>
        <w:shd w:val="clear" w:color="auto" w:fill="auto"/>
        <w:bidi w:val="0"/>
        <w:spacing w:before="0" w:after="0" w:line="317" w:lineRule="exact"/>
        <w:ind w:left="0" w:right="0" w:firstLine="420"/>
        <w:jc w:val="both"/>
      </w:pPr>
      <w:r>
        <w:rPr>
          <w:color w:val="000000"/>
          <w:spacing w:val="0"/>
          <w:w w:val="100"/>
          <w:position w:val="0"/>
        </w:rPr>
        <w:t>信用风险，是指金融工具的一方不能履行义务，造成另一方发生财务损失的风险。</w:t>
      </w:r>
    </w:p>
    <w:p>
      <w:pPr>
        <w:pStyle w:val="Style36"/>
        <w:keepNext w:val="0"/>
        <w:keepLines w:val="0"/>
        <w:widowControl w:val="0"/>
        <w:shd w:val="clear" w:color="auto" w:fill="auto"/>
        <w:bidi w:val="0"/>
        <w:spacing w:before="0" w:after="60" w:line="317" w:lineRule="exact"/>
        <w:ind w:left="0" w:right="0" w:firstLine="420"/>
        <w:jc w:val="both"/>
      </w:pPr>
      <w:r>
        <w:rPr>
          <w:color w:val="000000"/>
          <w:spacing w:val="0"/>
          <w:w w:val="100"/>
          <w:position w:val="0"/>
        </w:rPr>
        <w:t>本公司的信用风险主要来自银行存款和应收款项。为控制上述相关风险，本公司分别采取了以下措施。</w:t>
      </w:r>
    </w:p>
    <w:p>
      <w:pPr>
        <w:pStyle w:val="Style36"/>
        <w:keepNext w:val="0"/>
        <w:keepLines w:val="0"/>
        <w:widowControl w:val="0"/>
        <w:numPr>
          <w:ilvl w:val="0"/>
          <w:numId w:val="91"/>
        </w:numPr>
        <w:shd w:val="clear" w:color="auto" w:fill="auto"/>
        <w:tabs>
          <w:tab w:pos="726" w:val="left"/>
        </w:tabs>
        <w:bidi w:val="0"/>
        <w:spacing w:before="0" w:after="0" w:line="331" w:lineRule="auto"/>
        <w:ind w:left="0" w:right="0" w:firstLine="420"/>
        <w:jc w:val="both"/>
      </w:pPr>
      <w:bookmarkStart w:id="1776" w:name="bookmark1776"/>
      <w:bookmarkEnd w:id="1776"/>
      <w:r>
        <w:rPr>
          <w:color w:val="000000"/>
          <w:spacing w:val="0"/>
          <w:w w:val="100"/>
          <w:position w:val="0"/>
        </w:rPr>
        <w:t>银行存款</w:t>
      </w:r>
    </w:p>
    <w:p>
      <w:pPr>
        <w:pStyle w:val="Style36"/>
        <w:keepNext w:val="0"/>
        <w:keepLines w:val="0"/>
        <w:widowControl w:val="0"/>
        <w:shd w:val="clear" w:color="auto" w:fill="auto"/>
        <w:bidi w:val="0"/>
        <w:spacing w:before="0" w:after="60" w:line="317" w:lineRule="exact"/>
        <w:ind w:left="0" w:right="0" w:firstLine="420"/>
        <w:jc w:val="both"/>
      </w:pPr>
      <w:r>
        <w:rPr>
          <w:color w:val="000000"/>
          <w:spacing w:val="0"/>
          <w:w w:val="100"/>
          <w:position w:val="0"/>
        </w:rPr>
        <w:t>本公司将银行存款存放于信用评级较高的金融机构，故其信用风险较低。</w:t>
      </w:r>
    </w:p>
    <w:p>
      <w:pPr>
        <w:pStyle w:val="Style36"/>
        <w:keepNext w:val="0"/>
        <w:keepLines w:val="0"/>
        <w:widowControl w:val="0"/>
        <w:numPr>
          <w:ilvl w:val="0"/>
          <w:numId w:val="91"/>
        </w:numPr>
        <w:shd w:val="clear" w:color="auto" w:fill="auto"/>
        <w:tabs>
          <w:tab w:pos="745" w:val="left"/>
        </w:tabs>
        <w:bidi w:val="0"/>
        <w:spacing w:before="0" w:after="0" w:line="331" w:lineRule="auto"/>
        <w:ind w:left="0" w:right="0" w:firstLine="420"/>
        <w:jc w:val="both"/>
      </w:pPr>
      <w:bookmarkStart w:id="1777" w:name="bookmark1777"/>
      <w:bookmarkEnd w:id="1777"/>
      <w:r>
        <w:rPr>
          <w:color w:val="000000"/>
          <w:spacing w:val="0"/>
          <w:w w:val="100"/>
          <w:position w:val="0"/>
        </w:rPr>
        <w:t>应收款项</w:t>
      </w:r>
    </w:p>
    <w:p>
      <w:pPr>
        <w:pStyle w:val="Style36"/>
        <w:keepNext w:val="0"/>
        <w:keepLines w:val="0"/>
        <w:widowControl w:val="0"/>
        <w:shd w:val="clear" w:color="auto" w:fill="auto"/>
        <w:bidi w:val="0"/>
        <w:spacing w:before="0" w:after="0" w:line="317" w:lineRule="exact"/>
        <w:ind w:left="0" w:right="0" w:firstLine="420"/>
        <w:jc w:val="both"/>
      </w:pPr>
      <w:r>
        <w:rPr>
          <w:color w:val="000000"/>
          <w:spacing w:val="0"/>
          <w:w w:val="100"/>
          <w:position w:val="0"/>
        </w:rPr>
        <w:t>本公司持续对采用信用方式交易的客户进行信用评估。根据信用评估结果，本公司选择与经认可的且信用 良好的客户进行交易，并对其应收款项余额进行监控，以确保本公司不会面临重大坏账风险。</w:t>
      </w:r>
    </w:p>
    <w:p>
      <w:pPr>
        <w:pStyle w:val="Style36"/>
        <w:keepNext w:val="0"/>
        <w:keepLines w:val="0"/>
        <w:widowControl w:val="0"/>
        <w:shd w:val="clear" w:color="auto" w:fill="auto"/>
        <w:bidi w:val="0"/>
        <w:spacing w:before="0" w:after="60" w:line="317" w:lineRule="exact"/>
        <w:ind w:left="0" w:right="0" w:firstLine="420"/>
        <w:jc w:val="both"/>
      </w:pPr>
      <w:r>
        <w:rPr>
          <w:color w:val="000000"/>
          <w:spacing w:val="0"/>
          <w:w w:val="100"/>
          <w:position w:val="0"/>
        </w:rPr>
        <w:t>由于本公司的应收账款风险点分布于多个合作方和多个客户，截至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日，本公司应收账款的 </w:t>
      </w:r>
      <w:r>
        <w:rPr>
          <w:rFonts w:ascii="Times New Roman" w:eastAsia="Times New Roman" w:hAnsi="Times New Roman" w:cs="Times New Roman"/>
          <w:color w:val="000000"/>
          <w:spacing w:val="0"/>
          <w:w w:val="100"/>
          <w:position w:val="0"/>
        </w:rPr>
        <w:t>10.13% （2015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14.18%）</w:t>
      </w:r>
      <w:r>
        <w:rPr>
          <w:color w:val="000000"/>
          <w:spacing w:val="0"/>
          <w:w w:val="100"/>
          <w:position w:val="0"/>
        </w:rPr>
        <w:t>源于余额前五名客户。除个别房地产开发商客户以可售房源抵款外，本公司 对应收账款余额未持有其他担保物或其他信用增级，本公司不存在重大的信用集中风险。</w:t>
      </w:r>
    </w:p>
    <w:p>
      <w:pPr>
        <w:pStyle w:val="Style36"/>
        <w:keepNext w:val="0"/>
        <w:keepLines w:val="0"/>
        <w:widowControl w:val="0"/>
        <w:shd w:val="clear" w:color="auto" w:fill="auto"/>
        <w:bidi w:val="0"/>
        <w:spacing w:before="0" w:after="0" w:line="331"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本公司的应收款项中未逾期且未减值的金额，以及虽已逾期但未减值的金额和逾期账龄分析如下：</w:t>
      </w:r>
    </w:p>
    <w:tbl>
      <w:tblPr>
        <w:tblOverlap w:val="never"/>
        <w:jc w:val="left"/>
        <w:tblLayout w:type="fixed"/>
      </w:tblPr>
      <w:tblGrid>
        <w:gridCol w:w="1430"/>
        <w:gridCol w:w="1661"/>
        <w:gridCol w:w="1421"/>
        <w:gridCol w:w="1277"/>
        <w:gridCol w:w="1133"/>
        <w:gridCol w:w="1570"/>
      </w:tblGrid>
      <w:tr>
        <w:trPr>
          <w:trHeight w:val="355"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gridSpan w:val="5"/>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46"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未逾期未减值</w:t>
            </w:r>
          </w:p>
        </w:tc>
        <w:tc>
          <w:tcPr>
            <w:gridSpan w:val="3"/>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已逾期未减值</w:t>
            </w:r>
          </w:p>
        </w:tc>
        <w:tc>
          <w:tcPr>
            <w:vMerge w:val="restart"/>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合计</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年以上</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29,552,232.52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29,552,232.52</w:t>
            </w:r>
          </w:p>
        </w:tc>
      </w:tr>
      <w:tr>
        <w:trPr>
          <w:trHeight w:val="360"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29,552,232.52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29,552,232.52</w:t>
            </w:r>
          </w:p>
        </w:tc>
      </w:tr>
    </w:tbl>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续上表</w:t>
      </w:r>
      <w:r>
        <w:rPr>
          <w:rFonts w:ascii="Times New Roman" w:eastAsia="Times New Roman" w:hAnsi="Times New Roman" w:cs="Times New Roman"/>
          <w:color w:val="000000"/>
          <w:spacing w:val="0"/>
          <w:w w:val="100"/>
          <w:position w:val="0"/>
        </w:rPr>
        <w:t>）</w:t>
      </w:r>
    </w:p>
    <w:tbl>
      <w:tblPr>
        <w:tblOverlap w:val="never"/>
        <w:jc w:val="left"/>
        <w:tblLayout w:type="fixed"/>
      </w:tblPr>
      <w:tblGrid>
        <w:gridCol w:w="1392"/>
        <w:gridCol w:w="1661"/>
        <w:gridCol w:w="1373"/>
        <w:gridCol w:w="1243"/>
        <w:gridCol w:w="1282"/>
        <w:gridCol w:w="1589"/>
      </w:tblGrid>
      <w:tr>
        <w:trPr>
          <w:trHeight w:val="355"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gridSpan w:val="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346"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未逾期未减值</w:t>
            </w:r>
          </w:p>
        </w:tc>
        <w:tc>
          <w:tcPr>
            <w:gridSpan w:val="3"/>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已逾期未减值</w:t>
            </w:r>
          </w:p>
        </w:tc>
        <w:tc>
          <w:tcPr>
            <w:vMerge w:val="restart"/>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合计</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年以上</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33,440,200.27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33,440,200.27</w:t>
            </w:r>
          </w:p>
        </w:tc>
      </w:tr>
      <w:tr>
        <w:trPr>
          <w:trHeight w:val="355"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33,440,200.27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33,440,200.27</w:t>
            </w:r>
          </w:p>
        </w:tc>
      </w:tr>
    </w:tbl>
    <w:p>
      <w:pPr>
        <w:widowControl w:val="0"/>
        <w:spacing w:after="279" w:line="1" w:lineRule="exact"/>
      </w:pPr>
    </w:p>
    <w:p>
      <w:pPr>
        <w:pStyle w:val="Style36"/>
        <w:keepNext w:val="0"/>
        <w:keepLines w:val="0"/>
        <w:widowControl w:val="0"/>
        <w:shd w:val="clear" w:color="auto" w:fill="auto"/>
        <w:bidi w:val="0"/>
        <w:spacing w:before="0" w:after="0" w:line="312" w:lineRule="exact"/>
        <w:ind w:left="0" w:right="0" w:firstLine="420"/>
        <w:jc w:val="both"/>
      </w:pPr>
      <w:bookmarkStart w:id="1778" w:name="bookmark1778"/>
      <w:r>
        <w:rPr>
          <w:rFonts w:ascii="Times New Roman" w:eastAsia="Times New Roman" w:hAnsi="Times New Roman" w:cs="Times New Roman"/>
          <w:color w:val="000000"/>
          <w:spacing w:val="0"/>
          <w:w w:val="100"/>
          <w:position w:val="0"/>
        </w:rPr>
        <w:t>（</w:t>
      </w:r>
      <w:bookmarkEnd w:id="1778"/>
      <w:r>
        <w:rPr>
          <w:color w:val="000000"/>
          <w:spacing w:val="0"/>
          <w:w w:val="100"/>
          <w:position w:val="0"/>
        </w:rPr>
        <w:t>二</w:t>
      </w:r>
      <w:r>
        <w:rPr>
          <w:color w:val="000000"/>
          <w:spacing w:val="0"/>
          <w:w w:val="100"/>
          <w:position w:val="0"/>
        </w:rPr>
        <w:t>）</w:t>
      </w:r>
      <w:r>
        <w:rPr>
          <w:color w:val="000000"/>
          <w:spacing w:val="0"/>
          <w:w w:val="100"/>
          <w:position w:val="0"/>
        </w:rPr>
        <w:t>流动风险</w:t>
      </w:r>
    </w:p>
    <w:p>
      <w:pPr>
        <w:pStyle w:val="Style36"/>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流动风险，是指本公司在履行以交付现金或其他金融资产的方式结算的义务时发生资金短缺的风险。流动 风险可能源于无法尽快以公允价值售出金融资产；或者源于对方无法偿还其合同债务；或者源于提前到期的债 务；或者源于无法产生预期的现金流量。</w:t>
      </w:r>
    </w:p>
    <w:p>
      <w:pPr>
        <w:pStyle w:val="Style36"/>
        <w:keepNext w:val="0"/>
        <w:keepLines w:val="0"/>
        <w:widowControl w:val="0"/>
        <w:shd w:val="clear" w:color="auto" w:fill="auto"/>
        <w:bidi w:val="0"/>
        <w:spacing w:before="0" w:after="60" w:line="312" w:lineRule="exact"/>
        <w:ind w:left="0" w:right="0" w:firstLine="420"/>
        <w:jc w:val="both"/>
      </w:pPr>
      <w:r>
        <w:rPr>
          <w:color w:val="000000"/>
          <w:spacing w:val="0"/>
          <w:w w:val="100"/>
          <w:position w:val="0"/>
        </w:rPr>
        <w:t>为控制该项风险，本公司在汇总各子公司现金流量预测的基础上，持续监控短期和长期的资金需求，以确 保维持充裕的现金储备和可供随时变现的有价证券，同时已从多家商业银行取得银行授信额度支持或承诺，以 满足营运资金需求和资本开支。</w:t>
      </w:r>
    </w:p>
    <w:p>
      <w:pPr>
        <w:pStyle w:val="Style30"/>
        <w:keepNext w:val="0"/>
        <w:keepLines w:val="0"/>
        <w:widowControl w:val="0"/>
        <w:shd w:val="clear" w:color="auto" w:fill="auto"/>
        <w:bidi w:val="0"/>
        <w:spacing w:before="0" w:after="0" w:line="240" w:lineRule="auto"/>
        <w:ind w:left="413" w:right="0" w:firstLine="0"/>
        <w:jc w:val="left"/>
      </w:pPr>
      <w:r>
        <w:rPr>
          <w:color w:val="000000"/>
          <w:spacing w:val="0"/>
          <w:w w:val="100"/>
          <w:position w:val="0"/>
        </w:rPr>
        <w:t>金融负债按剩余到期日分类</w:t>
      </w:r>
    </w:p>
    <w:tbl>
      <w:tblPr>
        <w:tblOverlap w:val="never"/>
        <w:jc w:val="left"/>
        <w:tblLayout w:type="fixed"/>
      </w:tblPr>
      <w:tblGrid>
        <w:gridCol w:w="1325"/>
        <w:gridCol w:w="1627"/>
        <w:gridCol w:w="1560"/>
        <w:gridCol w:w="1560"/>
        <w:gridCol w:w="1133"/>
        <w:gridCol w:w="1286"/>
      </w:tblGrid>
      <w:tr>
        <w:trPr>
          <w:trHeight w:val="360"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6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未折现合同金额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银行借款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8,200,000.00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8,250,172.78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8,250,172.78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125,297,836.34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125,297,836.34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125,297,836.34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12,681,017.00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12,681,017.00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12,681,017.00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11,358.34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11,358.34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11,946,735.31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11,946,735.31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11,946,735.31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145,455,929.99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145,455,929.99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145,455,929.99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续上表</w:t>
      </w:r>
      <w:r>
        <w:rPr>
          <w:rFonts w:ascii="Times New Roman" w:eastAsia="Times New Roman" w:hAnsi="Times New Roman" w:cs="Times New Roman"/>
          <w:color w:val="000000"/>
          <w:spacing w:val="0"/>
          <w:w w:val="100"/>
          <w:position w:val="0"/>
        </w:rPr>
        <w:t>）</w:t>
      </w:r>
    </w:p>
    <w:tbl>
      <w:tblPr>
        <w:tblOverlap w:val="never"/>
        <w:jc w:val="left"/>
        <w:tblLayout w:type="fixed"/>
      </w:tblPr>
      <w:tblGrid>
        <w:gridCol w:w="1392"/>
        <w:gridCol w:w="1560"/>
        <w:gridCol w:w="1560"/>
        <w:gridCol w:w="1560"/>
        <w:gridCol w:w="1416"/>
        <w:gridCol w:w="1051"/>
      </w:tblGrid>
      <w:tr>
        <w:trPr>
          <w:trHeight w:val="355"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20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6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未折现合同金额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r>
    </w:tbl>
    <w:p>
      <w:pPr>
        <w:spacing w:lineRule="exact" w:line="1"/>
        <w:rPr>
          <w:sz w:val="2"/>
          <w:szCs w:val="2"/>
        </w:rPr>
      </w:pPr>
      <w:r>
        <w:br w:type="page"/>
      </w:r>
    </w:p>
    <w:tbl>
      <w:tblPr>
        <w:tblOverlap w:val="never"/>
        <w:jc w:val="left"/>
        <w:tblLayout w:type="fixed"/>
      </w:tblPr>
      <w:tblGrid>
        <w:gridCol w:w="1392"/>
        <w:gridCol w:w="1560"/>
        <w:gridCol w:w="1560"/>
        <w:gridCol w:w="1560"/>
        <w:gridCol w:w="1416"/>
        <w:gridCol w:w="1051"/>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87,900,000.00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91,180,519.14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70,752,741.36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20,427,777.78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135,080,675.72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135,080,675.72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135,080,675.72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23,283,556.00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23,283,556.00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23,283,556.00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149,938.90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149,938.90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149,938.90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186,960,220.58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186,960,220.58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186,960,220.58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410,090,835.20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413,371,354.34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392,943,576.56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20,427,777.78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6"/>
        <w:keepNext w:val="0"/>
        <w:keepLines w:val="0"/>
        <w:widowControl w:val="0"/>
        <w:shd w:val="clear" w:color="auto" w:fill="auto"/>
        <w:bidi w:val="0"/>
        <w:spacing w:before="0" w:after="0" w:line="312" w:lineRule="exact"/>
        <w:ind w:left="0" w:right="0" w:firstLine="420"/>
        <w:jc w:val="both"/>
      </w:pPr>
      <w:bookmarkStart w:id="1779" w:name="bookmark1779"/>
      <w:r>
        <w:rPr>
          <w:rFonts w:ascii="Times New Roman" w:eastAsia="Times New Roman" w:hAnsi="Times New Roman" w:cs="Times New Roman"/>
          <w:color w:val="000000"/>
          <w:spacing w:val="0"/>
          <w:w w:val="100"/>
          <w:position w:val="0"/>
        </w:rPr>
        <w:t>（</w:t>
      </w:r>
      <w:bookmarkEnd w:id="1779"/>
      <w:r>
        <w:rPr>
          <w:color w:val="000000"/>
          <w:spacing w:val="0"/>
          <w:w w:val="100"/>
          <w:position w:val="0"/>
        </w:rPr>
        <w:t>三</w:t>
      </w:r>
      <w:r>
        <w:rPr>
          <w:color w:val="000000"/>
          <w:spacing w:val="0"/>
          <w:w w:val="100"/>
          <w:position w:val="0"/>
        </w:rPr>
        <w:t>）</w:t>
      </w:r>
      <w:r>
        <w:rPr>
          <w:color w:val="000000"/>
          <w:spacing w:val="0"/>
          <w:w w:val="100"/>
          <w:position w:val="0"/>
        </w:rPr>
        <w:t>市场风险</w:t>
      </w:r>
    </w:p>
    <w:p>
      <w:pPr>
        <w:pStyle w:val="Style36"/>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市场风险，是指金融工具的公允价值或未来现金流量因市场价格变动而发生波动的风险。市场风险主要包 括利率风险和外汇风险。</w:t>
      </w:r>
    </w:p>
    <w:p>
      <w:pPr>
        <w:pStyle w:val="Style36"/>
        <w:keepNext w:val="0"/>
        <w:keepLines w:val="0"/>
        <w:widowControl w:val="0"/>
        <w:numPr>
          <w:ilvl w:val="0"/>
          <w:numId w:val="93"/>
        </w:numPr>
        <w:shd w:val="clear" w:color="auto" w:fill="auto"/>
        <w:tabs>
          <w:tab w:pos="726" w:val="left"/>
        </w:tabs>
        <w:bidi w:val="0"/>
        <w:spacing w:before="0" w:after="0" w:line="312" w:lineRule="exact"/>
        <w:ind w:left="0" w:right="0" w:firstLine="420"/>
        <w:jc w:val="both"/>
      </w:pPr>
      <w:bookmarkStart w:id="1780" w:name="bookmark1780"/>
      <w:bookmarkEnd w:id="1780"/>
      <w:r>
        <w:rPr>
          <w:color w:val="000000"/>
          <w:spacing w:val="0"/>
          <w:w w:val="100"/>
          <w:position w:val="0"/>
        </w:rPr>
        <w:t>利率风险</w:t>
      </w:r>
    </w:p>
    <w:p>
      <w:pPr>
        <w:pStyle w:val="Style36"/>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利率风险，是指金融工具的公允价值或未来现金流量因市场利率变动而发生波动的风险。本公司无因市场 利率变动而发生波动风险的金融工具。</w:t>
      </w:r>
    </w:p>
    <w:p>
      <w:pPr>
        <w:pStyle w:val="Style36"/>
        <w:keepNext w:val="0"/>
        <w:keepLines w:val="0"/>
        <w:widowControl w:val="0"/>
        <w:numPr>
          <w:ilvl w:val="0"/>
          <w:numId w:val="93"/>
        </w:numPr>
        <w:shd w:val="clear" w:color="auto" w:fill="auto"/>
        <w:tabs>
          <w:tab w:pos="745" w:val="left"/>
        </w:tabs>
        <w:bidi w:val="0"/>
        <w:spacing w:before="0" w:after="360" w:line="312" w:lineRule="exact"/>
        <w:ind w:left="0" w:right="0" w:firstLine="420"/>
        <w:jc w:val="both"/>
      </w:pPr>
      <w:bookmarkStart w:id="1781" w:name="bookmark1781"/>
      <w:bookmarkEnd w:id="1781"/>
      <w:r>
        <w:rPr>
          <w:color w:val="000000"/>
          <w:spacing w:val="0"/>
          <w:w w:val="100"/>
          <w:position w:val="0"/>
        </w:rPr>
        <w:t>外汇风险</w:t>
      </w:r>
    </w:p>
    <w:p>
      <w:pPr>
        <w:pStyle w:val="Style24"/>
        <w:keepNext/>
        <w:keepLines/>
        <w:widowControl w:val="0"/>
        <w:shd w:val="clear" w:color="auto" w:fill="auto"/>
        <w:bidi w:val="0"/>
        <w:spacing w:before="0" w:after="280" w:line="240" w:lineRule="auto"/>
        <w:ind w:left="0" w:right="0" w:firstLine="0"/>
        <w:jc w:val="left"/>
      </w:pPr>
      <w:bookmarkStart w:id="1782" w:name="bookmark1782"/>
      <w:bookmarkStart w:id="1783" w:name="bookmark1783"/>
      <w:bookmarkStart w:id="1784" w:name="bookmark1784"/>
      <w:r>
        <w:rPr>
          <w:color w:val="000000"/>
          <w:spacing w:val="0"/>
          <w:w w:val="100"/>
          <w:position w:val="0"/>
          <w:sz w:val="24"/>
          <w:szCs w:val="24"/>
        </w:rPr>
        <w:t>十一、公允价值的披露</w:t>
      </w:r>
      <w:bookmarkEnd w:id="1782"/>
      <w:bookmarkEnd w:id="1783"/>
      <w:bookmarkEnd w:id="1784"/>
    </w:p>
    <w:p>
      <w:pPr>
        <w:pStyle w:val="Style33"/>
        <w:keepNext/>
        <w:keepLines/>
        <w:widowControl w:val="0"/>
        <w:shd w:val="clear" w:color="auto" w:fill="auto"/>
        <w:bidi w:val="0"/>
        <w:spacing w:before="0" w:line="312" w:lineRule="exact"/>
        <w:ind w:left="0" w:right="0" w:firstLine="0"/>
        <w:jc w:val="left"/>
      </w:pPr>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85"/>
      <w:bookmarkEnd w:id="1786"/>
      <w:bookmarkEnd w:id="1787"/>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第一层次公允价值计</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ectPr>
          <w:footnotePr>
            <w:pos w:val="pageBottom"/>
            <w:numFmt w:val="decimal"/>
            <w:numRestart w:val="continuous"/>
          </w:footnotePr>
          <w:pgSz w:w="11900" w:h="16840"/>
          <w:pgMar w:top="1393" w:right="1065" w:bottom="1470" w:left="1063" w:header="0" w:footer="3" w:gutter="0"/>
          <w:cols w:space="720"/>
          <w:noEndnote/>
          <w:rtlGutter w:val="0"/>
          <w:docGrid w:linePitch="360"/>
        </w:sectPr>
      </w:pPr>
    </w:p>
    <w:p>
      <w:pPr>
        <w:pStyle w:val="Style33"/>
        <w:keepNext/>
        <w:keepLines/>
        <w:widowControl w:val="0"/>
        <w:shd w:val="clear" w:color="auto" w:fill="auto"/>
        <w:tabs>
          <w:tab w:pos="378" w:val="left"/>
        </w:tabs>
        <w:bidi w:val="0"/>
        <w:spacing w:before="0" w:after="340" w:line="240" w:lineRule="auto"/>
        <w:ind w:left="0" w:right="0" w:firstLine="0"/>
        <w:jc w:val="left"/>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2</w:t>
      </w:r>
      <w:bookmarkEnd w:id="1790"/>
      <w:r>
        <w:rPr>
          <w:color w:val="000000"/>
          <w:spacing w:val="0"/>
          <w:w w:val="100"/>
          <w:position w:val="0"/>
        </w:rPr>
        <w:t>、</w:t>
        <w:tab/>
        <w:t>持续和非持续第一层次公允价值计量项目市价的确定依据</w:t>
      </w:r>
      <w:bookmarkEnd w:id="1788"/>
      <w:bookmarkEnd w:id="1789"/>
      <w:bookmarkEnd w:id="1791"/>
    </w:p>
    <w:p>
      <w:pPr>
        <w:pStyle w:val="Style33"/>
        <w:keepNext/>
        <w:keepLines/>
        <w:widowControl w:val="0"/>
        <w:shd w:val="clear" w:color="auto" w:fill="auto"/>
        <w:tabs>
          <w:tab w:pos="378" w:val="left"/>
        </w:tabs>
        <w:bidi w:val="0"/>
        <w:spacing w:before="0" w:after="340" w:line="240" w:lineRule="auto"/>
        <w:ind w:left="0" w:right="0" w:firstLine="0"/>
        <w:jc w:val="left"/>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3</w:t>
      </w:r>
      <w:bookmarkEnd w:id="1794"/>
      <w:r>
        <w:rPr>
          <w:color w:val="000000"/>
          <w:spacing w:val="0"/>
          <w:w w:val="100"/>
          <w:position w:val="0"/>
        </w:rPr>
        <w:t>、</w:t>
        <w:tab/>
        <w:t>持续和非持续第二层次公允价值计量项目，采用的估值技术和重要参数的定性及定量信息</w:t>
      </w:r>
      <w:bookmarkEnd w:id="1792"/>
      <w:bookmarkEnd w:id="1793"/>
      <w:bookmarkEnd w:id="1795"/>
    </w:p>
    <w:p>
      <w:pPr>
        <w:pStyle w:val="Style33"/>
        <w:keepNext/>
        <w:keepLines/>
        <w:widowControl w:val="0"/>
        <w:shd w:val="clear" w:color="auto" w:fill="auto"/>
        <w:tabs>
          <w:tab w:pos="378" w:val="left"/>
        </w:tabs>
        <w:bidi w:val="0"/>
        <w:spacing w:before="0" w:after="340" w:line="240" w:lineRule="auto"/>
        <w:ind w:left="0" w:right="0" w:firstLine="0"/>
        <w:jc w:val="left"/>
      </w:pPr>
      <w:bookmarkStart w:id="1796" w:name="bookmark1796"/>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4</w:t>
      </w:r>
      <w:bookmarkEnd w:id="1798"/>
      <w:r>
        <w:rPr>
          <w:color w:val="000000"/>
          <w:spacing w:val="0"/>
          <w:w w:val="100"/>
          <w:position w:val="0"/>
        </w:rPr>
        <w:t>、</w:t>
        <w:tab/>
        <w:t>持续和非持续第三层次公允价值计量项目，采用的估值技术和重要参数的定性及定量信息</w:t>
      </w:r>
      <w:bookmarkEnd w:id="1796"/>
      <w:bookmarkEnd w:id="1797"/>
      <w:bookmarkEnd w:id="1799"/>
    </w:p>
    <w:p>
      <w:pPr>
        <w:pStyle w:val="Style33"/>
        <w:keepNext/>
        <w:keepLines/>
        <w:widowControl w:val="0"/>
        <w:shd w:val="clear" w:color="auto" w:fill="auto"/>
        <w:tabs>
          <w:tab w:pos="378" w:val="left"/>
        </w:tabs>
        <w:bidi w:val="0"/>
        <w:spacing w:before="0" w:after="340" w:line="240" w:lineRule="auto"/>
        <w:ind w:left="0" w:right="0" w:firstLine="0"/>
        <w:jc w:val="left"/>
      </w:pPr>
      <w:bookmarkStart w:id="1800" w:name="bookmark1800"/>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5</w:t>
      </w:r>
      <w:bookmarkEnd w:id="1802"/>
      <w:r>
        <w:rPr>
          <w:color w:val="000000"/>
          <w:spacing w:val="0"/>
          <w:w w:val="100"/>
          <w:position w:val="0"/>
        </w:rPr>
        <w:t>、</w:t>
        <w:tab/>
        <w:t>持续的第三层次公允价值计量项目，期初与期末账面价值间的调节信息及不可观察参数敏感性分析</w:t>
      </w:r>
      <w:bookmarkEnd w:id="1800"/>
      <w:bookmarkEnd w:id="1801"/>
      <w:bookmarkEnd w:id="1803"/>
    </w:p>
    <w:p>
      <w:pPr>
        <w:pStyle w:val="Style33"/>
        <w:keepNext/>
        <w:keepLines/>
        <w:widowControl w:val="0"/>
        <w:shd w:val="clear" w:color="auto" w:fill="auto"/>
        <w:tabs>
          <w:tab w:pos="378" w:val="left"/>
        </w:tabs>
        <w:bidi w:val="0"/>
        <w:spacing w:before="0" w:after="340" w:line="240" w:lineRule="auto"/>
        <w:ind w:left="0" w:right="0" w:firstLine="0"/>
        <w:jc w:val="left"/>
      </w:pPr>
      <w:bookmarkStart w:id="1804" w:name="bookmark1804"/>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6</w:t>
      </w:r>
      <w:bookmarkEnd w:id="1806"/>
      <w:r>
        <w:rPr>
          <w:color w:val="000000"/>
          <w:spacing w:val="0"/>
          <w:w w:val="100"/>
          <w:position w:val="0"/>
        </w:rPr>
        <w:t>、</w:t>
        <w:tab/>
        <w:t>持续的公允价值计量项目，本期内发生各层级之间转换的，转换的原因及确定转换时点的政策</w:t>
      </w:r>
      <w:bookmarkEnd w:id="1804"/>
      <w:bookmarkEnd w:id="1805"/>
      <w:bookmarkEnd w:id="1807"/>
    </w:p>
    <w:p>
      <w:pPr>
        <w:pStyle w:val="Style33"/>
        <w:keepNext/>
        <w:keepLines/>
        <w:widowControl w:val="0"/>
        <w:shd w:val="clear" w:color="auto" w:fill="auto"/>
        <w:tabs>
          <w:tab w:pos="378" w:val="left"/>
        </w:tabs>
        <w:bidi w:val="0"/>
        <w:spacing w:before="0" w:after="340" w:line="240" w:lineRule="auto"/>
        <w:ind w:left="0" w:right="0" w:firstLine="0"/>
        <w:jc w:val="left"/>
      </w:pPr>
      <w:bookmarkStart w:id="1808" w:name="bookmark1808"/>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7</w:t>
      </w:r>
      <w:bookmarkEnd w:id="1810"/>
      <w:r>
        <w:rPr>
          <w:color w:val="000000"/>
          <w:spacing w:val="0"/>
          <w:w w:val="100"/>
          <w:position w:val="0"/>
        </w:rPr>
        <w:t>、</w:t>
        <w:tab/>
        <w:t>本期内发生的估值技术变更及变更原因</w:t>
      </w:r>
      <w:bookmarkEnd w:id="1808"/>
      <w:bookmarkEnd w:id="1809"/>
      <w:bookmarkEnd w:id="1811"/>
    </w:p>
    <w:p>
      <w:pPr>
        <w:pStyle w:val="Style33"/>
        <w:keepNext/>
        <w:keepLines/>
        <w:widowControl w:val="0"/>
        <w:shd w:val="clear" w:color="auto" w:fill="auto"/>
        <w:tabs>
          <w:tab w:pos="378" w:val="left"/>
        </w:tabs>
        <w:bidi w:val="0"/>
        <w:spacing w:before="0" w:after="340" w:line="240" w:lineRule="auto"/>
        <w:ind w:left="0" w:right="0" w:firstLine="0"/>
        <w:jc w:val="left"/>
      </w:pPr>
      <w:bookmarkStart w:id="1812" w:name="bookmark1812"/>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8</w:t>
      </w:r>
      <w:bookmarkEnd w:id="1814"/>
      <w:r>
        <w:rPr>
          <w:color w:val="000000"/>
          <w:spacing w:val="0"/>
          <w:w w:val="100"/>
          <w:position w:val="0"/>
        </w:rPr>
        <w:t>、</w:t>
        <w:tab/>
        <w:t>不以公允价值计量的金融资产和金融负债的公允价值情况</w:t>
      </w:r>
      <w:bookmarkEnd w:id="1812"/>
      <w:bookmarkEnd w:id="1813"/>
      <w:bookmarkEnd w:id="1815"/>
    </w:p>
    <w:p>
      <w:pPr>
        <w:pStyle w:val="Style33"/>
        <w:keepNext/>
        <w:keepLines/>
        <w:widowControl w:val="0"/>
        <w:shd w:val="clear" w:color="auto" w:fill="auto"/>
        <w:tabs>
          <w:tab w:pos="378" w:val="left"/>
        </w:tabs>
        <w:bidi w:val="0"/>
        <w:spacing w:before="0" w:after="340" w:line="240" w:lineRule="auto"/>
        <w:ind w:left="0" w:right="0" w:firstLine="0"/>
        <w:jc w:val="left"/>
      </w:pPr>
      <w:bookmarkStart w:id="1816" w:name="bookmark1816"/>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9</w:t>
      </w:r>
      <w:bookmarkEnd w:id="1818"/>
      <w:r>
        <w:rPr>
          <w:color w:val="000000"/>
          <w:spacing w:val="0"/>
          <w:w w:val="100"/>
          <w:position w:val="0"/>
        </w:rPr>
        <w:t>、</w:t>
        <w:tab/>
        <w:t>其他</w:t>
      </w:r>
      <w:bookmarkEnd w:id="1816"/>
      <w:bookmarkEnd w:id="1817"/>
      <w:bookmarkEnd w:id="1819"/>
    </w:p>
    <w:p>
      <w:pPr>
        <w:pStyle w:val="Style24"/>
        <w:keepNext/>
        <w:keepLines/>
        <w:widowControl w:val="0"/>
        <w:shd w:val="clear" w:color="auto" w:fill="auto"/>
        <w:bidi w:val="0"/>
        <w:spacing w:before="0" w:line="240" w:lineRule="auto"/>
        <w:ind w:left="0" w:right="0" w:firstLine="0"/>
        <w:jc w:val="left"/>
      </w:pPr>
      <w:bookmarkStart w:id="1820" w:name="bookmark1820"/>
      <w:bookmarkStart w:id="1821" w:name="bookmark1821"/>
      <w:bookmarkStart w:id="1822" w:name="bookmark1822"/>
      <w:r>
        <w:rPr>
          <w:color w:val="000000"/>
          <w:spacing w:val="0"/>
          <w:w w:val="100"/>
          <w:position w:val="0"/>
          <w:sz w:val="24"/>
          <w:szCs w:val="24"/>
        </w:rPr>
        <w:t>十二、关联方及关联交易</w:t>
      </w:r>
      <w:bookmarkEnd w:id="1820"/>
      <w:bookmarkEnd w:id="1821"/>
      <w:bookmarkEnd w:id="1822"/>
    </w:p>
    <w:p>
      <w:pPr>
        <w:pStyle w:val="Style33"/>
        <w:keepNext/>
        <w:keepLines/>
        <w:widowControl w:val="0"/>
        <w:shd w:val="clear" w:color="auto" w:fill="auto"/>
        <w:bidi w:val="0"/>
        <w:spacing w:before="0" w:after="340" w:line="240" w:lineRule="auto"/>
        <w:ind w:left="0" w:right="0" w:firstLine="0"/>
        <w:jc w:val="left"/>
      </w:pPr>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823"/>
      <w:bookmarkEnd w:id="1824"/>
      <w:bookmarkEnd w:id="1825"/>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侯友夫、蔡敏、寿招 爱家族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34.43%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34.43%</w:t>
            </w:r>
          </w:p>
        </w:tc>
      </w:tr>
    </w:tbl>
    <w:p>
      <w:pPr>
        <w:widowControl w:val="0"/>
        <w:spacing w:after="11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本企业的母公司情况的说明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侯友夫与蔡敏为夫妻关系，寿招爱为侯友夫的母亲。</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本企业最终控制方是侯友夫、蔡敏、寿招爱。</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40" w:line="240" w:lineRule="auto"/>
        <w:ind w:left="0" w:right="0" w:firstLine="300"/>
        <w:jc w:val="both"/>
      </w:pPr>
      <w:r>
        <w:rPr>
          <w:color w:val="000000"/>
          <w:spacing w:val="0"/>
          <w:w w:val="100"/>
          <w:position w:val="0"/>
        </w:rPr>
        <w:t>侯友夫与蔡敏为夫妻关系，寿招爱为侯友夫的母亲。对本公司的持股比例</w:t>
      </w:r>
      <w:r>
        <w:rPr>
          <w:rFonts w:ascii="Times New Roman" w:eastAsia="Times New Roman" w:hAnsi="Times New Roman" w:cs="Times New Roman"/>
          <w:color w:val="000000"/>
          <w:spacing w:val="0"/>
          <w:w w:val="100"/>
          <w:position w:val="0"/>
        </w:rPr>
        <w:t>34.43%</w:t>
      </w:r>
      <w:r>
        <w:rPr>
          <w:color w:val="000000"/>
          <w:spacing w:val="0"/>
          <w:w w:val="100"/>
          <w:position w:val="0"/>
        </w:rPr>
        <w:t>，对本公司的表决权比例</w:t>
      </w:r>
      <w:r>
        <w:rPr>
          <w:rFonts w:ascii="Times New Roman" w:eastAsia="Times New Roman" w:hAnsi="Times New Roman" w:cs="Times New Roman"/>
          <w:color w:val="000000"/>
          <w:spacing w:val="0"/>
          <w:w w:val="100"/>
          <w:position w:val="0"/>
        </w:rPr>
        <w:t>34.44%</w:t>
      </w:r>
      <w:r>
        <w:rPr>
          <w:color w:val="000000"/>
          <w:spacing w:val="0"/>
          <w:w w:val="100"/>
          <w:position w:val="0"/>
        </w:rPr>
        <w:t>。</w:t>
      </w:r>
    </w:p>
    <w:p>
      <w:pPr>
        <w:pStyle w:val="Style33"/>
        <w:keepNext/>
        <w:keepLines/>
        <w:widowControl w:val="0"/>
        <w:shd w:val="clear" w:color="auto" w:fill="auto"/>
        <w:tabs>
          <w:tab w:pos="378" w:val="left"/>
        </w:tabs>
        <w:bidi w:val="0"/>
        <w:spacing w:before="0" w:after="340" w:line="240" w:lineRule="auto"/>
        <w:ind w:left="0" w:right="0" w:firstLine="0"/>
        <w:jc w:val="left"/>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2</w:t>
      </w:r>
      <w:bookmarkEnd w:id="1828"/>
      <w:r>
        <w:rPr>
          <w:color w:val="000000"/>
          <w:spacing w:val="0"/>
          <w:w w:val="100"/>
          <w:position w:val="0"/>
        </w:rPr>
        <w:t>、</w:t>
        <w:tab/>
        <w:t>本企业的子公司情况</w:t>
      </w:r>
      <w:bookmarkEnd w:id="1826"/>
      <w:bookmarkEnd w:id="1827"/>
      <w:bookmarkEnd w:id="1829"/>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本企业子公司的情况详见附注在其他主体中的权益之说明。</w:t>
      </w:r>
    </w:p>
    <w:p>
      <w:pPr>
        <w:pStyle w:val="Style33"/>
        <w:keepNext/>
        <w:keepLines/>
        <w:widowControl w:val="0"/>
        <w:shd w:val="clear" w:color="auto" w:fill="auto"/>
        <w:tabs>
          <w:tab w:pos="378" w:val="left"/>
        </w:tabs>
        <w:bidi w:val="0"/>
        <w:spacing w:before="0" w:after="340" w:line="240" w:lineRule="auto"/>
        <w:ind w:left="0" w:right="0" w:firstLine="0"/>
        <w:jc w:val="left"/>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3</w:t>
      </w:r>
      <w:bookmarkEnd w:id="1832"/>
      <w:r>
        <w:rPr>
          <w:color w:val="000000"/>
          <w:spacing w:val="0"/>
          <w:w w:val="100"/>
          <w:position w:val="0"/>
        </w:rPr>
        <w:t>、</w:t>
        <w:tab/>
        <w:t>本企业合营和联营企业情况</w:t>
      </w:r>
      <w:bookmarkEnd w:id="1830"/>
      <w:bookmarkEnd w:id="1831"/>
      <w:bookmarkEnd w:id="1833"/>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本企业重要的合营或联营企业详见附注在其他主体中的权益之说明。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其他说明</w:t>
      </w:r>
      <w:r>
        <w:br w:type="page"/>
      </w:r>
    </w:p>
    <w:p>
      <w:pPr>
        <w:pStyle w:val="Style33"/>
        <w:keepNext/>
        <w:keepLines/>
        <w:widowControl w:val="0"/>
        <w:shd w:val="clear" w:color="auto" w:fill="auto"/>
        <w:bidi w:val="0"/>
        <w:spacing w:before="0" w:after="340" w:line="240" w:lineRule="auto"/>
        <w:ind w:left="0" w:right="0" w:firstLine="0"/>
        <w:jc w:val="left"/>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4</w:t>
      </w:r>
      <w:bookmarkEnd w:id="1836"/>
      <w:r>
        <w:rPr>
          <w:color w:val="000000"/>
          <w:spacing w:val="0"/>
          <w:w w:val="100"/>
          <w:position w:val="0"/>
        </w:rPr>
        <w:t>、其他关联方情况</w:t>
      </w:r>
      <w:bookmarkEnd w:id="1834"/>
      <w:bookmarkEnd w:id="1835"/>
      <w:bookmarkEnd w:id="1837"/>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刘龙保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公司董事、股东，持股比例</w:t>
            </w:r>
            <w:r>
              <w:rPr>
                <w:rFonts w:ascii="Times New Roman" w:eastAsia="Times New Roman" w:hAnsi="Times New Roman" w:cs="Times New Roman"/>
                <w:color w:val="000000"/>
                <w:spacing w:val="0"/>
                <w:w w:val="100"/>
                <w:position w:val="0"/>
              </w:rPr>
              <w:t>9.54%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公司股东持股比例为</w:t>
            </w:r>
            <w:r>
              <w:rPr>
                <w:rFonts w:ascii="Times New Roman" w:eastAsia="Times New Roman" w:hAnsi="Times New Roman" w:cs="Times New Roman"/>
                <w:color w:val="000000"/>
                <w:spacing w:val="0"/>
                <w:w w:val="100"/>
                <w:position w:val="0"/>
              </w:rPr>
              <w:t>2.79%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公司股东持股比例为</w:t>
            </w:r>
            <w:r>
              <w:rPr>
                <w:rFonts w:ascii="Times New Roman" w:eastAsia="Times New Roman" w:hAnsi="Times New Roman" w:cs="Times New Roman"/>
                <w:color w:val="000000"/>
                <w:spacing w:val="0"/>
                <w:w w:val="100"/>
                <w:position w:val="0"/>
              </w:rPr>
              <w:t>2.79%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胡云高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公司股东持股比例为</w:t>
            </w:r>
            <w:r>
              <w:rPr>
                <w:rFonts w:ascii="Times New Roman" w:eastAsia="Times New Roman" w:hAnsi="Times New Roman" w:cs="Times New Roman"/>
                <w:color w:val="000000"/>
                <w:spacing w:val="0"/>
                <w:w w:val="100"/>
                <w:position w:val="0"/>
              </w:rPr>
              <w:t>1.55%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姚昕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公司董事、股东童敏之子</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东莞市奥的电子有限公司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同受股东林伟通、童敏、胡云高等控制</w:t>
            </w:r>
          </w:p>
        </w:tc>
      </w:tr>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徐州苏兴金属材料有限公司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公司实际控制人之一蔡敏的堂兄之女蔡秀芳配偶的父母控制 的企业，视作关联方</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深圳市前海汇鑫富投资合伙企业</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刘龙保控制的企业</w:t>
            </w:r>
          </w:p>
        </w:tc>
      </w:tr>
    </w:tbl>
    <w:p>
      <w:pPr>
        <w:widowControl w:val="0"/>
        <w:spacing w:after="99" w:line="1" w:lineRule="exact"/>
      </w:pP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5</w:t>
      </w:r>
      <w:bookmarkEnd w:id="1840"/>
      <w:r>
        <w:rPr>
          <w:color w:val="000000"/>
          <w:spacing w:val="0"/>
          <w:w w:val="100"/>
          <w:position w:val="0"/>
        </w:rPr>
        <w:t>、关联交易情况</w:t>
      </w:r>
      <w:bookmarkEnd w:id="1838"/>
      <w:bookmarkEnd w:id="1839"/>
      <w:bookmarkEnd w:id="1841"/>
    </w:p>
    <w:p>
      <w:pPr>
        <w:pStyle w:val="Style41"/>
        <w:keepNext/>
        <w:keepLines/>
        <w:widowControl w:val="0"/>
        <w:shd w:val="clear" w:color="auto" w:fill="auto"/>
        <w:bidi w:val="0"/>
        <w:spacing w:before="0" w:after="340" w:line="240" w:lineRule="auto"/>
        <w:ind w:left="0" w:right="0" w:firstLine="0"/>
        <w:jc w:val="left"/>
      </w:pPr>
      <w:bookmarkStart w:id="1842" w:name="bookmark1842"/>
      <w:bookmarkStart w:id="1843" w:name="bookmark1843"/>
      <w:bookmarkStart w:id="1844" w:name="bookmark18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42"/>
      <w:bookmarkEnd w:id="1843"/>
      <w:bookmarkEnd w:id="1844"/>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546"/>
        <w:gridCol w:w="1454"/>
        <w:gridCol w:w="1454"/>
        <w:gridCol w:w="1709"/>
        <w:gridCol w:w="1704"/>
        <w:gridCol w:w="1718"/>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徐州苏兴金属材料</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采购钢材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4,378,844.81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4,469,577.15</w:t>
            </w:r>
          </w:p>
        </w:tc>
      </w:tr>
    </w:tbl>
    <w:p>
      <w:pPr>
        <w:pStyle w:val="Style30"/>
        <w:keepNext w:val="0"/>
        <w:keepLines w:val="0"/>
        <w:widowControl w:val="0"/>
        <w:shd w:val="clear" w:color="auto" w:fill="auto"/>
        <w:bidi w:val="0"/>
        <w:spacing w:before="0" w:after="0" w:line="240" w:lineRule="auto"/>
        <w:ind w:left="5" w:right="0" w:firstLine="0"/>
        <w:jc w:val="left"/>
        <w:rPr>
          <w:sz w:val="18"/>
          <w:szCs w:val="18"/>
        </w:rPr>
      </w:pPr>
      <w:r>
        <w:rPr>
          <w:color w:val="000000"/>
          <w:spacing w:val="0"/>
          <w:w w:val="100"/>
          <w:position w:val="0"/>
          <w:sz w:val="18"/>
          <w:szCs w:val="18"/>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提供劳务情况表</w:t>
      </w:r>
    </w:p>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405"/>
        <w:gridCol w:w="2261"/>
        <w:gridCol w:w="2256"/>
        <w:gridCol w:w="2664"/>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购销商品、提供和接受劳务的关联交易说明</w:t>
      </w:r>
    </w:p>
    <w:p>
      <w:pPr>
        <w:widowControl w:val="0"/>
        <w:spacing w:after="339" w:line="1" w:lineRule="exact"/>
      </w:pPr>
    </w:p>
    <w:p>
      <w:pPr>
        <w:pStyle w:val="Style41"/>
        <w:keepNext/>
        <w:keepLines/>
        <w:widowControl w:val="0"/>
        <w:shd w:val="clear" w:color="auto" w:fill="auto"/>
        <w:bidi w:val="0"/>
        <w:spacing w:before="0" w:after="340" w:line="240" w:lineRule="auto"/>
        <w:ind w:left="0" w:right="0" w:firstLine="140"/>
        <w:jc w:val="left"/>
      </w:pPr>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45"/>
      <w:bookmarkEnd w:id="1846"/>
      <w:bookmarkEnd w:id="1847"/>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1373"/>
        <w:gridCol w:w="1368"/>
        <w:gridCol w:w="1368"/>
        <w:gridCol w:w="1368"/>
        <w:gridCol w:w="1368"/>
        <w:gridCol w:w="1363"/>
        <w:gridCol w:w="1378"/>
      </w:tblGrid>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 型</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rPr>
              <w:t>/</w:t>
            </w:r>
            <w:r>
              <w:rPr>
                <w:color w:val="000000"/>
                <w:spacing w:val="0"/>
                <w:w w:val="100"/>
                <w:position w:val="0"/>
              </w:rPr>
              <w:t>承包收益</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承包情况说明</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1373"/>
        <w:gridCol w:w="1368"/>
        <w:gridCol w:w="1368"/>
        <w:gridCol w:w="1368"/>
        <w:gridCol w:w="1368"/>
        <w:gridCol w:w="1363"/>
        <w:gridCol w:w="1378"/>
      </w:tblGrid>
      <w:tr>
        <w:trPr>
          <w:trHeight w:val="73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出包资产类 型</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spacing w:lineRule="exact" w:line="1"/>
        <w:rPr>
          <w:sz w:val="2"/>
          <w:szCs w:val="2"/>
        </w:rPr>
      </w:pPr>
      <w:r>
        <w:br w:type="page"/>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pStyle w:val="Style41"/>
        <w:keepNext/>
        <w:keepLines/>
        <w:widowControl w:val="0"/>
        <w:shd w:val="clear" w:color="auto" w:fill="auto"/>
        <w:bidi w:val="0"/>
        <w:spacing w:before="0" w:after="400" w:line="240" w:lineRule="auto"/>
        <w:ind w:left="0" w:right="0" w:firstLine="0"/>
        <w:jc w:val="left"/>
      </w:pPr>
      <w:bookmarkStart w:id="1848" w:name="bookmark1848"/>
      <w:bookmarkStart w:id="1849" w:name="bookmark1849"/>
      <w:bookmarkStart w:id="1850" w:name="bookmark1850"/>
      <w:bookmarkStart w:id="1851" w:name="bookmark1851"/>
      <w:r>
        <w:rPr>
          <w:color w:val="000000"/>
          <w:spacing w:val="0"/>
          <w:w w:val="100"/>
          <w:position w:val="0"/>
        </w:rPr>
        <w:t>（</w:t>
      </w:r>
      <w:bookmarkEnd w:id="1850"/>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848"/>
      <w:bookmarkEnd w:id="1849"/>
      <w:bookmarkEnd w:id="1851"/>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本公司作为出租方：</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395"/>
        <w:gridCol w:w="2395"/>
        <w:gridCol w:w="2395"/>
        <w:gridCol w:w="2458"/>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8" w:hRule="exact"/>
        </w:trPr>
        <w:tc>
          <w:tcPr>
            <w:tcBorders>
              <w:top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关联租赁情况说明</w:t>
      </w:r>
    </w:p>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1852" w:name="bookmark1852"/>
      <w:bookmarkStart w:id="1853" w:name="bookmark1853"/>
      <w:bookmarkStart w:id="1854" w:name="bookmark1854"/>
      <w:bookmarkStart w:id="1855" w:name="bookmark1855"/>
      <w:r>
        <w:rPr>
          <w:color w:val="000000"/>
          <w:spacing w:val="0"/>
          <w:w w:val="100"/>
          <w:position w:val="0"/>
        </w:rPr>
        <w:t>（</w:t>
      </w:r>
      <w:bookmarkEnd w:id="1854"/>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852"/>
      <w:bookmarkEnd w:id="1853"/>
      <w:bookmarkEnd w:id="1855"/>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本公司作为担保方</w:t>
      </w:r>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1920"/>
        <w:gridCol w:w="1915"/>
        <w:gridCol w:w="1915"/>
        <w:gridCol w:w="1910"/>
        <w:gridCol w:w="1982"/>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担保到期日</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担保到期日</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林伟通、童敏、胡云高、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林伟通、童敏、胡云高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林伟通、胡云高、童敏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12,681,017.00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林伟通、胡云高、童敏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3,719,516.27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24,400,533.27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关联担保情况说明</w:t>
      </w:r>
    </w:p>
    <w:p>
      <w:pPr>
        <w:pStyle w:val="Style41"/>
        <w:keepNext/>
        <w:keepLines/>
        <w:widowControl w:val="0"/>
        <w:shd w:val="clear" w:color="auto" w:fill="auto"/>
        <w:bidi w:val="0"/>
        <w:spacing w:before="0" w:after="400" w:line="240" w:lineRule="auto"/>
        <w:ind w:left="0" w:right="0" w:firstLine="0"/>
        <w:jc w:val="left"/>
      </w:pPr>
      <w:bookmarkStart w:id="1856" w:name="bookmark1856"/>
      <w:bookmarkStart w:id="1857" w:name="bookmark1857"/>
      <w:bookmarkStart w:id="1858" w:name="bookmark1858"/>
      <w:bookmarkStart w:id="1859" w:name="bookmark1859"/>
      <w:r>
        <w:rPr>
          <w:color w:val="000000"/>
          <w:spacing w:val="0"/>
          <w:w w:val="100"/>
          <w:position w:val="0"/>
        </w:rPr>
        <w:t>（</w:t>
      </w:r>
      <w:bookmarkEnd w:id="1858"/>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856"/>
      <w:bookmarkEnd w:id="1857"/>
      <w:bookmarkEnd w:id="1859"/>
    </w:p>
    <w:p>
      <w:pPr>
        <w:widowControl w:val="0"/>
        <w:jc w:val="center"/>
        <w:rPr>
          <w:sz w:val="2"/>
          <w:szCs w:val="2"/>
        </w:rPr>
      </w:pPr>
      <w:r>
        <w:drawing>
          <wp:inline>
            <wp:extent cx="6126480" cy="951230"/>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a:stretch/>
                  </pic:blipFill>
                  <pic:spPr>
                    <a:xfrm>
                      <a:ext cx="6126480" cy="951230"/>
                    </a:xfrm>
                    <a:prstGeom prst="rect"/>
                  </pic:spPr>
                </pic:pic>
              </a:graphicData>
            </a:graphic>
          </wp:inline>
        </w:drawing>
      </w:r>
    </w:p>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1860" w:name="bookmark1860"/>
      <w:bookmarkStart w:id="1861" w:name="bookmark1861"/>
      <w:bookmarkStart w:id="1862" w:name="bookmark1862"/>
      <w:bookmarkStart w:id="1863" w:name="bookmark1863"/>
      <w:r>
        <w:rPr>
          <w:color w:val="000000"/>
          <w:spacing w:val="0"/>
          <w:w w:val="100"/>
          <w:position w:val="0"/>
        </w:rPr>
        <w:t>（</w:t>
      </w:r>
      <w:bookmarkEnd w:id="1862"/>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860"/>
      <w:bookmarkEnd w:id="1861"/>
      <w:bookmarkEnd w:id="1863"/>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p>
      <w:pPr>
        <w:pStyle w:val="Style41"/>
        <w:keepNext/>
        <w:keepLines/>
        <w:widowControl w:val="0"/>
        <w:shd w:val="clear" w:color="auto" w:fill="auto"/>
        <w:bidi w:val="0"/>
        <w:spacing w:before="0" w:line="240" w:lineRule="auto"/>
        <w:ind w:left="0" w:right="0" w:firstLine="140"/>
        <w:jc w:val="left"/>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w:t>
      </w:r>
      <w:bookmarkEnd w:id="1866"/>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864"/>
      <w:bookmarkEnd w:id="1865"/>
      <w:bookmarkEnd w:id="1867"/>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1,254,400.00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1,218,195.02</w:t>
            </w:r>
          </w:p>
        </w:tc>
      </w:tr>
    </w:tbl>
    <w:p>
      <w:pPr>
        <w:widowControl w:val="0"/>
        <w:spacing w:after="299" w:line="1" w:lineRule="exact"/>
      </w:pPr>
    </w:p>
    <w:p>
      <w:pPr>
        <w:pStyle w:val="Style41"/>
        <w:keepNext/>
        <w:keepLines/>
        <w:widowControl w:val="0"/>
        <w:shd w:val="clear" w:color="auto" w:fill="auto"/>
        <w:bidi w:val="0"/>
        <w:spacing w:before="0" w:after="300" w:line="240" w:lineRule="auto"/>
        <w:ind w:left="0" w:right="0" w:firstLine="140"/>
        <w:jc w:val="left"/>
      </w:pPr>
      <w:bookmarkStart w:id="1868" w:name="bookmark1868"/>
      <w:bookmarkStart w:id="1869" w:name="bookmark1869"/>
      <w:bookmarkStart w:id="1870" w:name="bookmark1870"/>
      <w:bookmarkStart w:id="1871" w:name="bookmark1871"/>
      <w:r>
        <w:rPr>
          <w:color w:val="000000"/>
          <w:spacing w:val="0"/>
          <w:w w:val="100"/>
          <w:position w:val="0"/>
        </w:rPr>
        <w:t>（</w:t>
      </w:r>
      <w:bookmarkEnd w:id="1870"/>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868"/>
      <w:bookmarkEnd w:id="1869"/>
      <w:bookmarkEnd w:id="1871"/>
    </w:p>
    <w:p>
      <w:pPr>
        <w:pStyle w:val="Style26"/>
        <w:keepNext w:val="0"/>
        <w:keepLines w:val="0"/>
        <w:widowControl w:val="0"/>
        <w:shd w:val="clear" w:color="auto" w:fill="auto"/>
        <w:bidi w:val="0"/>
        <w:spacing w:before="0" w:after="360" w:line="298" w:lineRule="exact"/>
        <w:ind w:left="0" w:right="0" w:firstLine="0"/>
        <w:jc w:val="left"/>
      </w:pPr>
      <w:r>
        <w:rPr>
          <w:color w:val="000000"/>
          <w:spacing w:val="0"/>
          <w:w w:val="100"/>
          <w:position w:val="0"/>
        </w:rPr>
        <w:t xml:space="preserve">本公司与深圳市前海汇鑫富投资合伙企业（有限合伙）共同投资设立深圳市前海弘毅华浩投资管理有限公司。本公司持股比 例 </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33"/>
        <w:keepNext/>
        <w:keepLines/>
        <w:widowControl w:val="0"/>
        <w:shd w:val="clear" w:color="auto" w:fill="auto"/>
        <w:bidi w:val="0"/>
        <w:spacing w:before="0" w:line="240" w:lineRule="auto"/>
        <w:ind w:left="0" w:right="0" w:firstLine="0"/>
        <w:jc w:val="left"/>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6</w:t>
      </w:r>
      <w:bookmarkEnd w:id="1874"/>
      <w:r>
        <w:rPr>
          <w:color w:val="000000"/>
          <w:spacing w:val="0"/>
          <w:w w:val="100"/>
          <w:position w:val="0"/>
        </w:rPr>
        <w:t>、关联方应收应付款项</w:t>
      </w:r>
      <w:bookmarkEnd w:id="1872"/>
      <w:bookmarkEnd w:id="1873"/>
      <w:bookmarkEnd w:id="1875"/>
    </w:p>
    <w:p>
      <w:pPr>
        <w:pStyle w:val="Style41"/>
        <w:keepNext/>
        <w:keepLines/>
        <w:widowControl w:val="0"/>
        <w:shd w:val="clear" w:color="auto" w:fill="auto"/>
        <w:bidi w:val="0"/>
        <w:spacing w:before="0" w:line="240" w:lineRule="auto"/>
        <w:ind w:left="0" w:right="0" w:firstLine="0"/>
        <w:jc w:val="left"/>
      </w:pPr>
      <w:bookmarkStart w:id="1876" w:name="bookmark1876"/>
      <w:bookmarkStart w:id="1877" w:name="bookmark1877"/>
      <w:bookmarkStart w:id="1878" w:name="bookmark18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76"/>
      <w:bookmarkEnd w:id="1877"/>
      <w:bookmarkEnd w:id="1878"/>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东莞市奥的电子有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19,800.00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990.00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姚昕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773.80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204,800.00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18,263.80</w:t>
            </w:r>
          </w:p>
        </w:tc>
      </w:tr>
    </w:tbl>
    <w:p>
      <w:pPr>
        <w:widowControl w:val="0"/>
        <w:spacing w:after="299" w:line="1" w:lineRule="exact"/>
      </w:pPr>
    </w:p>
    <w:p>
      <w:pPr>
        <w:pStyle w:val="Style41"/>
        <w:keepNext/>
        <w:keepLines/>
        <w:widowControl w:val="0"/>
        <w:shd w:val="clear" w:color="auto" w:fill="auto"/>
        <w:bidi w:val="0"/>
        <w:spacing w:before="0" w:line="240" w:lineRule="auto"/>
        <w:ind w:left="0" w:right="0" w:firstLine="140"/>
        <w:jc w:val="left"/>
      </w:pPr>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79"/>
      <w:bookmarkEnd w:id="1880"/>
      <w:bookmarkEnd w:id="1881"/>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徐州苏兴金属材料有限公司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1,142,161.27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1,318,066.03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1,142,161.27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1,318,066.03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40,219,574.40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40,219,574.40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胡云高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40,219,574.40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120,658,723.20</w:t>
            </w:r>
          </w:p>
        </w:tc>
      </w:tr>
    </w:tbl>
    <w:p>
      <w:pPr>
        <w:pStyle w:val="Style33"/>
        <w:keepNext/>
        <w:keepLines/>
        <w:widowControl w:val="0"/>
        <w:shd w:val="clear" w:color="auto" w:fill="auto"/>
        <w:bidi w:val="0"/>
        <w:spacing w:before="0" w:after="1260" w:line="240" w:lineRule="auto"/>
        <w:ind w:left="0" w:right="0" w:firstLine="0"/>
        <w:jc w:val="left"/>
      </w:pPr>
      <w:bookmarkStart w:id="1882" w:name="bookmark1882"/>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7</w:t>
      </w:r>
      <w:bookmarkEnd w:id="1884"/>
      <w:r>
        <w:rPr>
          <w:color w:val="000000"/>
          <w:spacing w:val="0"/>
          <w:w w:val="100"/>
          <w:position w:val="0"/>
        </w:rPr>
        <w:t>、关联方承诺</w:t>
      </w:r>
      <w:bookmarkEnd w:id="1882"/>
      <w:bookmarkEnd w:id="1883"/>
      <w:bookmarkEnd w:id="1885"/>
    </w:p>
    <w:p>
      <w:pPr>
        <w:pStyle w:val="Style33"/>
        <w:keepNext/>
        <w:keepLines/>
        <w:widowControl w:val="0"/>
        <w:shd w:val="clear" w:color="auto" w:fill="auto"/>
        <w:bidi w:val="0"/>
        <w:spacing w:before="0" w:after="340" w:line="240" w:lineRule="auto"/>
        <w:ind w:left="0" w:right="0" w:firstLine="0"/>
        <w:jc w:val="left"/>
      </w:pPr>
      <w:bookmarkStart w:id="1886" w:name="bookmark1886"/>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8</w:t>
      </w:r>
      <w:bookmarkEnd w:id="1888"/>
      <w:r>
        <w:rPr>
          <w:color w:val="000000"/>
          <w:spacing w:val="0"/>
          <w:w w:val="100"/>
          <w:position w:val="0"/>
        </w:rPr>
        <w:t>、其他</w:t>
      </w:r>
      <w:bookmarkEnd w:id="1886"/>
      <w:bookmarkEnd w:id="1887"/>
      <w:bookmarkEnd w:id="1889"/>
    </w:p>
    <w:p>
      <w:pPr>
        <w:pStyle w:val="Style24"/>
        <w:keepNext/>
        <w:keepLines/>
        <w:widowControl w:val="0"/>
        <w:shd w:val="clear" w:color="auto" w:fill="auto"/>
        <w:bidi w:val="0"/>
        <w:spacing w:before="0" w:line="240" w:lineRule="auto"/>
        <w:ind w:left="0" w:right="0" w:firstLine="0"/>
        <w:jc w:val="left"/>
      </w:pPr>
      <w:bookmarkStart w:id="1890" w:name="bookmark1890"/>
      <w:bookmarkStart w:id="1891" w:name="bookmark1891"/>
      <w:bookmarkStart w:id="1892" w:name="bookmark1892"/>
      <w:r>
        <w:rPr>
          <w:color w:val="000000"/>
          <w:spacing w:val="0"/>
          <w:w w:val="100"/>
          <w:position w:val="0"/>
          <w:sz w:val="24"/>
          <w:szCs w:val="24"/>
        </w:rPr>
        <w:t>十三、股份支付</w:t>
      </w:r>
      <w:bookmarkEnd w:id="1890"/>
      <w:bookmarkEnd w:id="1891"/>
      <w:bookmarkEnd w:id="1892"/>
    </w:p>
    <w:p>
      <w:pPr>
        <w:pStyle w:val="Style33"/>
        <w:keepNext/>
        <w:keepLines/>
        <w:widowControl w:val="0"/>
        <w:shd w:val="clear" w:color="auto" w:fill="auto"/>
        <w:tabs>
          <w:tab w:pos="368" w:val="left"/>
        </w:tabs>
        <w:bidi w:val="0"/>
        <w:spacing w:before="0" w:after="340" w:line="240" w:lineRule="auto"/>
        <w:ind w:left="0" w:right="0" w:firstLine="0"/>
        <w:jc w:val="left"/>
      </w:pPr>
      <w:bookmarkStart w:id="1893" w:name="bookmark1893"/>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1</w:t>
      </w:r>
      <w:bookmarkEnd w:id="1895"/>
      <w:r>
        <w:rPr>
          <w:color w:val="000000"/>
          <w:spacing w:val="0"/>
          <w:w w:val="100"/>
          <w:position w:val="0"/>
        </w:rPr>
        <w:t>、</w:t>
        <w:tab/>
        <w:t>股份支付总体情况</w:t>
      </w:r>
      <w:bookmarkEnd w:id="1893"/>
      <w:bookmarkEnd w:id="1894"/>
      <w:bookmarkEnd w:id="1896"/>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40" w:line="240" w:lineRule="auto"/>
        <w:ind w:left="0" w:right="0" w:firstLine="0"/>
        <w:jc w:val="left"/>
      </w:pPr>
      <w:bookmarkStart w:id="1897" w:name="bookmark1897"/>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2</w:t>
      </w:r>
      <w:bookmarkEnd w:id="1899"/>
      <w:r>
        <w:rPr>
          <w:color w:val="000000"/>
          <w:spacing w:val="0"/>
          <w:w w:val="100"/>
          <w:position w:val="0"/>
        </w:rPr>
        <w:t>、</w:t>
        <w:tab/>
        <w:t>以权益结算的股份支付情况</w:t>
      </w:r>
      <w:bookmarkEnd w:id="1897"/>
      <w:bookmarkEnd w:id="1898"/>
      <w:bookmarkEnd w:id="1900"/>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40" w:line="240" w:lineRule="auto"/>
        <w:ind w:left="0" w:right="0" w:firstLine="0"/>
        <w:jc w:val="left"/>
      </w:pPr>
      <w:bookmarkStart w:id="1901" w:name="bookmark1901"/>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3</w:t>
      </w:r>
      <w:bookmarkEnd w:id="1903"/>
      <w:r>
        <w:rPr>
          <w:color w:val="000000"/>
          <w:spacing w:val="0"/>
          <w:w w:val="100"/>
          <w:position w:val="0"/>
        </w:rPr>
        <w:t>、</w:t>
        <w:tab/>
        <w:t>以现金结算的股份支付情况</w:t>
      </w:r>
      <w:bookmarkEnd w:id="1901"/>
      <w:bookmarkEnd w:id="1902"/>
      <w:bookmarkEnd w:id="1904"/>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40" w:line="240" w:lineRule="auto"/>
        <w:ind w:left="0" w:right="0" w:firstLine="0"/>
        <w:jc w:val="left"/>
      </w:pPr>
      <w:bookmarkStart w:id="1905" w:name="bookmark1905"/>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rPr>
        <w:t>4</w:t>
      </w:r>
      <w:bookmarkEnd w:id="1907"/>
      <w:r>
        <w:rPr>
          <w:color w:val="000000"/>
          <w:spacing w:val="0"/>
          <w:w w:val="100"/>
          <w:position w:val="0"/>
        </w:rPr>
        <w:t>、</w:t>
        <w:tab/>
        <w:t>股份支付的修改、终止情况</w:t>
      </w:r>
      <w:bookmarkEnd w:id="1905"/>
      <w:bookmarkEnd w:id="1906"/>
      <w:bookmarkEnd w:id="1908"/>
    </w:p>
    <w:p>
      <w:pPr>
        <w:pStyle w:val="Style33"/>
        <w:keepNext/>
        <w:keepLines/>
        <w:widowControl w:val="0"/>
        <w:shd w:val="clear" w:color="auto" w:fill="auto"/>
        <w:tabs>
          <w:tab w:pos="378" w:val="left"/>
        </w:tabs>
        <w:bidi w:val="0"/>
        <w:spacing w:before="0" w:after="340" w:line="240" w:lineRule="auto"/>
        <w:ind w:left="0" w:right="0" w:firstLine="0"/>
        <w:jc w:val="left"/>
      </w:pPr>
      <w:bookmarkStart w:id="1909" w:name="bookmark1909"/>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5</w:t>
      </w:r>
      <w:bookmarkEnd w:id="1911"/>
      <w:r>
        <w:rPr>
          <w:color w:val="000000"/>
          <w:spacing w:val="0"/>
          <w:w w:val="100"/>
          <w:position w:val="0"/>
        </w:rPr>
        <w:t>、</w:t>
        <w:tab/>
        <w:t>其他</w:t>
      </w:r>
      <w:bookmarkEnd w:id="1909"/>
      <w:bookmarkEnd w:id="1910"/>
      <w:bookmarkEnd w:id="1912"/>
    </w:p>
    <w:p>
      <w:pPr>
        <w:pStyle w:val="Style24"/>
        <w:keepNext/>
        <w:keepLines/>
        <w:widowControl w:val="0"/>
        <w:shd w:val="clear" w:color="auto" w:fill="auto"/>
        <w:bidi w:val="0"/>
        <w:spacing w:before="0" w:line="240" w:lineRule="auto"/>
        <w:ind w:left="0" w:right="0" w:firstLine="0"/>
        <w:jc w:val="left"/>
      </w:pPr>
      <w:bookmarkStart w:id="1913" w:name="bookmark1913"/>
      <w:bookmarkStart w:id="1914" w:name="bookmark1914"/>
      <w:bookmarkStart w:id="1915" w:name="bookmark1915"/>
      <w:r>
        <w:rPr>
          <w:color w:val="000000"/>
          <w:spacing w:val="0"/>
          <w:w w:val="100"/>
          <w:position w:val="0"/>
          <w:sz w:val="24"/>
          <w:szCs w:val="24"/>
        </w:rPr>
        <w:t>十四、承诺及或有事项</w:t>
      </w:r>
      <w:bookmarkEnd w:id="1913"/>
      <w:bookmarkEnd w:id="1914"/>
      <w:bookmarkEnd w:id="1915"/>
    </w:p>
    <w:p>
      <w:pPr>
        <w:pStyle w:val="Style33"/>
        <w:keepNext/>
        <w:keepLines/>
        <w:widowControl w:val="0"/>
        <w:shd w:val="clear" w:color="auto" w:fill="auto"/>
        <w:bidi w:val="0"/>
        <w:spacing w:before="0" w:after="340" w:line="240" w:lineRule="auto"/>
        <w:ind w:left="0" w:right="0" w:firstLine="0"/>
        <w:jc w:val="left"/>
      </w:pPr>
      <w:bookmarkStart w:id="1916" w:name="bookmark1916"/>
      <w:bookmarkStart w:id="1917" w:name="bookmark1917"/>
      <w:bookmarkStart w:id="1918" w:name="bookmark1918"/>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916"/>
      <w:bookmarkEnd w:id="1917"/>
      <w:bookmarkEnd w:id="1918"/>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资产负债表日存在的重要承诺</w:t>
      </w:r>
    </w:p>
    <w:p>
      <w:pPr>
        <w:pStyle w:val="Style36"/>
        <w:keepNext w:val="0"/>
        <w:keepLines w:val="0"/>
        <w:widowControl w:val="0"/>
        <w:numPr>
          <w:ilvl w:val="0"/>
          <w:numId w:val="95"/>
        </w:numPr>
        <w:shd w:val="clear" w:color="auto" w:fill="auto"/>
        <w:bidi w:val="0"/>
        <w:spacing w:before="0" w:after="0" w:line="240" w:lineRule="auto"/>
        <w:ind w:left="0" w:right="0" w:firstLine="440"/>
        <w:jc w:val="left"/>
      </w:pPr>
      <w:bookmarkStart w:id="1919" w:name="bookmark1919"/>
      <w:bookmarkEnd w:id="1919"/>
      <w:r>
        <w:rPr>
          <w:color w:val="000000"/>
          <w:spacing w:val="0"/>
          <w:w w:val="100"/>
          <w:position w:val="0"/>
        </w:rPr>
        <w:t>借款抵押事项</w:t>
      </w:r>
    </w:p>
    <w:tbl>
      <w:tblPr>
        <w:tblOverlap w:val="never"/>
        <w:jc w:val="center"/>
        <w:tblLayout w:type="fixed"/>
      </w:tblPr>
      <w:tblGrid>
        <w:gridCol w:w="773"/>
        <w:gridCol w:w="1445"/>
        <w:gridCol w:w="1133"/>
        <w:gridCol w:w="1416"/>
        <w:gridCol w:w="1133"/>
        <w:gridCol w:w="1421"/>
        <w:gridCol w:w="1142"/>
      </w:tblGrid>
      <w:tr>
        <w:trPr>
          <w:trHeight w:val="355"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借款单位</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抵押权人</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抵押物</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抵押物 账面价值</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抵押合同项下融资情况</w:t>
            </w: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借款金额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借款最后到期 日</w:t>
            </w:r>
          </w:p>
        </w:tc>
      </w:tr>
      <w:tr>
        <w:trPr>
          <w:trHeight w:val="350"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中国工商银行徐 州铜山支行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16,413,311.16</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抵押兼保证借 款</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200,000.00</w:t>
            </w:r>
          </w:p>
        </w:tc>
        <w:tc>
          <w:tcPr>
            <w:vMerge w:val="restart"/>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2017/8/5</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5,453,183.44</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21,866,494.60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80" w:line="240" w:lineRule="auto"/>
        <w:ind w:left="557"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保函</w:t>
      </w:r>
    </w:p>
    <w:p>
      <w:pPr>
        <w:pStyle w:val="Style30"/>
        <w:keepNext w:val="0"/>
        <w:keepLines w:val="0"/>
        <w:widowControl w:val="0"/>
        <w:shd w:val="clear" w:color="auto" w:fill="auto"/>
        <w:bidi w:val="0"/>
        <w:spacing w:before="0" w:after="0" w:line="240" w:lineRule="auto"/>
        <w:ind w:left="557" w:right="0" w:firstLine="0"/>
        <w:jc w:val="left"/>
        <w:rPr>
          <w:sz w:val="18"/>
          <w:szCs w:val="18"/>
        </w:rPr>
      </w:pPr>
      <w:r>
        <w:rPr>
          <w:color w:val="000000"/>
          <w:spacing w:val="0"/>
          <w:w w:val="100"/>
          <w:position w:val="0"/>
          <w:sz w:val="18"/>
          <w:szCs w:val="18"/>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日，公司为了承接项目及与客户正常的合作关系，未撤销履约保函余额</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份，金额计</w:t>
      </w:r>
      <w:r>
        <w:rPr>
          <w:rFonts w:ascii="Times New Roman" w:eastAsia="Times New Roman" w:hAnsi="Times New Roman" w:cs="Times New Roman"/>
          <w:color w:val="000000"/>
          <w:spacing w:val="0"/>
          <w:w w:val="100"/>
          <w:position w:val="0"/>
          <w:sz w:val="18"/>
          <w:szCs w:val="18"/>
        </w:rPr>
        <w:t>3,719,516.27</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元，存入保证金金额</w:t>
      </w:r>
      <w:r>
        <w:rPr>
          <w:rFonts w:ascii="Times New Roman" w:eastAsia="Times New Roman" w:hAnsi="Times New Roman" w:cs="Times New Roman"/>
          <w:color w:val="000000"/>
          <w:spacing w:val="0"/>
          <w:w w:val="100"/>
          <w:position w:val="0"/>
          <w:sz w:val="18"/>
          <w:szCs w:val="18"/>
        </w:rPr>
        <w:t>1,626,707.9</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元，具体如下:</w:t>
      </w:r>
    </w:p>
    <w:tbl>
      <w:tblPr>
        <w:tblOverlap w:val="never"/>
        <w:jc w:val="left"/>
        <w:tblLayout w:type="fixed"/>
      </w:tblPr>
      <w:tblGrid>
        <w:gridCol w:w="3566"/>
        <w:gridCol w:w="1416"/>
        <w:gridCol w:w="1411"/>
        <w:gridCol w:w="1162"/>
        <w:gridCol w:w="1267"/>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保函受益人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担保金额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开立日期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到期日</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海南海航国瑞投资开发有限公司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378,120.00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184,986.83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2014-6-17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无固定到期</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珠海大横琴城市公共资源经营管理有限公司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954,815.18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2016-6-14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无固定到期</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冠捷显示科技中国有限公司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295,054.93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190,314.27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2015-11-10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2017-11-10</w:t>
            </w:r>
          </w:p>
        </w:tc>
      </w:tr>
    </w:tbl>
    <w:p>
      <w:pPr>
        <w:spacing w:lineRule="exact" w:line="1"/>
        <w:rPr>
          <w:sz w:val="2"/>
          <w:szCs w:val="2"/>
        </w:rPr>
      </w:pPr>
      <w:r>
        <w:br w:type="page"/>
      </w:r>
    </w:p>
    <w:tbl>
      <w:tblPr>
        <w:tblOverlap w:val="never"/>
        <w:jc w:val="left"/>
        <w:tblLayout w:type="fixed"/>
      </w:tblPr>
      <w:tblGrid>
        <w:gridCol w:w="3566"/>
        <w:gridCol w:w="1416"/>
        <w:gridCol w:w="1411"/>
        <w:gridCol w:w="1162"/>
        <w:gridCol w:w="1267"/>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冠捷显示科技（厦门）有限公司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164,825.00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164,825.00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无固定到期</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南京源久房地产开发有限公司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216,333.00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216,333.00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2018-2-3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南京苏宁房地产开发有限公司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236,121.00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236,121.00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2018-8-3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湖南省工业设备安装有限公司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440,550.00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2015-3-23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无固定到期</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福建世茂新里程投资发展有限公司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无固定到期</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海南万宁市柏福莱酒店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无固定到期</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大连万达商业地产股份有限公司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36,829.28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7,365.86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2015-5-21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无固定到期</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大连万达商业地产股份有限公司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785,267.88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96,331.96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2015-5-21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无固定到期</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3,719,516.27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1,626,707.92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920" w:name="bookmark1920"/>
      <w:bookmarkStart w:id="1921" w:name="bookmark1921"/>
      <w:bookmarkStart w:id="1922" w:name="bookmark1922"/>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920"/>
      <w:bookmarkEnd w:id="1921"/>
      <w:bookmarkEnd w:id="1922"/>
    </w:p>
    <w:p>
      <w:pPr>
        <w:pStyle w:val="Style41"/>
        <w:keepNext/>
        <w:keepLines/>
        <w:widowControl w:val="0"/>
        <w:shd w:val="clear" w:color="auto" w:fill="auto"/>
        <w:bidi w:val="0"/>
        <w:spacing w:before="0" w:after="260" w:line="240" w:lineRule="auto"/>
        <w:ind w:left="0" w:right="0" w:firstLine="0"/>
        <w:jc w:val="left"/>
      </w:pPr>
      <w:bookmarkStart w:id="1923" w:name="bookmark1923"/>
      <w:bookmarkStart w:id="1924" w:name="bookmark1924"/>
      <w:bookmarkStart w:id="1925" w:name="bookmark19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923"/>
      <w:bookmarkEnd w:id="1924"/>
      <w:bookmarkEnd w:id="1925"/>
    </w:p>
    <w:p>
      <w:pPr>
        <w:pStyle w:val="Style26"/>
        <w:keepNext w:val="0"/>
        <w:keepLines w:val="0"/>
        <w:widowControl w:val="0"/>
        <w:shd w:val="clear" w:color="auto" w:fill="auto"/>
        <w:bidi w:val="0"/>
        <w:spacing w:before="0" w:after="60" w:line="308" w:lineRule="exact"/>
        <w:ind w:left="0" w:right="0" w:firstLine="520"/>
        <w:jc w:val="both"/>
      </w:pPr>
      <w:r>
        <w:rPr>
          <w:color w:val="000000"/>
          <w:spacing w:val="0"/>
          <w:w w:val="100"/>
          <w:position w:val="0"/>
        </w:rPr>
        <w:t>根据本公司、天沃重工公司与西门子财务租赁有限公司（以下简称西门子租赁公司）、华融金融租赁股份有限公司（以 下简称华融租赁公司）签订《租赁合作协议》，西门子租赁公司、华融租赁公司向天沃重工公司的客户以</w:t>
      </w:r>
      <w:r>
        <w:rPr>
          <w:rFonts w:ascii="Times New Roman" w:eastAsia="Times New Roman" w:hAnsi="Times New Roman" w:cs="Times New Roman"/>
          <w:color w:val="000000"/>
          <w:spacing w:val="0"/>
          <w:w w:val="100"/>
          <w:position w:val="0"/>
        </w:rPr>
        <w:t>“</w:t>
      </w:r>
      <w:r>
        <w:rPr>
          <w:color w:val="000000"/>
          <w:spacing w:val="0"/>
          <w:w w:val="100"/>
          <w:position w:val="0"/>
        </w:rPr>
        <w:t>售后回租</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直 接租赁</w:t>
      </w:r>
      <w:r>
        <w:rPr>
          <w:rFonts w:ascii="Times New Roman" w:eastAsia="Times New Roman" w:hAnsi="Times New Roman" w:cs="Times New Roman"/>
          <w:color w:val="000000"/>
          <w:spacing w:val="0"/>
          <w:w w:val="100"/>
          <w:position w:val="0"/>
        </w:rPr>
        <w:t>”</w:t>
      </w:r>
      <w:r>
        <w:rPr>
          <w:color w:val="000000"/>
          <w:spacing w:val="0"/>
          <w:w w:val="100"/>
          <w:position w:val="0"/>
        </w:rPr>
        <w:t>的模式提供租赁服务。公司就西门子租赁公司、华融租赁公司与天沃重工公司客户签署的租赁协议项下的付款义务 以保证金形式提供连带责任担保。在天沃重工公司客户未按租赁协议约定履行相关付款义务时，公司将按照要求自两家公司 购买相应产品。截至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日，有关融资租赁情况如下：</w:t>
      </w:r>
    </w:p>
    <w:tbl>
      <w:tblPr>
        <w:tblOverlap w:val="never"/>
        <w:jc w:val="center"/>
        <w:tblLayout w:type="fixed"/>
      </w:tblPr>
      <w:tblGrid>
        <w:gridCol w:w="1651"/>
        <w:gridCol w:w="1421"/>
        <w:gridCol w:w="1738"/>
        <w:gridCol w:w="1531"/>
        <w:gridCol w:w="1416"/>
        <w:gridCol w:w="1344"/>
      </w:tblGrid>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天沃重工公司 客户名称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天沃重工销售额</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（含税）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租赁费总额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日客户尚未支付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公司代付</w:t>
            </w:r>
          </w:p>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保证金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租赁期限</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陕西昊威工贸有限公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5,050,000.00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3,535,000.00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159,343.00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126,200.00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480"/>
              <w:jc w:val="both"/>
            </w:pPr>
            <w:r>
              <w:rPr>
                <w:rFonts w:ascii="Times New Roman" w:eastAsia="Times New Roman" w:hAnsi="Times New Roman" w:cs="Times New Roman"/>
                <w:color w:val="000000"/>
                <w:spacing w:val="0"/>
                <w:w w:val="100"/>
                <w:position w:val="0"/>
              </w:rPr>
              <w:t>2015.2.28</w:t>
            </w:r>
          </w:p>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-2017.1.31</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深圳市鸿力健混凝土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3,180,000.00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2,226,000.00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100,340.00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480"/>
              <w:jc w:val="both"/>
            </w:pPr>
            <w:r>
              <w:rPr>
                <w:rFonts w:ascii="Times New Roman" w:eastAsia="Times New Roman" w:hAnsi="Times New Roman" w:cs="Times New Roman"/>
                <w:color w:val="000000"/>
                <w:spacing w:val="0"/>
                <w:w w:val="100"/>
                <w:position w:val="0"/>
              </w:rPr>
              <w:t>2015.2.28</w:t>
            </w:r>
          </w:p>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-2017.1.31</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渭南市鸿业天成混凝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5,400,000.00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3,780,000.00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681,137.00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480"/>
              <w:jc w:val="both"/>
            </w:pPr>
            <w:r>
              <w:rPr>
                <w:rFonts w:ascii="Times New Roman" w:eastAsia="Times New Roman" w:hAnsi="Times New Roman" w:cs="Times New Roman"/>
                <w:color w:val="000000"/>
                <w:spacing w:val="0"/>
                <w:w w:val="100"/>
                <w:position w:val="0"/>
              </w:rPr>
              <w:t>2015.5.31</w:t>
            </w:r>
          </w:p>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-2017.4.30</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西安连宏环保建材有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4,500,000.00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3,150,000.00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566,296.00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480"/>
              <w:jc w:val="both"/>
            </w:pPr>
            <w:r>
              <w:rPr>
                <w:rFonts w:ascii="Times New Roman" w:eastAsia="Times New Roman" w:hAnsi="Times New Roman" w:cs="Times New Roman"/>
                <w:color w:val="000000"/>
                <w:spacing w:val="0"/>
                <w:w w:val="100"/>
                <w:position w:val="0"/>
              </w:rPr>
              <w:t>2015.5.31</w:t>
            </w:r>
          </w:p>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-2017.4.30</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陕西勇轩混凝土有限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5,300,000.00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3,710,000.00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1,169,287.00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480"/>
              <w:jc w:val="both"/>
            </w:pPr>
            <w:r>
              <w:rPr>
                <w:rFonts w:ascii="Times New Roman" w:eastAsia="Times New Roman" w:hAnsi="Times New Roman" w:cs="Times New Roman"/>
                <w:color w:val="000000"/>
                <w:spacing w:val="0"/>
                <w:w w:val="100"/>
                <w:position w:val="0"/>
              </w:rPr>
              <w:t>2015.8.31</w:t>
            </w:r>
          </w:p>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-2017.7.31</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渭南致诚混凝土有限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5,450,000.00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3,815,000.00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1,202,319.00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545,000.00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480"/>
              <w:jc w:val="both"/>
            </w:pPr>
            <w:r>
              <w:rPr>
                <w:rFonts w:ascii="Times New Roman" w:eastAsia="Times New Roman" w:hAnsi="Times New Roman" w:cs="Times New Roman"/>
                <w:color w:val="000000"/>
                <w:spacing w:val="0"/>
                <w:w w:val="100"/>
                <w:position w:val="0"/>
              </w:rPr>
              <w:t>2015.8.31</w:t>
            </w:r>
          </w:p>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-2017.7.31</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合肥利威固新型建材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5,720,000.00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3,610,000.00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1,530,131.00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286,000.00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400"/>
              <w:jc w:val="both"/>
            </w:pPr>
            <w:r>
              <w:rPr>
                <w:rFonts w:ascii="Times New Roman" w:eastAsia="Times New Roman" w:hAnsi="Times New Roman" w:cs="Times New Roman"/>
                <w:color w:val="000000"/>
                <w:spacing w:val="0"/>
                <w:w w:val="100"/>
                <w:position w:val="0"/>
              </w:rPr>
              <w:t>2015.10.20</w:t>
            </w:r>
          </w:p>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-2017.9.20</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安顺智杰建材有限公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4,020,000.00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3,216,000.00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1,028,581.00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480"/>
              <w:jc w:val="both"/>
            </w:pPr>
            <w:r>
              <w:rPr>
                <w:rFonts w:ascii="Times New Roman" w:eastAsia="Times New Roman" w:hAnsi="Times New Roman" w:cs="Times New Roman"/>
                <w:color w:val="000000"/>
                <w:spacing w:val="0"/>
                <w:w w:val="100"/>
                <w:position w:val="0"/>
              </w:rPr>
              <w:t>2015.8.20</w:t>
            </w:r>
          </w:p>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-2017.7.20</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宿州市金坤新材料有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3,900,000.00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3,120,000.00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1,201,833.00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585,000.00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480"/>
              <w:jc w:val="both"/>
            </w:pPr>
            <w:r>
              <w:rPr>
                <w:rFonts w:ascii="Times New Roman" w:eastAsia="Times New Roman" w:hAnsi="Times New Roman" w:cs="Times New Roman"/>
                <w:color w:val="000000"/>
                <w:spacing w:val="0"/>
                <w:w w:val="100"/>
                <w:position w:val="0"/>
              </w:rPr>
              <w:t>2016.1.20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-2018.12.20</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安徽耀宏建材有限公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1,780,000.00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1,335,000.00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794,836.00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480"/>
              <w:jc w:val="both"/>
            </w:pPr>
            <w:r>
              <w:rPr>
                <w:rFonts w:ascii="Times New Roman" w:eastAsia="Times New Roman" w:hAnsi="Times New Roman" w:cs="Times New Roman"/>
                <w:color w:val="000000"/>
                <w:spacing w:val="0"/>
                <w:w w:val="100"/>
                <w:position w:val="0"/>
              </w:rPr>
              <w:t>2016.2.20</w:t>
            </w:r>
          </w:p>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-2018.1.20</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44,300,000.00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31,497,000.00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8,434,103.00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2,952,200.00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41"/>
        <w:keepNext/>
        <w:keepLines/>
        <w:widowControl w:val="0"/>
        <w:shd w:val="clear" w:color="auto" w:fill="auto"/>
        <w:bidi w:val="0"/>
        <w:spacing w:before="0" w:after="380" w:line="240" w:lineRule="auto"/>
        <w:ind w:left="0" w:right="0" w:firstLine="0"/>
        <w:jc w:val="left"/>
      </w:pPr>
      <w:bookmarkStart w:id="1926" w:name="bookmark1926"/>
      <w:bookmarkStart w:id="1927" w:name="bookmark1927"/>
      <w:bookmarkStart w:id="1928" w:name="bookmark19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926"/>
      <w:bookmarkEnd w:id="1927"/>
      <w:bookmarkEnd w:id="192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33"/>
        <w:keepNext/>
        <w:keepLines/>
        <w:widowControl w:val="0"/>
        <w:shd w:val="clear" w:color="auto" w:fill="auto"/>
        <w:bidi w:val="0"/>
        <w:spacing w:before="0" w:after="320" w:line="240" w:lineRule="auto"/>
        <w:ind w:left="0" w:right="0" w:firstLine="0"/>
        <w:jc w:val="left"/>
      </w:pPr>
      <w:bookmarkStart w:id="1929" w:name="bookmark1929"/>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3</w:t>
      </w:r>
      <w:bookmarkEnd w:id="1931"/>
      <w:r>
        <w:rPr>
          <w:color w:val="000000"/>
          <w:spacing w:val="0"/>
          <w:w w:val="100"/>
          <w:position w:val="0"/>
        </w:rPr>
        <w:t>、其他</w:t>
      </w:r>
      <w:bookmarkEnd w:id="1929"/>
      <w:bookmarkEnd w:id="1930"/>
      <w:bookmarkEnd w:id="1932"/>
    </w:p>
    <w:p>
      <w:pPr>
        <w:pStyle w:val="Style24"/>
        <w:keepNext/>
        <w:keepLines/>
        <w:widowControl w:val="0"/>
        <w:shd w:val="clear" w:color="auto" w:fill="auto"/>
        <w:bidi w:val="0"/>
        <w:spacing w:before="0" w:after="320" w:line="240" w:lineRule="auto"/>
        <w:ind w:left="0" w:right="0" w:firstLine="0"/>
        <w:jc w:val="left"/>
      </w:pPr>
      <w:bookmarkStart w:id="1933" w:name="bookmark1933"/>
      <w:bookmarkStart w:id="1934" w:name="bookmark1934"/>
      <w:bookmarkStart w:id="1935" w:name="bookmark1935"/>
      <w:r>
        <w:rPr>
          <w:color w:val="000000"/>
          <w:spacing w:val="0"/>
          <w:w w:val="100"/>
          <w:position w:val="0"/>
          <w:sz w:val="24"/>
          <w:szCs w:val="24"/>
        </w:rPr>
        <w:t>十五、资产负债表日后事项</w:t>
      </w:r>
      <w:bookmarkEnd w:id="1933"/>
      <w:bookmarkEnd w:id="1934"/>
      <w:bookmarkEnd w:id="1935"/>
    </w:p>
    <w:p>
      <w:pPr>
        <w:pStyle w:val="Style33"/>
        <w:keepNext/>
        <w:keepLines/>
        <w:widowControl w:val="0"/>
        <w:shd w:val="clear" w:color="auto" w:fill="auto"/>
        <w:bidi w:val="0"/>
        <w:spacing w:before="0" w:after="380" w:line="240" w:lineRule="auto"/>
        <w:ind w:left="0" w:right="0" w:firstLine="0"/>
        <w:jc w:val="left"/>
      </w:pPr>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936"/>
      <w:bookmarkEnd w:id="1937"/>
      <w:bookmarkEnd w:id="1938"/>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501"/>
        <w:gridCol w:w="2294"/>
        <w:gridCol w:w="2390"/>
        <w:gridCol w:w="2400"/>
      </w:tblGrid>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939"/>
      <w:bookmarkEnd w:id="1940"/>
      <w:bookmarkEnd w:id="1941"/>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987"/>
        <w:gridCol w:w="4598"/>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19" w:line="1" w:lineRule="exact"/>
      </w:pPr>
    </w:p>
    <w:p>
      <w:pPr>
        <w:pStyle w:val="Style33"/>
        <w:keepNext/>
        <w:keepLines/>
        <w:widowControl w:val="0"/>
        <w:shd w:val="clear" w:color="auto" w:fill="auto"/>
        <w:tabs>
          <w:tab w:pos="378" w:val="left"/>
        </w:tabs>
        <w:bidi w:val="0"/>
        <w:spacing w:before="0" w:after="320" w:line="240" w:lineRule="auto"/>
        <w:ind w:left="0" w:right="0" w:firstLine="0"/>
        <w:jc w:val="left"/>
      </w:pPr>
      <w:bookmarkStart w:id="1942" w:name="bookmark1942"/>
      <w:bookmarkStart w:id="1943" w:name="bookmark1943"/>
      <w:bookmarkStart w:id="1944" w:name="bookmark1944"/>
      <w:bookmarkStart w:id="1945" w:name="bookmark1945"/>
      <w:r>
        <w:rPr>
          <w:rFonts w:ascii="Times New Roman" w:eastAsia="Times New Roman" w:hAnsi="Times New Roman" w:cs="Times New Roman"/>
          <w:color w:val="000000"/>
          <w:spacing w:val="0"/>
          <w:w w:val="100"/>
          <w:position w:val="0"/>
        </w:rPr>
        <w:t>3</w:t>
      </w:r>
      <w:bookmarkEnd w:id="1944"/>
      <w:r>
        <w:rPr>
          <w:color w:val="000000"/>
          <w:spacing w:val="0"/>
          <w:w w:val="100"/>
          <w:position w:val="0"/>
        </w:rPr>
        <w:t>、</w:t>
        <w:tab/>
        <w:t>销售退回</w:t>
      </w:r>
      <w:bookmarkEnd w:id="1942"/>
      <w:bookmarkEnd w:id="1943"/>
      <w:bookmarkEnd w:id="1945"/>
    </w:p>
    <w:p>
      <w:pPr>
        <w:pStyle w:val="Style33"/>
        <w:keepNext/>
        <w:keepLines/>
        <w:widowControl w:val="0"/>
        <w:shd w:val="clear" w:color="auto" w:fill="auto"/>
        <w:tabs>
          <w:tab w:pos="378" w:val="left"/>
        </w:tabs>
        <w:bidi w:val="0"/>
        <w:spacing w:before="0" w:after="380" w:line="240" w:lineRule="auto"/>
        <w:ind w:left="0" w:right="0" w:firstLine="0"/>
        <w:jc w:val="left"/>
      </w:pPr>
      <w:bookmarkStart w:id="1946" w:name="bookmark1946"/>
      <w:bookmarkStart w:id="1947" w:name="bookmark1947"/>
      <w:bookmarkStart w:id="1948" w:name="bookmark1948"/>
      <w:bookmarkStart w:id="1949" w:name="bookmark1949"/>
      <w:r>
        <w:rPr>
          <w:rFonts w:ascii="Times New Roman" w:eastAsia="Times New Roman" w:hAnsi="Times New Roman" w:cs="Times New Roman"/>
          <w:color w:val="000000"/>
          <w:spacing w:val="0"/>
          <w:w w:val="100"/>
          <w:position w:val="0"/>
        </w:rPr>
        <w:t>4</w:t>
      </w:r>
      <w:bookmarkEnd w:id="1948"/>
      <w:r>
        <w:rPr>
          <w:color w:val="000000"/>
          <w:spacing w:val="0"/>
          <w:w w:val="100"/>
          <w:position w:val="0"/>
        </w:rPr>
        <w:t>、</w:t>
        <w:tab/>
        <w:t>其他资产负债表日后事项说明</w:t>
      </w:r>
      <w:bookmarkEnd w:id="1946"/>
      <w:bookmarkEnd w:id="1947"/>
      <w:bookmarkEnd w:id="1949"/>
    </w:p>
    <w:p>
      <w:pPr>
        <w:pStyle w:val="Style3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资产负债表日后利润分配情况</w:t>
      </w:r>
    </w:p>
    <w:tbl>
      <w:tblPr>
        <w:tblOverlap w:val="never"/>
        <w:jc w:val="left"/>
        <w:tblLayout w:type="fixed"/>
      </w:tblPr>
      <w:tblGrid>
        <w:gridCol w:w="3091"/>
        <w:gridCol w:w="5453"/>
      </w:tblGrid>
      <w:tr>
        <w:trPr>
          <w:trHeight w:val="130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拟分配的利润或股利</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根据公司第二届董事会第二十一次会议审议通过的</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年度利 润分配预案，以股本</w:t>
            </w:r>
            <w:r>
              <w:rPr>
                <w:rFonts w:ascii="Times New Roman" w:eastAsia="Times New Roman" w:hAnsi="Times New Roman" w:cs="Times New Roman"/>
                <w:color w:val="000000"/>
                <w:spacing w:val="0"/>
                <w:w w:val="100"/>
                <w:position w:val="0"/>
                <w:sz w:val="20"/>
                <w:szCs w:val="20"/>
              </w:rPr>
              <w:t>242,615,517</w:t>
            </w:r>
            <w:r>
              <w:rPr>
                <w:color w:val="000000"/>
                <w:spacing w:val="0"/>
                <w:w w:val="100"/>
                <w:position w:val="0"/>
                <w:sz w:val="20"/>
                <w:szCs w:val="20"/>
              </w:rPr>
              <w:t>股为基数，以资本公积金转增 股本，每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股转增</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股，不派发现金股利。上述事项尚需公司 股东大会审议。</w:t>
            </w:r>
          </w:p>
        </w:tc>
      </w:tr>
    </w:tbl>
    <w:p>
      <w:pPr>
        <w:pStyle w:val="Style36"/>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资产重组事项</w:t>
      </w:r>
    </w:p>
    <w:p>
      <w:pPr>
        <w:pStyle w:val="Style36"/>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日，公司决定拟通过发行股份及支付现金的方式收购山东天辰智能停车股份有限公司</w:t>
      </w:r>
      <w:r>
        <w:rPr>
          <w:rFonts w:ascii="Times New Roman" w:eastAsia="Times New Roman" w:hAnsi="Times New Roman" w:cs="Times New Roman"/>
          <w:color w:val="000000"/>
          <w:spacing w:val="0"/>
          <w:w w:val="100"/>
          <w:position w:val="0"/>
        </w:rPr>
        <w:t>100%</w:t>
      </w:r>
      <w:r>
        <w:rPr>
          <w:color w:val="000000"/>
          <w:spacing w:val="0"/>
          <w:w w:val="100"/>
          <w:position w:val="0"/>
        </w:rPr>
        <w:t>的 股权，股票自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日起停牌。截至目前，相关事宜尚在办理中。</w:t>
      </w:r>
    </w:p>
    <w:p>
      <w:pPr>
        <w:pStyle w:val="Style36"/>
        <w:keepNext w:val="0"/>
        <w:keepLines w:val="0"/>
        <w:widowControl w:val="0"/>
        <w:shd w:val="clear" w:color="auto" w:fill="auto"/>
        <w:bidi w:val="0"/>
        <w:spacing w:before="0" w:after="660" w:line="312" w:lineRule="exact"/>
        <w:ind w:left="0" w:right="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rFonts w:ascii="Times New Roman" w:eastAsia="Times New Roman" w:hAnsi="Times New Roman" w:cs="Times New Roman"/>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日，除上述事项外，本公司不存在需要披露的资产负债表日后事项。</w:t>
      </w:r>
    </w:p>
    <w:p>
      <w:pPr>
        <w:pStyle w:val="Style24"/>
        <w:keepNext/>
        <w:keepLines/>
        <w:widowControl w:val="0"/>
        <w:shd w:val="clear" w:color="auto" w:fill="auto"/>
        <w:bidi w:val="0"/>
        <w:spacing w:before="0" w:after="320" w:line="240" w:lineRule="auto"/>
        <w:ind w:left="0" w:right="0" w:firstLine="0"/>
        <w:jc w:val="left"/>
      </w:pPr>
      <w:bookmarkStart w:id="1950" w:name="bookmark1950"/>
      <w:bookmarkStart w:id="1951" w:name="bookmark1951"/>
      <w:bookmarkStart w:id="1952" w:name="bookmark1952"/>
      <w:r>
        <w:rPr>
          <w:color w:val="000000"/>
          <w:spacing w:val="0"/>
          <w:w w:val="100"/>
          <w:position w:val="0"/>
          <w:sz w:val="24"/>
          <w:szCs w:val="24"/>
        </w:rPr>
        <w:t>十六、其他重要事项</w:t>
      </w:r>
      <w:bookmarkEnd w:id="1950"/>
      <w:bookmarkEnd w:id="1951"/>
      <w:bookmarkEnd w:id="1952"/>
    </w:p>
    <w:p>
      <w:pPr>
        <w:pStyle w:val="Style33"/>
        <w:keepNext/>
        <w:keepLines/>
        <w:widowControl w:val="0"/>
        <w:shd w:val="clear" w:color="auto" w:fill="auto"/>
        <w:bidi w:val="0"/>
        <w:spacing w:before="0" w:after="320" w:line="312" w:lineRule="exact"/>
        <w:ind w:left="0" w:right="0" w:firstLine="0"/>
        <w:jc w:val="left"/>
      </w:pPr>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953"/>
      <w:bookmarkEnd w:id="1954"/>
      <w:bookmarkEnd w:id="1955"/>
    </w:p>
    <w:p>
      <w:pPr>
        <w:pStyle w:val="Style41"/>
        <w:keepNext/>
        <w:keepLines/>
        <w:widowControl w:val="0"/>
        <w:shd w:val="clear" w:color="auto" w:fill="auto"/>
        <w:bidi w:val="0"/>
        <w:spacing w:before="0" w:after="380" w:line="312" w:lineRule="exact"/>
        <w:ind w:left="0" w:right="0" w:firstLine="0"/>
        <w:jc w:val="left"/>
      </w:pPr>
      <w:bookmarkStart w:id="1956" w:name="bookmark1956"/>
      <w:bookmarkStart w:id="1957" w:name="bookmark1957"/>
      <w:bookmarkStart w:id="1958" w:name="bookmark19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956"/>
      <w:bookmarkEnd w:id="1957"/>
      <w:bookmarkEnd w:id="1958"/>
    </w:p>
    <w:p>
      <w:pPr>
        <w:pStyle w:val="Style26"/>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140"/>
        <w:jc w:val="both"/>
      </w:pPr>
      <w:bookmarkStart w:id="1959" w:name="bookmark1959"/>
      <w:bookmarkStart w:id="1960" w:name="bookmark1960"/>
      <w:bookmarkStart w:id="1961" w:name="bookmark1961"/>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959"/>
      <w:bookmarkEnd w:id="1960"/>
      <w:bookmarkEnd w:id="1961"/>
    </w:p>
    <w:tbl>
      <w:tblPr>
        <w:tblOverlap w:val="never"/>
        <w:jc w:val="center"/>
        <w:tblLayout w:type="fixed"/>
      </w:tblPr>
      <w:tblGrid>
        <w:gridCol w:w="3331"/>
        <w:gridCol w:w="3062"/>
        <w:gridCol w:w="3192"/>
      </w:tblGrid>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39" w:line="1" w:lineRule="exact"/>
      </w:pPr>
    </w:p>
    <w:p>
      <w:pPr>
        <w:pStyle w:val="Style33"/>
        <w:keepNext/>
        <w:keepLines/>
        <w:widowControl w:val="0"/>
        <w:shd w:val="clear" w:color="auto" w:fill="auto"/>
        <w:tabs>
          <w:tab w:pos="378" w:val="left"/>
        </w:tabs>
        <w:bidi w:val="0"/>
        <w:spacing w:before="0" w:after="340" w:line="240" w:lineRule="auto"/>
        <w:ind w:left="0" w:right="0" w:firstLine="0"/>
        <w:jc w:val="left"/>
      </w:pPr>
      <w:bookmarkStart w:id="1962" w:name="bookmark1962"/>
      <w:bookmarkStart w:id="1963" w:name="bookmark1963"/>
      <w:bookmarkStart w:id="1964" w:name="bookmark1964"/>
      <w:bookmarkStart w:id="1965" w:name="bookmark1965"/>
      <w:r>
        <w:rPr>
          <w:rFonts w:ascii="Times New Roman" w:eastAsia="Times New Roman" w:hAnsi="Times New Roman" w:cs="Times New Roman"/>
          <w:color w:val="000000"/>
          <w:spacing w:val="0"/>
          <w:w w:val="100"/>
          <w:position w:val="0"/>
        </w:rPr>
        <w:t>2</w:t>
      </w:r>
      <w:bookmarkEnd w:id="1964"/>
      <w:r>
        <w:rPr>
          <w:color w:val="000000"/>
          <w:spacing w:val="0"/>
          <w:w w:val="100"/>
          <w:position w:val="0"/>
        </w:rPr>
        <w:t>、</w:t>
        <w:tab/>
        <w:t>债务重组</w:t>
      </w:r>
      <w:bookmarkEnd w:id="1962"/>
      <w:bookmarkEnd w:id="1963"/>
      <w:bookmarkEnd w:id="1965"/>
    </w:p>
    <w:p>
      <w:pPr>
        <w:pStyle w:val="Style33"/>
        <w:keepNext/>
        <w:keepLines/>
        <w:widowControl w:val="0"/>
        <w:shd w:val="clear" w:color="auto" w:fill="auto"/>
        <w:tabs>
          <w:tab w:pos="378" w:val="left"/>
        </w:tabs>
        <w:bidi w:val="0"/>
        <w:spacing w:before="0" w:after="340" w:line="240" w:lineRule="auto"/>
        <w:ind w:left="0" w:right="0" w:firstLine="0"/>
        <w:jc w:val="left"/>
      </w:pPr>
      <w:bookmarkStart w:id="1966" w:name="bookmark1966"/>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3</w:t>
      </w:r>
      <w:bookmarkEnd w:id="1968"/>
      <w:r>
        <w:rPr>
          <w:color w:val="000000"/>
          <w:spacing w:val="0"/>
          <w:w w:val="100"/>
          <w:position w:val="0"/>
        </w:rPr>
        <w:t>、</w:t>
        <w:tab/>
        <w:t>资产置换</w:t>
      </w:r>
      <w:bookmarkEnd w:id="1966"/>
      <w:bookmarkEnd w:id="1967"/>
      <w:bookmarkEnd w:id="1969"/>
    </w:p>
    <w:p>
      <w:pPr>
        <w:pStyle w:val="Style41"/>
        <w:keepNext/>
        <w:keepLines/>
        <w:widowControl w:val="0"/>
        <w:numPr>
          <w:ilvl w:val="0"/>
          <w:numId w:val="97"/>
        </w:numPr>
        <w:shd w:val="clear" w:color="auto" w:fill="auto"/>
        <w:tabs>
          <w:tab w:pos="488" w:val="left"/>
        </w:tabs>
        <w:bidi w:val="0"/>
        <w:spacing w:before="0" w:after="340" w:line="240" w:lineRule="auto"/>
        <w:ind w:left="0" w:right="0" w:firstLine="0"/>
        <w:jc w:val="left"/>
      </w:pPr>
      <w:bookmarkStart w:id="1970" w:name="bookmark1970"/>
      <w:bookmarkStart w:id="1971" w:name="bookmark1971"/>
      <w:bookmarkStart w:id="1972" w:name="bookmark1972"/>
      <w:bookmarkStart w:id="1973" w:name="bookmark1973"/>
      <w:bookmarkEnd w:id="1972"/>
      <w:r>
        <w:rPr>
          <w:color w:val="000000"/>
          <w:spacing w:val="0"/>
          <w:w w:val="100"/>
          <w:position w:val="0"/>
        </w:rPr>
        <w:t>非货币性资产交换</w:t>
      </w:r>
      <w:bookmarkEnd w:id="1970"/>
      <w:bookmarkEnd w:id="1971"/>
      <w:bookmarkEnd w:id="1973"/>
    </w:p>
    <w:p>
      <w:pPr>
        <w:pStyle w:val="Style41"/>
        <w:keepNext/>
        <w:keepLines/>
        <w:widowControl w:val="0"/>
        <w:numPr>
          <w:ilvl w:val="0"/>
          <w:numId w:val="97"/>
        </w:numPr>
        <w:shd w:val="clear" w:color="auto" w:fill="auto"/>
        <w:tabs>
          <w:tab w:pos="488" w:val="left"/>
        </w:tabs>
        <w:bidi w:val="0"/>
        <w:spacing w:before="0" w:after="340" w:line="240" w:lineRule="auto"/>
        <w:ind w:left="0" w:right="0" w:firstLine="0"/>
        <w:jc w:val="both"/>
      </w:pPr>
      <w:bookmarkStart w:id="1974" w:name="bookmark1974"/>
      <w:bookmarkStart w:id="1975" w:name="bookmark1975"/>
      <w:bookmarkStart w:id="1976" w:name="bookmark1976"/>
      <w:bookmarkStart w:id="1977" w:name="bookmark1977"/>
      <w:bookmarkEnd w:id="1976"/>
      <w:r>
        <w:rPr>
          <w:color w:val="000000"/>
          <w:spacing w:val="0"/>
          <w:w w:val="100"/>
          <w:position w:val="0"/>
        </w:rPr>
        <w:t>其他资产置换</w:t>
      </w:r>
      <w:bookmarkEnd w:id="1974"/>
      <w:bookmarkEnd w:id="1975"/>
      <w:bookmarkEnd w:id="1977"/>
    </w:p>
    <w:p>
      <w:pPr>
        <w:pStyle w:val="Style33"/>
        <w:keepNext/>
        <w:keepLines/>
        <w:widowControl w:val="0"/>
        <w:shd w:val="clear" w:color="auto" w:fill="auto"/>
        <w:tabs>
          <w:tab w:pos="378" w:val="left"/>
        </w:tabs>
        <w:bidi w:val="0"/>
        <w:spacing w:before="0" w:after="340" w:line="240" w:lineRule="auto"/>
        <w:ind w:left="0" w:right="0" w:firstLine="0"/>
        <w:jc w:val="both"/>
      </w:pPr>
      <w:bookmarkStart w:id="1978" w:name="bookmark1978"/>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4</w:t>
      </w:r>
      <w:bookmarkEnd w:id="1980"/>
      <w:r>
        <w:rPr>
          <w:color w:val="000000"/>
          <w:spacing w:val="0"/>
          <w:w w:val="100"/>
          <w:position w:val="0"/>
        </w:rPr>
        <w:t>、</w:t>
        <w:tab/>
        <w:t>年金计划</w:t>
      </w:r>
      <w:bookmarkEnd w:id="1978"/>
      <w:bookmarkEnd w:id="1979"/>
      <w:bookmarkEnd w:id="1981"/>
    </w:p>
    <w:p>
      <w:pPr>
        <w:pStyle w:val="Style33"/>
        <w:keepNext/>
        <w:keepLines/>
        <w:widowControl w:val="0"/>
        <w:shd w:val="clear" w:color="auto" w:fill="auto"/>
        <w:tabs>
          <w:tab w:pos="378" w:val="left"/>
        </w:tabs>
        <w:bidi w:val="0"/>
        <w:spacing w:before="0" w:after="380" w:line="240" w:lineRule="auto"/>
        <w:ind w:left="0" w:right="0" w:firstLine="0"/>
        <w:jc w:val="both"/>
      </w:pPr>
      <w:bookmarkStart w:id="1982" w:name="bookmark1982"/>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5</w:t>
      </w:r>
      <w:bookmarkEnd w:id="1984"/>
      <w:r>
        <w:rPr>
          <w:color w:val="000000"/>
          <w:spacing w:val="0"/>
          <w:w w:val="100"/>
          <w:position w:val="0"/>
        </w:rPr>
        <w:t>、</w:t>
        <w:tab/>
        <w:t>终止经营</w:t>
      </w:r>
      <w:bookmarkEnd w:id="1982"/>
      <w:bookmarkEnd w:id="1983"/>
      <w:bookmarkEnd w:id="198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1037"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widowControl w:val="0"/>
        <w:spacing w:after="79" w:line="1" w:lineRule="exact"/>
      </w:pP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1986" w:name="bookmark1986"/>
      <w:bookmarkStart w:id="1987" w:name="bookmark1987"/>
      <w:bookmarkStart w:id="1988" w:name="bookmark1988"/>
      <w:bookmarkStart w:id="1989" w:name="bookmark1989"/>
      <w:r>
        <w:rPr>
          <w:rFonts w:ascii="Times New Roman" w:eastAsia="Times New Roman" w:hAnsi="Times New Roman" w:cs="Times New Roman"/>
          <w:color w:val="000000"/>
          <w:spacing w:val="0"/>
          <w:w w:val="100"/>
          <w:position w:val="0"/>
        </w:rPr>
        <w:t>6</w:t>
      </w:r>
      <w:bookmarkEnd w:id="1988"/>
      <w:r>
        <w:rPr>
          <w:color w:val="000000"/>
          <w:spacing w:val="0"/>
          <w:w w:val="100"/>
          <w:position w:val="0"/>
        </w:rPr>
        <w:t>、分部信息</w:t>
      </w:r>
      <w:bookmarkEnd w:id="1986"/>
      <w:bookmarkEnd w:id="1987"/>
      <w:bookmarkEnd w:id="1989"/>
    </w:p>
    <w:p>
      <w:pPr>
        <w:pStyle w:val="Style41"/>
        <w:keepNext/>
        <w:keepLines/>
        <w:widowControl w:val="0"/>
        <w:shd w:val="clear" w:color="auto" w:fill="auto"/>
        <w:bidi w:val="0"/>
        <w:spacing w:before="0" w:after="380" w:line="240" w:lineRule="auto"/>
        <w:ind w:left="0" w:right="0" w:firstLine="0"/>
        <w:jc w:val="left"/>
      </w:pPr>
      <w:bookmarkStart w:id="1990" w:name="bookmark1990"/>
      <w:bookmarkStart w:id="1991" w:name="bookmark1991"/>
      <w:bookmarkStart w:id="1992" w:name="bookmark19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990"/>
      <w:bookmarkEnd w:id="1991"/>
      <w:bookmarkEnd w:id="1992"/>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公司以内部组织结构、管理要求、内部报告制度等为依据确定经营分部。公司的经营分部是指同时满足下列条件的组成部分:</w:t>
      </w:r>
    </w:p>
    <w:p>
      <w:pPr>
        <w:pStyle w:val="Style26"/>
        <w:keepNext w:val="0"/>
        <w:keepLines w:val="0"/>
        <w:widowControl w:val="0"/>
        <w:numPr>
          <w:ilvl w:val="0"/>
          <w:numId w:val="99"/>
        </w:numPr>
        <w:shd w:val="clear" w:color="auto" w:fill="auto"/>
        <w:tabs>
          <w:tab w:pos="402" w:val="left"/>
        </w:tabs>
        <w:bidi w:val="0"/>
        <w:spacing w:before="0" w:after="80" w:line="240" w:lineRule="auto"/>
        <w:ind w:left="0" w:right="0" w:firstLine="0"/>
        <w:jc w:val="left"/>
      </w:pPr>
      <w:bookmarkStart w:id="1993" w:name="bookmark1993"/>
      <w:bookmarkEnd w:id="1993"/>
      <w:r>
        <w:rPr>
          <w:color w:val="000000"/>
          <w:spacing w:val="0"/>
          <w:w w:val="100"/>
          <w:position w:val="0"/>
        </w:rPr>
        <w:t>该组成部分能够在日常活动中产生收入、发生费用；</w:t>
      </w:r>
    </w:p>
    <w:p>
      <w:pPr>
        <w:pStyle w:val="Style26"/>
        <w:keepNext w:val="0"/>
        <w:keepLines w:val="0"/>
        <w:widowControl w:val="0"/>
        <w:numPr>
          <w:ilvl w:val="0"/>
          <w:numId w:val="99"/>
        </w:numPr>
        <w:shd w:val="clear" w:color="auto" w:fill="auto"/>
        <w:tabs>
          <w:tab w:pos="402" w:val="left"/>
        </w:tabs>
        <w:bidi w:val="0"/>
        <w:spacing w:before="0" w:after="80" w:line="240" w:lineRule="auto"/>
        <w:ind w:left="0" w:right="0" w:firstLine="0"/>
        <w:jc w:val="left"/>
      </w:pPr>
      <w:bookmarkStart w:id="1994" w:name="bookmark1994"/>
      <w:bookmarkEnd w:id="1994"/>
      <w:r>
        <w:rPr>
          <w:color w:val="000000"/>
          <w:spacing w:val="0"/>
          <w:w w:val="100"/>
          <w:position w:val="0"/>
        </w:rPr>
        <w:t>管理层能够定期评价该组成部分的经营成果，以决定向其配置资源、评价其业绩；</w:t>
      </w:r>
    </w:p>
    <w:p>
      <w:pPr>
        <w:pStyle w:val="Style26"/>
        <w:keepNext w:val="0"/>
        <w:keepLines w:val="0"/>
        <w:widowControl w:val="0"/>
        <w:numPr>
          <w:ilvl w:val="0"/>
          <w:numId w:val="99"/>
        </w:numPr>
        <w:shd w:val="clear" w:color="auto" w:fill="auto"/>
        <w:tabs>
          <w:tab w:pos="402" w:val="left"/>
        </w:tabs>
        <w:bidi w:val="0"/>
        <w:spacing w:before="0" w:after="80" w:line="240" w:lineRule="auto"/>
        <w:ind w:left="0" w:right="0" w:firstLine="0"/>
        <w:jc w:val="left"/>
      </w:pPr>
      <w:bookmarkStart w:id="1995" w:name="bookmark1995"/>
      <w:bookmarkEnd w:id="1995"/>
      <w:r>
        <w:rPr>
          <w:color w:val="000000"/>
          <w:spacing w:val="0"/>
          <w:w w:val="100"/>
          <w:position w:val="0"/>
        </w:rPr>
        <w:t>能够通过分析取得该组成部分的财务状况、经营成果和现金流量等有关会计信息。</w:t>
      </w:r>
    </w:p>
    <w:p>
      <w:pPr>
        <w:pStyle w:val="Style26"/>
        <w:keepNext w:val="0"/>
        <w:keepLines w:val="0"/>
        <w:widowControl w:val="0"/>
        <w:shd w:val="clear" w:color="auto" w:fill="auto"/>
        <w:bidi w:val="0"/>
        <w:spacing w:before="0" w:after="680" w:line="240" w:lineRule="auto"/>
        <w:ind w:left="0" w:right="0" w:firstLine="0"/>
        <w:jc w:val="left"/>
      </w:pPr>
      <w:r>
        <w:rPr>
          <w:color w:val="000000"/>
          <w:spacing w:val="0"/>
          <w:w w:val="100"/>
          <w:position w:val="0"/>
        </w:rPr>
        <w:t>本公司以产品分部为基础确定报告分部，与各分部共同使用的资产、负债按照规模比例在不同的分部之间分配。</w:t>
      </w:r>
    </w:p>
    <w:p>
      <w:pPr>
        <w:pStyle w:val="Style41"/>
        <w:keepNext/>
        <w:keepLines/>
        <w:widowControl w:val="0"/>
        <w:shd w:val="clear" w:color="auto" w:fill="auto"/>
        <w:bidi w:val="0"/>
        <w:spacing w:before="0" w:after="380" w:line="240" w:lineRule="auto"/>
        <w:ind w:left="0" w:right="0" w:firstLine="140"/>
        <w:jc w:val="both"/>
      </w:pPr>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996"/>
      <w:bookmarkEnd w:id="1997"/>
      <w:bookmarkEnd w:id="199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878"/>
        <w:gridCol w:w="864"/>
        <w:gridCol w:w="869"/>
        <w:gridCol w:w="874"/>
        <w:gridCol w:w="864"/>
        <w:gridCol w:w="874"/>
        <w:gridCol w:w="869"/>
        <w:gridCol w:w="869"/>
        <w:gridCol w:w="869"/>
        <w:gridCol w:w="869"/>
        <w:gridCol w:w="878"/>
      </w:tblGrid>
      <w:tr>
        <w:trPr>
          <w:trHeight w:val="1027"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车库</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成套生产</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线</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散料搬运 核心装置</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混凝土拌</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搅站</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管型母线</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固态电子 盘及其他 存储设备</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融资租赁 利息收入</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分部间抵 销</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407,615,44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69,319,682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67,898,410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47,778,012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8,767,754.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2,323,429.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162,987.63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2,761,631.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606,627,34</w:t>
            </w:r>
          </w:p>
        </w:tc>
      </w:tr>
    </w:tbl>
    <w:p>
      <w:pPr>
        <w:spacing w:lineRule="exact" w:line="1"/>
        <w:rPr>
          <w:sz w:val="2"/>
          <w:szCs w:val="2"/>
        </w:rPr>
      </w:pPr>
      <w:r>
        <w:br w:type="page"/>
      </w:r>
    </w:p>
    <w:tbl>
      <w:tblPr>
        <w:tblOverlap w:val="never"/>
        <w:jc w:val="center"/>
        <w:tblLayout w:type="fixed"/>
      </w:tblPr>
      <w:tblGrid>
        <w:gridCol w:w="878"/>
        <w:gridCol w:w="864"/>
        <w:gridCol w:w="869"/>
        <w:gridCol w:w="874"/>
        <w:gridCol w:w="864"/>
        <w:gridCol w:w="874"/>
        <w:gridCol w:w="869"/>
        <w:gridCol w:w="869"/>
        <w:gridCol w:w="869"/>
        <w:gridCol w:w="869"/>
        <w:gridCol w:w="878"/>
      </w:tblGrid>
      <w:tr>
        <w:trPr>
          <w:trHeight w:val="370"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w:t>
            </w:r>
          </w:p>
        </w:tc>
      </w:tr>
      <w:tr>
        <w:trPr>
          <w:trHeight w:val="374" w:hRule="exact"/>
        </w:trPr>
        <w:tc>
          <w:tcPr>
            <w:vMerge w:val="restart"/>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255,018,99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49,195,232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40,506,535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32,516,377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6,073,249.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2,257,515.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386,819,36</w:t>
            </w:r>
          </w:p>
        </w:tc>
      </w:tr>
      <w:tr>
        <w:trPr>
          <w:trHeight w:val="346" w:hRule="exact"/>
        </w:trPr>
        <w:tc>
          <w:tcPr>
            <w:vMerge/>
            <w:tcBorders>
              <w:left w:val="single" w:sz="4"/>
              <w:bottom w:val="single" w:sz="4"/>
            </w:tcBorders>
            <w:shd w:val="clear" w:color="auto" w:fill="E1FFFF"/>
            <w:vAlign w:val="center"/>
          </w:tcPr>
          <w:p>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7.45</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.86</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.94</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w:t>
            </w:r>
          </w:p>
        </w:tc>
      </w:tr>
    </w:tbl>
    <w:p>
      <w:pPr>
        <w:pStyle w:val="Style30"/>
        <w:keepNext w:val="0"/>
        <w:keepLines w:val="0"/>
        <w:widowControl w:val="0"/>
        <w:shd w:val="clear" w:color="auto" w:fill="auto"/>
        <w:bidi w:val="0"/>
        <w:spacing w:before="0" w:after="0" w:line="240" w:lineRule="auto"/>
        <w:ind w:left="101" w:right="0" w:firstLine="0"/>
        <w:jc w:val="left"/>
      </w:pPr>
      <w:bookmarkStart w:id="1999" w:name="bookmark1999"/>
      <w:r>
        <w:rPr>
          <w:rFonts w:ascii="Times New Roman" w:eastAsia="Times New Roman" w:hAnsi="Times New Roman" w:cs="Times New Roman"/>
          <w:b/>
          <w:bCs/>
          <w:color w:val="000000"/>
          <w:spacing w:val="0"/>
          <w:w w:val="100"/>
          <w:position w:val="0"/>
        </w:rPr>
        <w:t>(3</w:t>
      </w:r>
      <w:r>
        <w:rPr>
          <w:b/>
          <w:bCs/>
          <w:color w:val="000000"/>
          <w:spacing w:val="0"/>
          <w:w w:val="100"/>
          <w:position w:val="0"/>
        </w:rPr>
        <w:t>)公司无报告分部的，或者不能披露各报告分部的资产总额和负债总额的，应说明原因</w:t>
      </w:r>
      <w:bookmarkEnd w:id="1999"/>
    </w:p>
    <w:p>
      <w:pPr>
        <w:widowControl w:val="0"/>
        <w:spacing w:after="339" w:line="1" w:lineRule="exact"/>
      </w:pPr>
    </w:p>
    <w:p>
      <w:pPr>
        <w:pStyle w:val="Style41"/>
        <w:keepNext/>
        <w:keepLines/>
        <w:widowControl w:val="0"/>
        <w:numPr>
          <w:ilvl w:val="0"/>
          <w:numId w:val="99"/>
        </w:numPr>
        <w:shd w:val="clear" w:color="auto" w:fill="auto"/>
        <w:bidi w:val="0"/>
        <w:spacing w:before="0" w:after="340" w:line="240" w:lineRule="auto"/>
        <w:ind w:left="0" w:right="0" w:firstLine="0"/>
        <w:jc w:val="left"/>
      </w:pPr>
      <w:bookmarkStart w:id="2000" w:name="bookmark2000"/>
      <w:bookmarkStart w:id="2001" w:name="bookmark2001"/>
      <w:bookmarkStart w:id="2002" w:name="bookmark2002"/>
      <w:bookmarkStart w:id="2003" w:name="bookmark2003"/>
      <w:bookmarkEnd w:id="2002"/>
      <w:r>
        <w:rPr>
          <w:color w:val="000000"/>
          <w:spacing w:val="0"/>
          <w:w w:val="100"/>
          <w:position w:val="0"/>
        </w:rPr>
        <w:t>其他说明</w:t>
      </w:r>
      <w:bookmarkEnd w:id="2000"/>
      <w:bookmarkEnd w:id="2001"/>
      <w:bookmarkEnd w:id="2003"/>
    </w:p>
    <w:p>
      <w:pPr>
        <w:pStyle w:val="Style33"/>
        <w:keepNext/>
        <w:keepLines/>
        <w:widowControl w:val="0"/>
        <w:shd w:val="clear" w:color="auto" w:fill="auto"/>
        <w:bidi w:val="0"/>
        <w:spacing w:before="0" w:after="340" w:line="240" w:lineRule="auto"/>
        <w:ind w:left="0" w:right="0" w:firstLine="0"/>
        <w:jc w:val="left"/>
      </w:pPr>
      <w:bookmarkStart w:id="2004" w:name="bookmark2004"/>
      <w:bookmarkStart w:id="2005" w:name="bookmark2005"/>
      <w:bookmarkStart w:id="2006" w:name="bookmark2006"/>
      <w:bookmarkStart w:id="2007" w:name="bookmark2007"/>
      <w:r>
        <w:rPr>
          <w:rFonts w:ascii="Times New Roman" w:eastAsia="Times New Roman" w:hAnsi="Times New Roman" w:cs="Times New Roman"/>
          <w:color w:val="000000"/>
          <w:spacing w:val="0"/>
          <w:w w:val="100"/>
          <w:position w:val="0"/>
        </w:rPr>
        <w:t>7</w:t>
      </w:r>
      <w:bookmarkEnd w:id="2006"/>
      <w:r>
        <w:rPr>
          <w:color w:val="000000"/>
          <w:spacing w:val="0"/>
          <w:w w:val="100"/>
          <w:position w:val="0"/>
        </w:rPr>
        <w:t>、其他对投资者决策有影响的重要交易和事项</w:t>
      </w:r>
      <w:bookmarkEnd w:id="2004"/>
      <w:bookmarkEnd w:id="2005"/>
      <w:bookmarkEnd w:id="2007"/>
    </w:p>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日，前十名股东股权质押情况如下:</w:t>
      </w:r>
    </w:p>
    <w:tbl>
      <w:tblPr>
        <w:tblOverlap w:val="never"/>
        <w:jc w:val="center"/>
        <w:tblLayout w:type="fixed"/>
      </w:tblPr>
      <w:tblGrid>
        <w:gridCol w:w="907"/>
        <w:gridCol w:w="1483"/>
        <w:gridCol w:w="816"/>
        <w:gridCol w:w="1483"/>
        <w:gridCol w:w="898"/>
        <w:gridCol w:w="1022"/>
        <w:gridCol w:w="1061"/>
        <w:gridCol w:w="1646"/>
      </w:tblGrid>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股东姓名</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持有公司股份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占注册资</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本比</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质押股份</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占个人比</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占注册资本</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的比例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质押权人</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质押期限</w:t>
            </w:r>
          </w:p>
        </w:tc>
      </w:tr>
      <w:tr>
        <w:trPr>
          <w:trHeight w:val="658"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侯友夫</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32,901,250.00</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18,750,000.00</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96.20%</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13.05%</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海通证券股 份有限公 司、国泰君 安证券股份 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1416" w:val="left"/>
              </w:tabs>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2015-4-10</w:t>
              <w:tab/>
            </w:r>
            <w:r>
              <w:rPr>
                <w:color w:val="000000"/>
                <w:spacing w:val="0"/>
                <w:w w:val="100"/>
                <w:position w:val="0"/>
                <w:sz w:val="20"/>
                <w:szCs w:val="20"/>
              </w:rPr>
              <w:t>至</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2018-4-9</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12,900,000.00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蔡敏</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31,651,250.00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13.05%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31,651,250.00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13.05%</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1416" w:val="left"/>
              </w:tabs>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2015-7-16</w:t>
              <w:tab/>
            </w:r>
            <w:r>
              <w:rPr>
                <w:color w:val="000000"/>
                <w:spacing w:val="0"/>
                <w:w w:val="100"/>
                <w:position w:val="0"/>
                <w:sz w:val="20"/>
                <w:szCs w:val="20"/>
              </w:rPr>
              <w:t>至</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2018-7-13</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刘龙保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23,155,900.00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9.54%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23,155,899.00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9.54%</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1416" w:val="left"/>
              </w:tabs>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2015-9-18</w:t>
              <w:tab/>
            </w:r>
            <w:r>
              <w:rPr>
                <w:color w:val="000000"/>
                <w:spacing w:val="0"/>
                <w:w w:val="100"/>
                <w:position w:val="0"/>
                <w:sz w:val="20"/>
                <w:szCs w:val="20"/>
              </w:rPr>
              <w:t>至</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2018-9-17</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孙晋明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17,091,650.00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7.04%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17,091,500.00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7.04%</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1368" w:val="left"/>
              </w:tabs>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2015-10-12</w:t>
              <w:tab/>
            </w:r>
            <w:r>
              <w:rPr>
                <w:color w:val="000000"/>
                <w:spacing w:val="0"/>
                <w:w w:val="100"/>
                <w:position w:val="0"/>
                <w:sz w:val="20"/>
                <w:szCs w:val="20"/>
              </w:rPr>
              <w:t>至</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2018-3-28</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林伟通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6,765,113.00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3,750,000.00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55.43%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1.55%</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上海浦东发 展银行</w:t>
            </w:r>
          </w:p>
        </w:tc>
        <w:tc>
          <w:tcPr>
            <w:vMerge w:val="restart"/>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日至</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童敏</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6,765,113.00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3,750,000.00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55.43%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1.55%</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胡云高</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3,750,000.00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3,750,000.00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1.55%</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125,095,389.00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114,798,649.00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47.33%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2008" w:name="bookmark2008"/>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8</w:t>
      </w:r>
      <w:bookmarkEnd w:id="2010"/>
      <w:r>
        <w:rPr>
          <w:color w:val="000000"/>
          <w:spacing w:val="0"/>
          <w:w w:val="100"/>
          <w:position w:val="0"/>
        </w:rPr>
        <w:t>、其他</w:t>
      </w:r>
      <w:bookmarkEnd w:id="2008"/>
      <w:bookmarkEnd w:id="2009"/>
      <w:bookmarkEnd w:id="2011"/>
    </w:p>
    <w:p>
      <w:pPr>
        <w:pStyle w:val="Style24"/>
        <w:keepNext/>
        <w:keepLines/>
        <w:widowControl w:val="0"/>
        <w:shd w:val="clear" w:color="auto" w:fill="auto"/>
        <w:bidi w:val="0"/>
        <w:spacing w:before="0" w:line="240" w:lineRule="auto"/>
        <w:ind w:left="0" w:right="0" w:firstLine="0"/>
        <w:jc w:val="left"/>
      </w:pPr>
      <w:bookmarkStart w:id="2012" w:name="bookmark2012"/>
      <w:bookmarkStart w:id="2013" w:name="bookmark2013"/>
      <w:bookmarkStart w:id="2014" w:name="bookmark2014"/>
      <w:r>
        <w:rPr>
          <w:color w:val="000000"/>
          <w:spacing w:val="0"/>
          <w:w w:val="100"/>
          <w:position w:val="0"/>
          <w:sz w:val="24"/>
          <w:szCs w:val="24"/>
        </w:rPr>
        <w:t>十七、母公司财务报表主要项目注释</w:t>
      </w:r>
      <w:bookmarkEnd w:id="2012"/>
      <w:bookmarkEnd w:id="2013"/>
      <w:bookmarkEnd w:id="2014"/>
    </w:p>
    <w:p>
      <w:pPr>
        <w:pStyle w:val="Style33"/>
        <w:keepNext/>
        <w:keepLines/>
        <w:widowControl w:val="0"/>
        <w:shd w:val="clear" w:color="auto" w:fill="auto"/>
        <w:bidi w:val="0"/>
        <w:spacing w:before="0" w:after="340" w:line="240" w:lineRule="auto"/>
        <w:ind w:left="0" w:right="0" w:firstLine="0"/>
        <w:jc w:val="left"/>
      </w:pPr>
      <w:bookmarkStart w:id="2015" w:name="bookmark2015"/>
      <w:bookmarkStart w:id="2016" w:name="bookmark2016"/>
      <w:bookmarkStart w:id="2017" w:name="bookmark201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15"/>
      <w:bookmarkEnd w:id="2016"/>
      <w:bookmarkEnd w:id="2017"/>
    </w:p>
    <w:p>
      <w:pPr>
        <w:pStyle w:val="Style41"/>
        <w:keepNext/>
        <w:keepLines/>
        <w:widowControl w:val="0"/>
        <w:shd w:val="clear" w:color="auto" w:fill="auto"/>
        <w:bidi w:val="0"/>
        <w:spacing w:before="0" w:after="340" w:line="240" w:lineRule="auto"/>
        <w:ind w:left="0" w:right="0" w:firstLine="0"/>
        <w:jc w:val="left"/>
      </w:pPr>
      <w:bookmarkStart w:id="2018" w:name="bookmark2018"/>
      <w:bookmarkStart w:id="2019" w:name="bookmark2019"/>
      <w:bookmarkStart w:id="2020" w:name="bookmark20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18"/>
      <w:bookmarkEnd w:id="2019"/>
      <w:bookmarkEnd w:id="2020"/>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642"/>
        <w:gridCol w:w="763"/>
        <w:gridCol w:w="763"/>
        <w:gridCol w:w="763"/>
        <w:gridCol w:w="763"/>
        <w:gridCol w:w="782"/>
        <w:gridCol w:w="658"/>
        <w:gridCol w:w="763"/>
        <w:gridCol w:w="811"/>
        <w:gridCol w:w="931"/>
        <w:gridCol w:w="946"/>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72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合计提坏账准备的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79,732,5</w:t>
            </w:r>
          </w:p>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71.97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15,819,1</w:t>
            </w:r>
          </w:p>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89.84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63,913,38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77,530,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10,849,21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66,681,142.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2"/>
        <w:gridCol w:w="658"/>
        <w:gridCol w:w="763"/>
        <w:gridCol w:w="811"/>
        <w:gridCol w:w="931"/>
        <w:gridCol w:w="946"/>
      </w:tblGrid>
      <w:tr>
        <w:trPr>
          <w:trHeight w:val="37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79,732,5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15,819,1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63,913,38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77,530,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10,849,21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66,681,142.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r>
    </w:tbl>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00" w:line="346" w:lineRule="exact"/>
        <w:ind w:left="0" w:right="0" w:firstLine="0"/>
        <w:jc w:val="left"/>
      </w:pPr>
      <w:r>
        <w:rPr>
          <w:color w:val="000000"/>
          <w:spacing w:val="0"/>
          <w:w w:val="100"/>
          <w:position w:val="0"/>
        </w:rPr>
        <w:t>组合中，按账龄分析法计提坏账准备的应收账款：</w:t>
      </w:r>
    </w:p>
    <w:p>
      <w:pPr>
        <w:pStyle w:val="Style26"/>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39,171,724.74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1,958,586.24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22,779,117.44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2,277,911.75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7,389,547.91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2,955,819.16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5,868,276.87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4,694,621.50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2,958,269.06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2,366,615.24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1,565,635.95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1,565,635.95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79,732,571.97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15,819,189.84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19.84%</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组合中，采用其他方法计提坏账准备的应收账款：</w:t>
      </w:r>
    </w:p>
    <w:p>
      <w:pPr>
        <w:pStyle w:val="Style41"/>
        <w:keepNext/>
        <w:keepLines/>
        <w:widowControl w:val="0"/>
        <w:shd w:val="clear" w:color="auto" w:fill="auto"/>
        <w:bidi w:val="0"/>
        <w:spacing w:before="0" w:line="240" w:lineRule="auto"/>
        <w:ind w:left="0" w:right="0" w:firstLine="0"/>
        <w:jc w:val="left"/>
      </w:pPr>
      <w:bookmarkStart w:id="2021" w:name="bookmark2021"/>
      <w:bookmarkStart w:id="2022" w:name="bookmark2022"/>
      <w:bookmarkStart w:id="2023" w:name="bookmark20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21"/>
      <w:bookmarkEnd w:id="2022"/>
      <w:bookmarkEnd w:id="2023"/>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4,969,975.49</w:t>
      </w:r>
      <w:r>
        <w:rPr>
          <w:color w:val="000000"/>
          <w:spacing w:val="0"/>
          <w:w w:val="100"/>
          <w:position w:val="0"/>
        </w:rPr>
        <w:t>元；本期收回或转回坏账准备金额元。</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41"/>
        <w:keepNext/>
        <w:keepLines/>
        <w:widowControl w:val="0"/>
        <w:numPr>
          <w:ilvl w:val="0"/>
          <w:numId w:val="101"/>
        </w:numPr>
        <w:shd w:val="clear" w:color="auto" w:fill="auto"/>
        <w:bidi w:val="0"/>
        <w:spacing w:before="0" w:line="240" w:lineRule="auto"/>
        <w:ind w:left="0" w:right="0" w:firstLine="0"/>
        <w:jc w:val="left"/>
      </w:pPr>
      <w:bookmarkStart w:id="2024" w:name="bookmark2024"/>
      <w:bookmarkStart w:id="2025" w:name="bookmark2025"/>
      <w:bookmarkStart w:id="2026" w:name="bookmark2026"/>
      <w:bookmarkStart w:id="2027" w:name="bookmark2027"/>
      <w:bookmarkEnd w:id="2026"/>
      <w:r>
        <w:rPr>
          <w:color w:val="000000"/>
          <w:spacing w:val="0"/>
          <w:w w:val="100"/>
          <w:position w:val="0"/>
        </w:rPr>
        <w:t>本期实际核销的应收账款情况</w:t>
      </w:r>
      <w:bookmarkEnd w:id="2024"/>
      <w:bookmarkEnd w:id="2025"/>
      <w:bookmarkEnd w:id="2027"/>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987"/>
        <w:gridCol w:w="4598"/>
      </w:tblGrid>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其中重要的应收账款核销情况：</w:t>
      </w:r>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5"/>
        <w:gridCol w:w="1550"/>
        <w:gridCol w:w="1618"/>
        <w:gridCol w:w="1622"/>
      </w:tblGrid>
      <w:tr>
        <w:trPr>
          <w:trHeight w:val="73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spacing w:lineRule="exact" w:line="1"/>
        <w:rPr>
          <w:sz w:val="2"/>
          <w:szCs w:val="2"/>
        </w:rPr>
      </w:pPr>
      <w:r>
        <w:br w:type="page"/>
      </w:r>
    </w:p>
    <w:p>
      <w:pPr>
        <w:pStyle w:val="Style2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应收账款核销说明:</w:t>
      </w:r>
    </w:p>
    <w:p>
      <w:pPr>
        <w:pStyle w:val="Style41"/>
        <w:keepNext/>
        <w:keepLines/>
        <w:widowControl w:val="0"/>
        <w:numPr>
          <w:ilvl w:val="0"/>
          <w:numId w:val="101"/>
        </w:numPr>
        <w:shd w:val="clear" w:color="auto" w:fill="auto"/>
        <w:bidi w:val="0"/>
        <w:spacing w:before="0" w:after="340" w:line="240" w:lineRule="auto"/>
        <w:ind w:left="0" w:right="0" w:firstLine="140"/>
        <w:jc w:val="left"/>
      </w:pPr>
      <w:bookmarkStart w:id="2028" w:name="bookmark2028"/>
      <w:bookmarkStart w:id="2029" w:name="bookmark2029"/>
      <w:bookmarkStart w:id="2030" w:name="bookmark2030"/>
      <w:bookmarkStart w:id="2031" w:name="bookmark2031"/>
      <w:bookmarkEnd w:id="2030"/>
      <w:r>
        <w:rPr>
          <w:color w:val="000000"/>
          <w:spacing w:val="0"/>
          <w:w w:val="100"/>
          <w:position w:val="0"/>
        </w:rPr>
        <w:t>按欠款方归集的期末余额前五名的应收账款情况</w:t>
      </w:r>
      <w:bookmarkEnd w:id="2028"/>
      <w:bookmarkEnd w:id="2029"/>
      <w:bookmarkEnd w:id="2031"/>
    </w:p>
    <w:tbl>
      <w:tblPr>
        <w:tblOverlap w:val="never"/>
        <w:jc w:val="left"/>
        <w:tblLayout w:type="fixed"/>
      </w:tblPr>
      <w:tblGrid>
        <w:gridCol w:w="1162"/>
        <w:gridCol w:w="1699"/>
        <w:gridCol w:w="2554"/>
        <w:gridCol w:w="2136"/>
      </w:tblGrid>
      <w:tr>
        <w:trPr>
          <w:trHeight w:val="36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占应收账款余额的比例</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r>
      <w:tr>
        <w:trPr>
          <w:trHeight w:val="35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第一名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4,901,100.89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592,859.71</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第二名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3,000,945.63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182,604.56</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第三名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1,878,000.00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186,280.00</w:t>
            </w:r>
          </w:p>
        </w:tc>
      </w:tr>
      <w:tr>
        <w:trPr>
          <w:trHeight w:val="35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第四名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1,659,512.20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129,619.72</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第五名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1,618,800.00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329,180.00</w:t>
            </w:r>
          </w:p>
        </w:tc>
      </w:tr>
      <w:tr>
        <w:trPr>
          <w:trHeight w:val="365"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13,058,358.72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16.38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1,420,543.99</w:t>
            </w:r>
          </w:p>
        </w:tc>
      </w:tr>
    </w:tbl>
    <w:p>
      <w:pPr>
        <w:widowControl w:val="0"/>
        <w:spacing w:after="339" w:line="1" w:lineRule="exact"/>
      </w:pPr>
    </w:p>
    <w:p>
      <w:pPr>
        <w:pStyle w:val="Style41"/>
        <w:keepNext/>
        <w:keepLines/>
        <w:widowControl w:val="0"/>
        <w:numPr>
          <w:ilvl w:val="0"/>
          <w:numId w:val="101"/>
        </w:numPr>
        <w:shd w:val="clear" w:color="auto" w:fill="auto"/>
        <w:tabs>
          <w:tab w:pos="488" w:val="left"/>
        </w:tabs>
        <w:bidi w:val="0"/>
        <w:spacing w:before="0" w:after="340" w:line="240" w:lineRule="auto"/>
        <w:ind w:left="0" w:right="0" w:firstLine="0"/>
        <w:jc w:val="left"/>
      </w:pPr>
      <w:bookmarkStart w:id="2032" w:name="bookmark2032"/>
      <w:bookmarkStart w:id="2033" w:name="bookmark2033"/>
      <w:bookmarkStart w:id="2034" w:name="bookmark2034"/>
      <w:bookmarkStart w:id="2035" w:name="bookmark2035"/>
      <w:bookmarkEnd w:id="2034"/>
      <w:r>
        <w:rPr>
          <w:color w:val="000000"/>
          <w:spacing w:val="0"/>
          <w:w w:val="100"/>
          <w:position w:val="0"/>
        </w:rPr>
        <w:t>因金融资产转移而终止确认的应收账款</w:t>
      </w:r>
      <w:bookmarkEnd w:id="2032"/>
      <w:bookmarkEnd w:id="2033"/>
      <w:bookmarkEnd w:id="2035"/>
    </w:p>
    <w:p>
      <w:pPr>
        <w:pStyle w:val="Style41"/>
        <w:keepNext/>
        <w:keepLines/>
        <w:widowControl w:val="0"/>
        <w:numPr>
          <w:ilvl w:val="0"/>
          <w:numId w:val="101"/>
        </w:numPr>
        <w:shd w:val="clear" w:color="auto" w:fill="auto"/>
        <w:tabs>
          <w:tab w:pos="488" w:val="left"/>
        </w:tabs>
        <w:bidi w:val="0"/>
        <w:spacing w:before="0" w:after="260" w:line="240" w:lineRule="auto"/>
        <w:ind w:left="0" w:right="0" w:firstLine="0"/>
        <w:jc w:val="left"/>
      </w:pPr>
      <w:bookmarkStart w:id="2036" w:name="bookmark2036"/>
      <w:bookmarkStart w:id="2037" w:name="bookmark2037"/>
      <w:bookmarkStart w:id="2038" w:name="bookmark2038"/>
      <w:bookmarkStart w:id="2039" w:name="bookmark2039"/>
      <w:bookmarkEnd w:id="2038"/>
      <w:r>
        <w:rPr>
          <w:color w:val="000000"/>
          <w:spacing w:val="0"/>
          <w:w w:val="100"/>
          <w:position w:val="0"/>
        </w:rPr>
        <w:t>转移应收账款且继续涉入形成的资产、负债金额</w:t>
      </w:r>
      <w:bookmarkEnd w:id="2036"/>
      <w:bookmarkEnd w:id="2037"/>
      <w:bookmarkEnd w:id="2039"/>
    </w:p>
    <w:p>
      <w:pPr>
        <w:pStyle w:val="Style26"/>
        <w:keepNext w:val="0"/>
        <w:keepLines w:val="0"/>
        <w:widowControl w:val="0"/>
        <w:shd w:val="clear" w:color="auto" w:fill="auto"/>
        <w:bidi w:val="0"/>
        <w:spacing w:before="0" w:after="0" w:line="326" w:lineRule="exact"/>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340" w:line="326" w:lineRule="exact"/>
        <w:ind w:left="0" w:right="0" w:firstLine="300"/>
        <w:jc w:val="both"/>
      </w:pPr>
      <w:r>
        <w:rPr>
          <w:color w:val="000000"/>
          <w:spacing w:val="0"/>
          <w:w w:val="100"/>
          <w:position w:val="0"/>
        </w:rPr>
        <w:t>注：根据中国证监会证监发行字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2006]5</w:t>
      </w:r>
      <w:r>
        <w:rPr>
          <w:color w:val="000000"/>
          <w:spacing w:val="0"/>
          <w:w w:val="100"/>
          <w:position w:val="0"/>
        </w:rPr>
        <w:t>号文的相关规定，本财务报表附注披露的公司期末应收账款金额前</w:t>
      </w:r>
      <w:r>
        <w:rPr>
          <w:rFonts w:ascii="Times New Roman" w:eastAsia="Times New Roman" w:hAnsi="Times New Roman" w:cs="Times New Roman"/>
          <w:color w:val="000000"/>
          <w:spacing w:val="0"/>
          <w:w w:val="100"/>
          <w:position w:val="0"/>
        </w:rPr>
        <w:t>5</w:t>
      </w:r>
      <w:r>
        <w:rPr>
          <w:color w:val="000000"/>
          <w:spacing w:val="0"/>
          <w:w w:val="100"/>
          <w:position w:val="0"/>
        </w:rPr>
        <w:t>名情况已将 受同一实际控制人控制的销售客户合并计算。</w:t>
      </w:r>
    </w:p>
    <w:p>
      <w:pPr>
        <w:pStyle w:val="Style33"/>
        <w:keepNext/>
        <w:keepLines/>
        <w:widowControl w:val="0"/>
        <w:shd w:val="clear" w:color="auto" w:fill="auto"/>
        <w:bidi w:val="0"/>
        <w:spacing w:before="0" w:after="340" w:line="240" w:lineRule="auto"/>
        <w:ind w:left="0" w:right="0" w:firstLine="0"/>
        <w:jc w:val="both"/>
      </w:pPr>
      <w:bookmarkStart w:id="2040" w:name="bookmark2040"/>
      <w:bookmarkStart w:id="2041" w:name="bookmark2041"/>
      <w:bookmarkStart w:id="2042" w:name="bookmark204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40"/>
      <w:bookmarkEnd w:id="2041"/>
      <w:bookmarkEnd w:id="2042"/>
    </w:p>
    <w:p>
      <w:pPr>
        <w:pStyle w:val="Style41"/>
        <w:keepNext/>
        <w:keepLines/>
        <w:widowControl w:val="0"/>
        <w:shd w:val="clear" w:color="auto" w:fill="auto"/>
        <w:bidi w:val="0"/>
        <w:spacing w:before="0" w:after="340" w:line="240" w:lineRule="auto"/>
        <w:ind w:left="0" w:right="0" w:firstLine="0"/>
        <w:jc w:val="both"/>
      </w:pPr>
      <w:bookmarkStart w:id="2043" w:name="bookmark2043"/>
      <w:bookmarkStart w:id="2044" w:name="bookmark2044"/>
      <w:bookmarkStart w:id="2045" w:name="bookmark20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043"/>
      <w:bookmarkEnd w:id="2044"/>
      <w:bookmarkEnd w:id="2045"/>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642"/>
        <w:gridCol w:w="763"/>
        <w:gridCol w:w="763"/>
        <w:gridCol w:w="763"/>
        <w:gridCol w:w="763"/>
        <w:gridCol w:w="782"/>
        <w:gridCol w:w="658"/>
        <w:gridCol w:w="763"/>
        <w:gridCol w:w="811"/>
        <w:gridCol w:w="931"/>
        <w:gridCol w:w="946"/>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56,279,9</w:t>
            </w:r>
          </w:p>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2,813,99</w:t>
            </w:r>
          </w:p>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53,465,98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57,913,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2,895,680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55,017,937.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r>
      <w:tr>
        <w:trPr>
          <w:trHeight w:val="1027"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982,944.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107,024.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875,919.3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1,159,9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114,937.5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1,044,971.8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72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57,262,9</w:t>
            </w:r>
          </w:p>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24.33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2,921,02</w:t>
            </w:r>
          </w:p>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54,341,90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59,073,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3,010,618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56,062,909.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期末单项金额重大并单项计提坏账准备的其他应收款:</w:t>
      </w:r>
    </w:p>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2002"/>
        <w:gridCol w:w="7584"/>
      </w:tblGrid>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其他应收款(按单位)</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2002"/>
        <w:gridCol w:w="1834"/>
        <w:gridCol w:w="1915"/>
        <w:gridCol w:w="1910"/>
        <w:gridCol w:w="1925"/>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五九机电公司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56,279,980.07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2,813,999.00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系公司之全资子公司， 坏账风险较小，按余额</w:t>
            </w:r>
          </w:p>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的</w:t>
            </w:r>
            <w:r>
              <w:rPr>
                <w:rFonts w:ascii="Times New Roman" w:eastAsia="Times New Roman" w:hAnsi="Times New Roman" w:cs="Times New Roman"/>
                <w:color w:val="000000"/>
                <w:spacing w:val="0"/>
                <w:w w:val="100"/>
                <w:position w:val="0"/>
              </w:rPr>
              <w:t>5%</w:t>
            </w:r>
            <w:r>
              <w:rPr>
                <w:color w:val="000000"/>
                <w:spacing w:val="0"/>
                <w:w w:val="100"/>
                <w:position w:val="0"/>
              </w:rPr>
              <w:t>计提坏账准备</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56,279,980.07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2,813,999.00</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组合中，按账龄分析法计提坏账准备的其他应收款:</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918,853.61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45,942.68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1,338.92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55,743.35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55,743.35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982,944.26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107,024.95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2046" w:name="bookmark2046"/>
      <w:bookmarkStart w:id="2047" w:name="bookmark2047"/>
      <w:bookmarkStart w:id="2048" w:name="bookmark20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46"/>
      <w:bookmarkEnd w:id="2047"/>
      <w:bookmarkEnd w:id="2048"/>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89,594.50</w:t>
      </w:r>
      <w:r>
        <w:rPr>
          <w:color w:val="000000"/>
          <w:spacing w:val="0"/>
          <w:w w:val="100"/>
          <w:position w:val="0"/>
        </w:rPr>
        <w:t>元；本期收回或转回坏账准备金额元。</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41"/>
        <w:keepNext/>
        <w:keepLines/>
        <w:widowControl w:val="0"/>
        <w:numPr>
          <w:ilvl w:val="0"/>
          <w:numId w:val="103"/>
        </w:numPr>
        <w:shd w:val="clear" w:color="auto" w:fill="auto"/>
        <w:bidi w:val="0"/>
        <w:spacing w:before="0" w:line="240" w:lineRule="auto"/>
        <w:ind w:left="0" w:right="0" w:firstLine="0"/>
        <w:jc w:val="left"/>
      </w:pPr>
      <w:bookmarkStart w:id="2049" w:name="bookmark2049"/>
      <w:bookmarkStart w:id="2050" w:name="bookmark2050"/>
      <w:bookmarkStart w:id="2051" w:name="bookmark2051"/>
      <w:bookmarkStart w:id="2052" w:name="bookmark2052"/>
      <w:bookmarkEnd w:id="2051"/>
      <w:r>
        <w:rPr>
          <w:color w:val="000000"/>
          <w:spacing w:val="0"/>
          <w:w w:val="100"/>
          <w:position w:val="0"/>
        </w:rPr>
        <w:t>本期实际核销的其他应收款情况</w:t>
      </w:r>
      <w:bookmarkEnd w:id="2049"/>
      <w:bookmarkEnd w:id="2050"/>
      <w:bookmarkEnd w:id="2052"/>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8"/>
      </w:tblGrid>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11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其中重要的其他应收款核销情况：</w:t>
      </w:r>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5"/>
        <w:gridCol w:w="1550"/>
        <w:gridCol w:w="1618"/>
        <w:gridCol w:w="1622"/>
      </w:tblGrid>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其他应收款核销说明:</w:t>
      </w:r>
      <w:r>
        <w:br w:type="page"/>
      </w:r>
    </w:p>
    <w:p>
      <w:pPr>
        <w:pStyle w:val="Style41"/>
        <w:keepNext/>
        <w:keepLines/>
        <w:widowControl w:val="0"/>
        <w:numPr>
          <w:ilvl w:val="0"/>
          <w:numId w:val="103"/>
        </w:numPr>
        <w:shd w:val="clear" w:color="auto" w:fill="auto"/>
        <w:bidi w:val="0"/>
        <w:spacing w:before="0" w:line="240" w:lineRule="auto"/>
        <w:ind w:left="0" w:right="0" w:firstLine="140"/>
        <w:jc w:val="left"/>
      </w:pPr>
      <w:bookmarkStart w:id="2053" w:name="bookmark2053"/>
      <w:bookmarkStart w:id="2054" w:name="bookmark2054"/>
      <w:bookmarkStart w:id="2055" w:name="bookmark2055"/>
      <w:bookmarkStart w:id="2056" w:name="bookmark2056"/>
      <w:bookmarkEnd w:id="2055"/>
      <w:r>
        <w:rPr>
          <w:color w:val="000000"/>
          <w:spacing w:val="0"/>
          <w:w w:val="100"/>
          <w:position w:val="0"/>
        </w:rPr>
        <w:t>其他应收款按款项性质分类情况</w:t>
      </w:r>
      <w:bookmarkEnd w:id="2053"/>
      <w:bookmarkEnd w:id="2054"/>
      <w:bookmarkEnd w:id="2056"/>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56,543,980.07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57,913,618.86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257,300.00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312,787.13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461,644.26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847,122.24</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57,262,924.33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59,073,528.23</w:t>
            </w:r>
          </w:p>
        </w:tc>
      </w:tr>
    </w:tbl>
    <w:p>
      <w:pPr>
        <w:widowControl w:val="0"/>
        <w:spacing w:after="319" w:line="1" w:lineRule="exact"/>
      </w:pPr>
    </w:p>
    <w:p>
      <w:pPr>
        <w:pStyle w:val="Style41"/>
        <w:keepNext/>
        <w:keepLines/>
        <w:widowControl w:val="0"/>
        <w:numPr>
          <w:ilvl w:val="0"/>
          <w:numId w:val="103"/>
        </w:numPr>
        <w:shd w:val="clear" w:color="auto" w:fill="auto"/>
        <w:bidi w:val="0"/>
        <w:spacing w:before="0" w:line="240" w:lineRule="auto"/>
        <w:ind w:left="0" w:right="0" w:firstLine="140"/>
        <w:jc w:val="left"/>
      </w:pPr>
      <w:bookmarkStart w:id="2057" w:name="bookmark2057"/>
      <w:bookmarkStart w:id="2058" w:name="bookmark2058"/>
      <w:bookmarkStart w:id="2059" w:name="bookmark2059"/>
      <w:bookmarkStart w:id="2060" w:name="bookmark2060"/>
      <w:bookmarkEnd w:id="2059"/>
      <w:r>
        <w:rPr>
          <w:color w:val="000000"/>
          <w:spacing w:val="0"/>
          <w:w w:val="100"/>
          <w:position w:val="0"/>
        </w:rPr>
        <w:t>按欠款方归集的期末余额前五名的其他应收款情况</w:t>
      </w:r>
      <w:bookmarkEnd w:id="2057"/>
      <w:bookmarkEnd w:id="2058"/>
      <w:bookmarkEnd w:id="2060"/>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690"/>
        <w:gridCol w:w="1550"/>
        <w:gridCol w:w="1555"/>
        <w:gridCol w:w="1550"/>
        <w:gridCol w:w="1618"/>
        <w:gridCol w:w="1622"/>
      </w:tblGrid>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五九机电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17,713,926.62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885,696.33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五九机电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17,650,000.00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882,500.00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五九机电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18,836,494.80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941,824.74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五九机电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2,079,558.65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103,977.93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伟创自动化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中国矿业大学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128,300.00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6,415.00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河南天隆输送装备有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曹家滩矿洗煤厂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56,772,280.07</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2,838,614.00</w:t>
            </w:r>
          </w:p>
        </w:tc>
      </w:tr>
    </w:tbl>
    <w:p>
      <w:pPr>
        <w:widowControl w:val="0"/>
        <w:spacing w:after="319" w:line="1" w:lineRule="exact"/>
      </w:pPr>
    </w:p>
    <w:p>
      <w:pPr>
        <w:pStyle w:val="Style41"/>
        <w:keepNext/>
        <w:keepLines/>
        <w:widowControl w:val="0"/>
        <w:numPr>
          <w:ilvl w:val="0"/>
          <w:numId w:val="103"/>
        </w:numPr>
        <w:shd w:val="clear" w:color="auto" w:fill="auto"/>
        <w:bidi w:val="0"/>
        <w:spacing w:before="0" w:line="240" w:lineRule="auto"/>
        <w:ind w:left="0" w:right="0" w:firstLine="140"/>
        <w:jc w:val="left"/>
      </w:pPr>
      <w:bookmarkStart w:id="2061" w:name="bookmark2061"/>
      <w:bookmarkStart w:id="2062" w:name="bookmark2062"/>
      <w:bookmarkStart w:id="2063" w:name="bookmark2063"/>
      <w:bookmarkStart w:id="2064" w:name="bookmark2064"/>
      <w:bookmarkEnd w:id="2063"/>
      <w:r>
        <w:rPr>
          <w:color w:val="000000"/>
          <w:spacing w:val="0"/>
          <w:w w:val="100"/>
          <w:position w:val="0"/>
        </w:rPr>
        <w:t>涉及政府补助的应收款项</w:t>
      </w:r>
      <w:bookmarkEnd w:id="2061"/>
      <w:bookmarkEnd w:id="2062"/>
      <w:bookmarkEnd w:id="2064"/>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2030"/>
        <w:gridCol w:w="1867"/>
        <w:gridCol w:w="1867"/>
        <w:gridCol w:w="1867"/>
        <w:gridCol w:w="1954"/>
      </w:tblGrid>
      <w:tr>
        <w:trPr>
          <w:trHeight w:val="73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19" w:line="1" w:lineRule="exact"/>
      </w:pPr>
    </w:p>
    <w:p>
      <w:pPr>
        <w:pStyle w:val="Style41"/>
        <w:keepNext/>
        <w:keepLines/>
        <w:widowControl w:val="0"/>
        <w:numPr>
          <w:ilvl w:val="0"/>
          <w:numId w:val="103"/>
        </w:numPr>
        <w:shd w:val="clear" w:color="auto" w:fill="auto"/>
        <w:tabs>
          <w:tab w:pos="488" w:val="left"/>
        </w:tabs>
        <w:bidi w:val="0"/>
        <w:spacing w:before="0" w:line="240" w:lineRule="auto"/>
        <w:ind w:left="0" w:right="0" w:firstLine="0"/>
        <w:jc w:val="left"/>
      </w:pPr>
      <w:bookmarkStart w:id="2065" w:name="bookmark2065"/>
      <w:bookmarkStart w:id="2066" w:name="bookmark2066"/>
      <w:bookmarkStart w:id="2067" w:name="bookmark2067"/>
      <w:bookmarkStart w:id="2068" w:name="bookmark2068"/>
      <w:bookmarkEnd w:id="2067"/>
      <w:r>
        <w:rPr>
          <w:color w:val="000000"/>
          <w:spacing w:val="0"/>
          <w:w w:val="100"/>
          <w:position w:val="0"/>
        </w:rPr>
        <w:t>因金融资产转移而终止确认的其他应收款</w:t>
      </w:r>
      <w:bookmarkEnd w:id="2065"/>
      <w:bookmarkEnd w:id="2066"/>
      <w:bookmarkEnd w:id="2068"/>
    </w:p>
    <w:p>
      <w:pPr>
        <w:pStyle w:val="Style41"/>
        <w:keepNext/>
        <w:keepLines/>
        <w:widowControl w:val="0"/>
        <w:numPr>
          <w:ilvl w:val="0"/>
          <w:numId w:val="103"/>
        </w:numPr>
        <w:shd w:val="clear" w:color="auto" w:fill="auto"/>
        <w:tabs>
          <w:tab w:pos="488" w:val="left"/>
        </w:tabs>
        <w:bidi w:val="0"/>
        <w:spacing w:before="0" w:line="240" w:lineRule="auto"/>
        <w:ind w:left="0" w:right="0" w:firstLine="0"/>
        <w:jc w:val="left"/>
      </w:pPr>
      <w:bookmarkStart w:id="2069" w:name="bookmark2069"/>
      <w:bookmarkStart w:id="2070" w:name="bookmark2070"/>
      <w:bookmarkStart w:id="2071" w:name="bookmark2071"/>
      <w:bookmarkStart w:id="2072" w:name="bookmark2072"/>
      <w:bookmarkEnd w:id="2071"/>
      <w:r>
        <w:rPr>
          <w:color w:val="000000"/>
          <w:spacing w:val="0"/>
          <w:w w:val="100"/>
          <w:position w:val="0"/>
        </w:rPr>
        <w:t>转移其他应收款且继续涉入形成的资产、负债金额</w:t>
      </w:r>
      <w:bookmarkEnd w:id="2069"/>
      <w:bookmarkEnd w:id="2070"/>
      <w:bookmarkEnd w:id="2072"/>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2073" w:name="bookmark2073"/>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3</w:t>
      </w:r>
      <w:bookmarkEnd w:id="2075"/>
      <w:r>
        <w:rPr>
          <w:color w:val="000000"/>
          <w:spacing w:val="0"/>
          <w:w w:val="100"/>
          <w:position w:val="0"/>
        </w:rPr>
        <w:t>、长期股权投资</w:t>
      </w:r>
      <w:bookmarkEnd w:id="2073"/>
      <w:bookmarkEnd w:id="2074"/>
      <w:bookmarkEnd w:id="2076"/>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797,429,688.92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797,429,688.92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616,346,917.09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616,346,917.09</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对联营、合营企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8,953,477.83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8,953,477.83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806,383,166.75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806,383,166.75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616,346,917.09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616,346,917.09</w:t>
            </w:r>
          </w:p>
        </w:tc>
      </w:tr>
    </w:tbl>
    <w:p>
      <w:pPr>
        <w:widowControl w:val="0"/>
        <w:spacing w:after="299" w:line="1" w:lineRule="exact"/>
      </w:pPr>
    </w:p>
    <w:p>
      <w:pPr>
        <w:pStyle w:val="Style41"/>
        <w:keepNext/>
        <w:keepLines/>
        <w:widowControl w:val="0"/>
        <w:shd w:val="clear" w:color="auto" w:fill="auto"/>
        <w:bidi w:val="0"/>
        <w:spacing w:before="0" w:line="240" w:lineRule="auto"/>
        <w:ind w:left="0" w:right="0" w:firstLine="0"/>
        <w:jc w:val="left"/>
      </w:pPr>
      <w:bookmarkStart w:id="2077" w:name="bookmark2077"/>
      <w:bookmarkStart w:id="2078" w:name="bookmark2078"/>
      <w:bookmarkStart w:id="2079" w:name="bookmark2079"/>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77"/>
      <w:bookmarkEnd w:id="2078"/>
      <w:bookmarkEnd w:id="2079"/>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454"/>
        <w:gridCol w:w="1339"/>
        <w:gridCol w:w="1330"/>
        <w:gridCol w:w="1334"/>
        <w:gridCol w:w="1339"/>
        <w:gridCol w:w="1387"/>
        <w:gridCol w:w="1402"/>
      </w:tblGrid>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被投资单位</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五九机电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29,596,828.85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29,596,828.85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五岳科技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8,929,235.70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8,929,235.70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天沃重工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27,820,852.54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27,820,852.54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伟创自动化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107,648,703.83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657,648,703.83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泰壬科技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安徽惠邦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北京华逸奇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30,921,568.00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30,921,568.00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北京联合智能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682,500.00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弘毅华浩投资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616,346,917.09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181,082,771.83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797,429,688.92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1"/>
        <w:keepNext/>
        <w:keepLines/>
        <w:widowControl w:val="0"/>
        <w:shd w:val="clear" w:color="auto" w:fill="auto"/>
        <w:bidi w:val="0"/>
        <w:spacing w:before="0" w:line="240" w:lineRule="auto"/>
        <w:ind w:left="0" w:right="0" w:firstLine="0"/>
        <w:jc w:val="left"/>
      </w:pPr>
      <w:bookmarkStart w:id="2080" w:name="bookmark2080"/>
      <w:bookmarkStart w:id="2081" w:name="bookmark2081"/>
      <w:bookmarkStart w:id="2082" w:name="bookmark2082"/>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80"/>
      <w:bookmarkEnd w:id="2081"/>
      <w:bookmarkEnd w:id="2082"/>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403"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3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98" w:hRule="exact"/>
        </w:trPr>
        <w:tc>
          <w:tcPr>
            <w:gridSpan w:val="1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福建比硕 停车运营 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9,000,000</w:t>
            </w:r>
          </w:p>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-46,522.1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8,953,477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9,000,000</w:t>
            </w:r>
          </w:p>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-46,522.1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8,953,477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73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9,000,000</w:t>
            </w:r>
          </w:p>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-46,522.1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8,953,477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1"/>
        <w:keepNext/>
        <w:keepLines/>
        <w:widowControl w:val="0"/>
        <w:numPr>
          <w:ilvl w:val="0"/>
          <w:numId w:val="105"/>
        </w:numPr>
        <w:shd w:val="clear" w:color="auto" w:fill="auto"/>
        <w:bidi w:val="0"/>
        <w:spacing w:before="0" w:after="340" w:line="240" w:lineRule="auto"/>
        <w:ind w:left="0" w:right="0" w:firstLine="0"/>
        <w:jc w:val="left"/>
      </w:pPr>
      <w:bookmarkStart w:id="2083" w:name="bookmark2083"/>
      <w:bookmarkStart w:id="2084" w:name="bookmark2084"/>
      <w:bookmarkStart w:id="2085" w:name="bookmark2085"/>
      <w:bookmarkStart w:id="2086" w:name="bookmark2086"/>
      <w:bookmarkEnd w:id="2085"/>
      <w:r>
        <w:rPr>
          <w:color w:val="000000"/>
          <w:spacing w:val="0"/>
          <w:w w:val="100"/>
          <w:position w:val="0"/>
        </w:rPr>
        <w:t>其他说明</w:t>
      </w:r>
      <w:bookmarkEnd w:id="2083"/>
      <w:bookmarkEnd w:id="2084"/>
      <w:bookmarkEnd w:id="2086"/>
    </w:p>
    <w:p>
      <w:pPr>
        <w:pStyle w:val="Style33"/>
        <w:keepNext/>
        <w:keepLines/>
        <w:widowControl w:val="0"/>
        <w:shd w:val="clear" w:color="auto" w:fill="auto"/>
        <w:bidi w:val="0"/>
        <w:spacing w:before="0" w:after="340" w:line="240" w:lineRule="auto"/>
        <w:ind w:left="0" w:right="0" w:firstLine="0"/>
        <w:jc w:val="left"/>
      </w:pPr>
      <w:bookmarkStart w:id="2087" w:name="bookmark2087"/>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4</w:t>
      </w:r>
      <w:bookmarkEnd w:id="2089"/>
      <w:r>
        <w:rPr>
          <w:color w:val="000000"/>
          <w:spacing w:val="0"/>
          <w:w w:val="100"/>
          <w:position w:val="0"/>
        </w:rPr>
        <w:t>、营业收入和营业成本</w:t>
      </w:r>
      <w:bookmarkEnd w:id="2087"/>
      <w:bookmarkEnd w:id="2088"/>
      <w:bookmarkEnd w:id="2090"/>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收入</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69,261,539.19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41,633,338.67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100,370,788.71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57,852,173.81</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5,691,744.58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5,448,374.95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711,622.38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565,484.30</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74,953,283.77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47,081,713.62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101,082,411.09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58,417,658.11</w:t>
            </w:r>
          </w:p>
        </w:tc>
      </w:tr>
    </w:tbl>
    <w:p>
      <w:pPr>
        <w:widowControl w:val="0"/>
        <w:spacing w:after="79" w:line="1" w:lineRule="exact"/>
      </w:pP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2091" w:name="bookmark2091"/>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5</w:t>
      </w:r>
      <w:bookmarkEnd w:id="2093"/>
      <w:r>
        <w:rPr>
          <w:color w:val="000000"/>
          <w:spacing w:val="0"/>
          <w:w w:val="100"/>
          <w:position w:val="0"/>
        </w:rPr>
        <w:t>、投资收益</w:t>
      </w:r>
      <w:bookmarkEnd w:id="2091"/>
      <w:bookmarkEnd w:id="2092"/>
      <w:bookmarkEnd w:id="2094"/>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-46,522.17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2,422,743.37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972,383.55</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2,376,221.20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972,383.55</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2095" w:name="bookmark2095"/>
      <w:bookmarkStart w:id="2096" w:name="bookmark2096"/>
      <w:bookmarkStart w:id="2097" w:name="bookmark2097"/>
      <w:bookmarkStart w:id="2098" w:name="bookmark2098"/>
      <w:r>
        <w:rPr>
          <w:rFonts w:ascii="Times New Roman" w:eastAsia="Times New Roman" w:hAnsi="Times New Roman" w:cs="Times New Roman"/>
          <w:color w:val="000000"/>
          <w:spacing w:val="0"/>
          <w:w w:val="100"/>
          <w:position w:val="0"/>
        </w:rPr>
        <w:t>6</w:t>
      </w:r>
      <w:bookmarkEnd w:id="2097"/>
      <w:r>
        <w:rPr>
          <w:color w:val="000000"/>
          <w:spacing w:val="0"/>
          <w:w w:val="100"/>
          <w:position w:val="0"/>
        </w:rPr>
        <w:t>、其他</w:t>
      </w:r>
      <w:bookmarkEnd w:id="2095"/>
      <w:bookmarkEnd w:id="2096"/>
      <w:bookmarkEnd w:id="2098"/>
    </w:p>
    <w:p>
      <w:pPr>
        <w:pStyle w:val="Style24"/>
        <w:keepNext/>
        <w:keepLines/>
        <w:widowControl w:val="0"/>
        <w:shd w:val="clear" w:color="auto" w:fill="auto"/>
        <w:bidi w:val="0"/>
        <w:spacing w:before="0" w:line="240" w:lineRule="auto"/>
        <w:ind w:left="0" w:right="0" w:firstLine="0"/>
        <w:jc w:val="left"/>
      </w:pPr>
      <w:bookmarkStart w:id="2099" w:name="bookmark2099"/>
      <w:bookmarkStart w:id="2100" w:name="bookmark2100"/>
      <w:bookmarkStart w:id="2101" w:name="bookmark2101"/>
      <w:r>
        <w:rPr>
          <w:color w:val="000000"/>
          <w:spacing w:val="0"/>
          <w:w w:val="100"/>
          <w:position w:val="0"/>
          <w:sz w:val="24"/>
          <w:szCs w:val="24"/>
        </w:rPr>
        <w:t>十八、补充资料</w:t>
      </w:r>
      <w:bookmarkEnd w:id="2099"/>
      <w:bookmarkEnd w:id="2100"/>
      <w:bookmarkEnd w:id="2101"/>
    </w:p>
    <w:p>
      <w:pPr>
        <w:pStyle w:val="Style33"/>
        <w:keepNext/>
        <w:keepLines/>
        <w:widowControl w:val="0"/>
        <w:shd w:val="clear" w:color="auto" w:fill="auto"/>
        <w:bidi w:val="0"/>
        <w:spacing w:before="0" w:after="340" w:line="240" w:lineRule="auto"/>
        <w:ind w:left="0" w:right="0" w:firstLine="0"/>
        <w:jc w:val="left"/>
      </w:pPr>
      <w:bookmarkStart w:id="2102" w:name="bookmark2102"/>
      <w:bookmarkStart w:id="2103" w:name="bookmark2103"/>
      <w:bookmarkStart w:id="2104" w:name="bookmark210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02"/>
      <w:bookmarkEnd w:id="2103"/>
      <w:bookmarkEnd w:id="2104"/>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822"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-396,463.49</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7,769,989.70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5,215,209.20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1,874,021.38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12,515.56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1,979,274.15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12,495,998.20</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line="310"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26"/>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both"/>
      </w:pPr>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05"/>
      <w:bookmarkEnd w:id="2106"/>
      <w:bookmarkEnd w:id="2107"/>
    </w:p>
    <w:tbl>
      <w:tblPr>
        <w:tblOverlap w:val="never"/>
        <w:jc w:val="center"/>
        <w:tblLayout w:type="fixed"/>
      </w:tblPr>
      <w:tblGrid>
        <w:gridCol w:w="2669"/>
        <w:gridCol w:w="3082"/>
        <w:gridCol w:w="1910"/>
        <w:gridCol w:w="1925"/>
      </w:tblGrid>
      <w:tr>
        <w:trPr>
          <w:trHeight w:val="403"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6.22%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r>
    </w:tbl>
    <w:p>
      <w:pPr>
        <w:widowControl w:val="0"/>
        <w:spacing w:after="279" w:line="1" w:lineRule="exact"/>
      </w:pPr>
    </w:p>
    <w:p>
      <w:pPr>
        <w:pStyle w:val="Style33"/>
        <w:keepNext/>
        <w:keepLines/>
        <w:widowControl w:val="0"/>
        <w:shd w:val="clear" w:color="auto" w:fill="auto"/>
        <w:tabs>
          <w:tab w:pos="404" w:val="left"/>
        </w:tabs>
        <w:bidi w:val="0"/>
        <w:spacing w:before="0" w:after="280" w:line="331" w:lineRule="exact"/>
        <w:ind w:left="0" w:right="0" w:firstLine="0"/>
        <w:jc w:val="both"/>
      </w:pPr>
      <w:bookmarkStart w:id="2108" w:name="bookmark2108"/>
      <w:bookmarkStart w:id="2109" w:name="bookmark2109"/>
      <w:bookmarkStart w:id="2110" w:name="bookmark2110"/>
      <w:bookmarkStart w:id="2111" w:name="bookmark2111"/>
      <w:r>
        <w:rPr>
          <w:rFonts w:ascii="Times New Roman" w:eastAsia="Times New Roman" w:hAnsi="Times New Roman" w:cs="Times New Roman"/>
          <w:color w:val="000000"/>
          <w:spacing w:val="0"/>
          <w:w w:val="100"/>
          <w:position w:val="0"/>
        </w:rPr>
        <w:t>3</w:t>
      </w:r>
      <w:bookmarkEnd w:id="2110"/>
      <w:r>
        <w:rPr>
          <w:color w:val="000000"/>
          <w:spacing w:val="0"/>
          <w:w w:val="100"/>
          <w:position w:val="0"/>
        </w:rPr>
        <w:t>、</w:t>
        <w:tab/>
        <w:t>境内外会计准则下会计数据差异</w:t>
      </w:r>
      <w:bookmarkEnd w:id="2108"/>
      <w:bookmarkEnd w:id="2109"/>
      <w:bookmarkEnd w:id="2111"/>
    </w:p>
    <w:p>
      <w:pPr>
        <w:pStyle w:val="Style41"/>
        <w:keepNext/>
        <w:keepLines/>
        <w:widowControl w:val="0"/>
        <w:shd w:val="clear" w:color="auto" w:fill="auto"/>
        <w:tabs>
          <w:tab w:pos="488" w:val="left"/>
        </w:tabs>
        <w:bidi w:val="0"/>
        <w:spacing w:before="0" w:after="340" w:line="331" w:lineRule="exact"/>
        <w:ind w:left="0" w:right="0" w:firstLine="0"/>
        <w:jc w:val="both"/>
      </w:pPr>
      <w:bookmarkStart w:id="2112" w:name="bookmark2112"/>
      <w:bookmarkStart w:id="2113" w:name="bookmark2113"/>
      <w:bookmarkStart w:id="2114" w:name="bookmark2114"/>
      <w:bookmarkStart w:id="2115" w:name="bookmark2115"/>
      <w:r>
        <w:rPr>
          <w:color w:val="000000"/>
          <w:spacing w:val="0"/>
          <w:w w:val="100"/>
          <w:position w:val="0"/>
        </w:rPr>
        <w:t>（</w:t>
      </w:r>
      <w:bookmarkEnd w:id="2114"/>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112"/>
      <w:bookmarkEnd w:id="2113"/>
      <w:bookmarkEnd w:id="2115"/>
    </w:p>
    <w:p>
      <w:pPr>
        <w:pStyle w:val="Style26"/>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shd w:val="clear" w:color="auto" w:fill="auto"/>
        <w:tabs>
          <w:tab w:pos="488" w:val="left"/>
        </w:tabs>
        <w:bidi w:val="0"/>
        <w:spacing w:before="0" w:after="340" w:line="331" w:lineRule="exact"/>
        <w:ind w:left="0" w:right="0" w:firstLine="0"/>
        <w:jc w:val="both"/>
      </w:pPr>
      <w:bookmarkStart w:id="2116" w:name="bookmark2116"/>
      <w:bookmarkStart w:id="2117" w:name="bookmark2117"/>
      <w:bookmarkStart w:id="2118" w:name="bookmark2118"/>
      <w:bookmarkStart w:id="2119" w:name="bookmark2119"/>
      <w:r>
        <w:rPr>
          <w:color w:val="000000"/>
          <w:spacing w:val="0"/>
          <w:w w:val="100"/>
          <w:position w:val="0"/>
        </w:rPr>
        <w:t>（</w:t>
      </w:r>
      <w:bookmarkEnd w:id="2118"/>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116"/>
      <w:bookmarkEnd w:id="2117"/>
      <w:bookmarkEnd w:id="2119"/>
    </w:p>
    <w:p>
      <w:pPr>
        <w:pStyle w:val="Style26"/>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shd w:val="clear" w:color="auto" w:fill="auto"/>
        <w:tabs>
          <w:tab w:pos="589" w:val="left"/>
        </w:tabs>
        <w:bidi w:val="0"/>
        <w:spacing w:before="0" w:after="280" w:line="331" w:lineRule="exact"/>
        <w:ind w:left="0" w:right="0" w:firstLine="0"/>
        <w:jc w:val="both"/>
      </w:pPr>
      <w:bookmarkStart w:id="2120" w:name="bookmark2120"/>
      <w:bookmarkStart w:id="2121" w:name="bookmark2121"/>
      <w:bookmarkStart w:id="2122" w:name="bookmark2122"/>
      <w:bookmarkStart w:id="2123" w:name="bookmark2123"/>
      <w:r>
        <w:rPr>
          <w:color w:val="000000"/>
          <w:spacing w:val="0"/>
          <w:w w:val="100"/>
          <w:position w:val="0"/>
        </w:rPr>
        <w:t>（</w:t>
      </w:r>
      <w:bookmarkEnd w:id="2122"/>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 明该境外机构的名称</w:t>
      </w:r>
      <w:bookmarkEnd w:id="2120"/>
      <w:bookmarkEnd w:id="2121"/>
      <w:bookmarkEnd w:id="2123"/>
    </w:p>
    <w:p>
      <w:pPr>
        <w:pStyle w:val="Style33"/>
        <w:keepNext/>
        <w:keepLines/>
        <w:widowControl w:val="0"/>
        <w:shd w:val="clear" w:color="auto" w:fill="auto"/>
        <w:tabs>
          <w:tab w:pos="404" w:val="left"/>
        </w:tabs>
        <w:bidi w:val="0"/>
        <w:spacing w:before="0" w:after="280" w:line="331" w:lineRule="exact"/>
        <w:ind w:left="0" w:right="0" w:firstLine="0"/>
        <w:jc w:val="both"/>
        <w:sectPr>
          <w:footnotePr>
            <w:pos w:val="pageBottom"/>
            <w:numFmt w:val="decimal"/>
            <w:numRestart w:val="continuous"/>
          </w:footnotePr>
          <w:pgSz w:w="11900" w:h="16840"/>
          <w:pgMar w:top="1436" w:right="1063" w:bottom="1426" w:left="1064" w:header="0" w:footer="3" w:gutter="0"/>
          <w:cols w:space="720"/>
          <w:noEndnote/>
          <w:rtlGutter w:val="0"/>
          <w:docGrid w:linePitch="360"/>
        </w:sectPr>
      </w:pPr>
      <w:bookmarkStart w:id="2124" w:name="bookmark2124"/>
      <w:bookmarkStart w:id="2125" w:name="bookmark2125"/>
      <w:bookmarkStart w:id="2126" w:name="bookmark2126"/>
      <w:bookmarkStart w:id="2127" w:name="bookmark2127"/>
      <w:r>
        <w:rPr>
          <w:rFonts w:ascii="Times New Roman" w:eastAsia="Times New Roman" w:hAnsi="Times New Roman" w:cs="Times New Roman"/>
          <w:color w:val="000000"/>
          <w:spacing w:val="0"/>
          <w:w w:val="100"/>
          <w:position w:val="0"/>
        </w:rPr>
        <w:t>4</w:t>
      </w:r>
      <w:bookmarkEnd w:id="2126"/>
      <w:r>
        <w:rPr>
          <w:color w:val="000000"/>
          <w:spacing w:val="0"/>
          <w:w w:val="100"/>
          <w:position w:val="0"/>
        </w:rPr>
        <w:t>、</w:t>
        <w:tab/>
        <w:t>其他</w:t>
      </w:r>
      <w:bookmarkEnd w:id="2124"/>
      <w:bookmarkEnd w:id="2125"/>
      <w:bookmarkEnd w:id="2127"/>
    </w:p>
    <w:p>
      <w:pPr>
        <w:pStyle w:val="Style14"/>
        <w:keepNext/>
        <w:keepLines/>
        <w:widowControl w:val="0"/>
        <w:shd w:val="clear" w:color="auto" w:fill="auto"/>
        <w:bidi w:val="0"/>
        <w:spacing w:before="0" w:after="580" w:line="240" w:lineRule="auto"/>
        <w:ind w:left="0" w:right="0" w:firstLine="0"/>
        <w:jc w:val="center"/>
      </w:pPr>
      <w:bookmarkStart w:id="2128" w:name="bookmark2128"/>
      <w:bookmarkStart w:id="2129" w:name="bookmark2129"/>
      <w:bookmarkStart w:id="2130" w:name="bookmark2130"/>
      <w:r>
        <w:rPr>
          <w:color w:val="000000"/>
          <w:spacing w:val="0"/>
          <w:w w:val="100"/>
          <w:position w:val="0"/>
        </w:rPr>
        <w:t>第十二节 备查文件目录</w:t>
      </w:r>
      <w:bookmarkEnd w:id="2128"/>
      <w:bookmarkEnd w:id="2129"/>
      <w:bookmarkEnd w:id="2130"/>
    </w:p>
    <w:p>
      <w:pPr>
        <w:pStyle w:val="Style36"/>
        <w:keepNext w:val="0"/>
        <w:keepLines w:val="0"/>
        <w:widowControl w:val="0"/>
        <w:shd w:val="clear" w:color="auto" w:fill="auto"/>
        <w:tabs>
          <w:tab w:pos="454" w:val="left"/>
        </w:tabs>
        <w:bidi w:val="0"/>
        <w:spacing w:before="0" w:after="80" w:line="240" w:lineRule="auto"/>
        <w:ind w:left="0" w:right="0" w:firstLine="0"/>
        <w:jc w:val="left"/>
      </w:pPr>
      <w:bookmarkStart w:id="2131" w:name="bookmark2131"/>
      <w:r>
        <w:rPr>
          <w:color w:val="000000"/>
          <w:spacing w:val="0"/>
          <w:w w:val="100"/>
          <w:position w:val="0"/>
        </w:rPr>
        <w:t>一</w:t>
      </w:r>
      <w:bookmarkEnd w:id="2131"/>
      <w:r>
        <w:rPr>
          <w:color w:val="000000"/>
          <w:spacing w:val="0"/>
          <w:w w:val="100"/>
          <w:position w:val="0"/>
        </w:rPr>
        <w:t>、</w:t>
        <w:tab/>
        <w:t>载有公司负责人、主管会计工作负责人、会计机构负责人（会计主管人员）签名并盖章的财务报表。</w:t>
      </w:r>
    </w:p>
    <w:p>
      <w:pPr>
        <w:pStyle w:val="Style36"/>
        <w:keepNext w:val="0"/>
        <w:keepLines w:val="0"/>
        <w:widowControl w:val="0"/>
        <w:shd w:val="clear" w:color="auto" w:fill="auto"/>
        <w:tabs>
          <w:tab w:pos="459" w:val="left"/>
        </w:tabs>
        <w:bidi w:val="0"/>
        <w:spacing w:before="0" w:after="80" w:line="240" w:lineRule="auto"/>
        <w:ind w:left="0" w:right="0" w:firstLine="0"/>
        <w:jc w:val="left"/>
      </w:pPr>
      <w:bookmarkStart w:id="2132" w:name="bookmark2132"/>
      <w:r>
        <w:rPr>
          <w:color w:val="000000"/>
          <w:spacing w:val="0"/>
          <w:w w:val="100"/>
          <w:position w:val="0"/>
        </w:rPr>
        <w:t>二</w:t>
      </w:r>
      <w:bookmarkEnd w:id="2132"/>
      <w:r>
        <w:rPr>
          <w:color w:val="000000"/>
          <w:spacing w:val="0"/>
          <w:w w:val="100"/>
          <w:position w:val="0"/>
        </w:rPr>
        <w:t>、</w:t>
        <w:tab/>
        <w:t>载有天健会计师事务所（特殊普通合伙）盖章、注册会计师签名并盖章的审计报告原件。</w:t>
      </w:r>
    </w:p>
    <w:p>
      <w:pPr>
        <w:pStyle w:val="Style36"/>
        <w:keepNext w:val="0"/>
        <w:keepLines w:val="0"/>
        <w:widowControl w:val="0"/>
        <w:shd w:val="clear" w:color="auto" w:fill="auto"/>
        <w:tabs>
          <w:tab w:pos="464" w:val="left"/>
        </w:tabs>
        <w:bidi w:val="0"/>
        <w:spacing w:before="0" w:after="80" w:line="240" w:lineRule="auto"/>
        <w:ind w:left="0" w:right="0" w:firstLine="0"/>
        <w:jc w:val="left"/>
      </w:pPr>
      <w:bookmarkStart w:id="2133" w:name="bookmark2133"/>
      <w:r>
        <w:rPr>
          <w:color w:val="000000"/>
          <w:spacing w:val="0"/>
          <w:w w:val="100"/>
          <w:position w:val="0"/>
        </w:rPr>
        <w:t>三</w:t>
      </w:r>
      <w:bookmarkEnd w:id="2133"/>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rPr>
        <w:t>2016</w:t>
      </w:r>
      <w:r>
        <w:rPr>
          <w:color w:val="000000"/>
          <w:spacing w:val="0"/>
          <w:w w:val="100"/>
          <w:position w:val="0"/>
        </w:rPr>
        <w:t>年年度报告文本原件。</w:t>
      </w:r>
    </w:p>
    <w:p>
      <w:pPr>
        <w:pStyle w:val="Style36"/>
        <w:keepNext w:val="0"/>
        <w:keepLines w:val="0"/>
        <w:widowControl w:val="0"/>
        <w:shd w:val="clear" w:color="auto" w:fill="auto"/>
        <w:tabs>
          <w:tab w:pos="464" w:val="left"/>
        </w:tabs>
        <w:bidi w:val="0"/>
        <w:spacing w:before="0" w:after="580" w:line="240" w:lineRule="auto"/>
        <w:ind w:left="0" w:right="0" w:firstLine="0"/>
        <w:jc w:val="left"/>
      </w:pPr>
      <w:bookmarkStart w:id="2134" w:name="bookmark2134"/>
      <w:r>
        <w:rPr>
          <w:color w:val="000000"/>
          <w:spacing w:val="0"/>
          <w:w w:val="100"/>
          <w:position w:val="0"/>
        </w:rPr>
        <w:t>四</w:t>
      </w:r>
      <w:bookmarkEnd w:id="2134"/>
      <w:r>
        <w:rPr>
          <w:color w:val="000000"/>
          <w:spacing w:val="0"/>
          <w:w w:val="100"/>
          <w:position w:val="0"/>
        </w:rPr>
        <w:t>、</w:t>
        <w:tab/>
        <w:t>报告期内在中国证监会指定信息披露载体上公开披露过的所有公司文件的正本及公告的原稿。</w:t>
      </w:r>
    </w:p>
    <w:p>
      <w:pPr>
        <w:pStyle w:val="Style36"/>
        <w:keepNext w:val="0"/>
        <w:keepLines w:val="0"/>
        <w:widowControl w:val="0"/>
        <w:shd w:val="clear" w:color="auto" w:fill="auto"/>
        <w:bidi w:val="0"/>
        <w:spacing w:before="0" w:after="320" w:line="240" w:lineRule="auto"/>
        <w:ind w:left="0" w:right="0" w:firstLine="0"/>
        <w:jc w:val="left"/>
      </w:pPr>
      <w:r>
        <w:rPr>
          <w:color w:val="000000"/>
          <w:spacing w:val="0"/>
          <w:w w:val="100"/>
          <w:position w:val="0"/>
        </w:rPr>
        <w:t>以上备查文件的备置地点：公司证券事务部。</w:t>
      </w:r>
    </w:p>
    <w:sectPr>
      <w:footnotePr>
        <w:pos w:val="pageBottom"/>
        <w:numFmt w:val="decimal"/>
        <w:numRestart w:val="continuous"/>
      </w:footnotePr>
      <w:pgSz w:w="11900" w:h="16840"/>
      <w:pgMar w:top="1666" w:right="1109" w:bottom="1666"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6789420</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60000000000002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6738620</wp:posOffset>
              </wp:positionH>
              <wp:positionV relativeFrom="page">
                <wp:posOffset>10002520</wp:posOffset>
              </wp:positionV>
              <wp:extent cx="113030" cy="79375"/>
              <wp:wrapNone/>
              <wp:docPr id="9" name="Shape 9"/>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0.60000000000002pt;margin-top:787.60000000000002pt;width:8.9000000000000004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4381500</wp:posOffset>
              </wp:positionH>
              <wp:positionV relativeFrom="page">
                <wp:posOffset>478790</wp:posOffset>
              </wp:positionV>
              <wp:extent cx="2450465" cy="106680"/>
              <wp:wrapNone/>
              <wp:docPr id="1" name="Shape 1"/>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徐州五洋科技股份有限公司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pt;margin-top:37.700000000000003pt;width:192.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徐州五洋科技股份有限公司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623570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600000000000001pt;margin-top:49.100000000000001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4400550</wp:posOffset>
              </wp:positionH>
              <wp:positionV relativeFrom="page">
                <wp:posOffset>560070</wp:posOffset>
              </wp:positionV>
              <wp:extent cx="2450465" cy="106680"/>
              <wp:wrapNone/>
              <wp:docPr id="6" name="Shape 6"/>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徐州五洋科技股份有限公司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2" type="#_x0000_t202" style="position:absolute;margin-left:346.5pt;margin-top:44.100000000000001pt;width:192.95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徐州五洋科技股份有限公司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706120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100000000000001pt;margin-top:55.600000000000001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4)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正文文本 (5)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6)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19">
    <w:name w:val="目录_"/>
    <w:basedOn w:val="DefaultParagraphFont"/>
    <w:link w:val="Style18"/>
    <w:rPr>
      <w:rFonts w:ascii="SimSun" w:eastAsia="SimSun" w:hAnsi="SimSun" w:cs="SimSun"/>
      <w:b/>
      <w:bCs/>
      <w:i w:val="0"/>
      <w:iCs w:val="0"/>
      <w:smallCaps w:val="0"/>
      <w:strike w:val="0"/>
      <w:u w:val="none"/>
      <w:shd w:val="clear" w:color="auto" w:fill="auto"/>
    </w:rPr>
  </w:style>
  <w:style w:type="character" w:customStyle="1" w:styleId="CharStyle22">
    <w:name w:val="其他_"/>
    <w:basedOn w:val="DefaultParagraphFont"/>
    <w:link w:val="Style21"/>
    <w:rPr>
      <w:rFonts w:ascii="SimSun" w:eastAsia="SimSun" w:hAnsi="SimSun" w:cs="SimSun"/>
      <w:b w:val="0"/>
      <w:bCs w:val="0"/>
      <w:i w:val="0"/>
      <w:iCs w:val="0"/>
      <w:smallCaps w:val="0"/>
      <w:strike w:val="0"/>
      <w:sz w:val="18"/>
      <w:szCs w:val="18"/>
      <w:u w:val="none"/>
      <w:shd w:val="clear" w:color="auto" w:fill="auto"/>
    </w:rPr>
  </w:style>
  <w:style w:type="character" w:customStyle="1" w:styleId="CharStyle25">
    <w:name w:val="标题 #2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7">
    <w:name w:val="正文文本 (3)_"/>
    <w:basedOn w:val="DefaultParagraphFont"/>
    <w:link w:val="Style26"/>
    <w:rPr>
      <w:rFonts w:ascii="SimSun" w:eastAsia="SimSun" w:hAnsi="SimSun" w:cs="SimSun"/>
      <w:b w:val="0"/>
      <w:bCs w:val="0"/>
      <w:i w:val="0"/>
      <w:iCs w:val="0"/>
      <w:smallCaps w:val="0"/>
      <w:strike w:val="0"/>
      <w:sz w:val="18"/>
      <w:szCs w:val="18"/>
      <w:u w:val="none"/>
      <w:shd w:val="clear" w:color="auto" w:fill="auto"/>
    </w:rPr>
  </w:style>
  <w:style w:type="character" w:customStyle="1" w:styleId="CharStyle31">
    <w:name w:val="表格标题_"/>
    <w:basedOn w:val="DefaultParagraphFont"/>
    <w:link w:val="Style30"/>
    <w:rPr>
      <w:rFonts w:ascii="SimSun" w:eastAsia="SimSun" w:hAnsi="SimSun" w:cs="SimSun"/>
      <w:b w:val="0"/>
      <w:bCs w:val="0"/>
      <w:i w:val="0"/>
      <w:iCs w:val="0"/>
      <w:smallCaps w:val="0"/>
      <w:strike w:val="0"/>
      <w:sz w:val="20"/>
      <w:szCs w:val="20"/>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7">
    <w:name w:val="正文文本_"/>
    <w:basedOn w:val="DefaultParagraphFont"/>
    <w:link w:val="Style36"/>
    <w:rPr>
      <w:rFonts w:ascii="SimSun" w:eastAsia="SimSun" w:hAnsi="SimSun" w:cs="SimSun"/>
      <w:b w:val="0"/>
      <w:bCs w:val="0"/>
      <w:i w:val="0"/>
      <w:iCs w:val="0"/>
      <w:smallCaps w:val="0"/>
      <w:strike w:val="0"/>
      <w:sz w:val="20"/>
      <w:szCs w:val="20"/>
      <w:u w:val="none"/>
      <w:shd w:val="clear" w:color="auto" w:fill="auto"/>
    </w:rPr>
  </w:style>
  <w:style w:type="character" w:customStyle="1" w:styleId="CharStyle42">
    <w:name w:val="标题 #4_"/>
    <w:basedOn w:val="DefaultParagraphFont"/>
    <w:link w:val="Style41"/>
    <w:rPr>
      <w:rFonts w:ascii="SimSun" w:eastAsia="SimSun" w:hAnsi="SimSun" w:cs="SimSun"/>
      <w:b/>
      <w:bCs/>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4)"/>
    <w:basedOn w:val="Normal"/>
    <w:link w:val="CharStyle7"/>
    <w:pPr>
      <w:widowControl w:val="0"/>
      <w:shd w:val="clear" w:color="auto" w:fill="auto"/>
      <w:spacing w:before="730" w:after="740"/>
      <w:jc w:val="center"/>
    </w:pPr>
    <w:rPr>
      <w:rFonts w:ascii="SimSun" w:eastAsia="SimSun" w:hAnsi="SimSun" w:cs="SimSun"/>
      <w:b/>
      <w:bCs/>
      <w:i w:val="0"/>
      <w:iCs w:val="0"/>
      <w:smallCaps w:val="0"/>
      <w:strike w:val="0"/>
      <w:sz w:val="36"/>
      <w:szCs w:val="36"/>
      <w:u w:val="none"/>
      <w:shd w:val="clear" w:color="auto" w:fill="auto"/>
    </w:rPr>
  </w:style>
  <w:style w:type="paragraph" w:customStyle="1" w:styleId="Style8">
    <w:name w:val="正文文本 (5)"/>
    <w:basedOn w:val="Normal"/>
    <w:link w:val="CharStyle9"/>
    <w:pPr>
      <w:widowControl w:val="0"/>
      <w:shd w:val="clear" w:color="auto" w:fill="auto"/>
      <w:spacing w:after="4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6)"/>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1"/>
    <w:basedOn w:val="Normal"/>
    <w:link w:val="CharStyle15"/>
    <w:pPr>
      <w:widowControl w:val="0"/>
      <w:shd w:val="clear" w:color="auto" w:fill="auto"/>
      <w:spacing w:before="53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目录"/>
    <w:basedOn w:val="Normal"/>
    <w:link w:val="CharStyle19"/>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21">
    <w:name w:val="其他"/>
    <w:basedOn w:val="Normal"/>
    <w:link w:val="CharStyle22"/>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4">
    <w:name w:val="标题 #2"/>
    <w:basedOn w:val="Normal"/>
    <w:link w:val="CharStyle25"/>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26">
    <w:name w:val="正文文本 (3)"/>
    <w:basedOn w:val="Normal"/>
    <w:link w:val="CharStyle27"/>
    <w:pPr>
      <w:widowControl w:val="0"/>
      <w:shd w:val="clear" w:color="auto" w:fill="auto"/>
      <w:spacing w:after="120"/>
    </w:pPr>
    <w:rPr>
      <w:rFonts w:ascii="SimSun" w:eastAsia="SimSun" w:hAnsi="SimSun" w:cs="SimSun"/>
      <w:b w:val="0"/>
      <w:bCs w:val="0"/>
      <w:i w:val="0"/>
      <w:iCs w:val="0"/>
      <w:smallCaps w:val="0"/>
      <w:strike w:val="0"/>
      <w:sz w:val="18"/>
      <w:szCs w:val="18"/>
      <w:u w:val="none"/>
      <w:shd w:val="clear" w:color="auto" w:fill="auto"/>
    </w:rPr>
  </w:style>
  <w:style w:type="paragraph" w:customStyle="1" w:styleId="Style30">
    <w:name w:val="表格标题"/>
    <w:basedOn w:val="Normal"/>
    <w:link w:val="CharStyle31"/>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3">
    <w:name w:val="标题 #3"/>
    <w:basedOn w:val="Normal"/>
    <w:link w:val="CharStyle34"/>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6">
    <w:name w:val="正文文本"/>
    <w:basedOn w:val="Normal"/>
    <w:link w:val="CharStyle37"/>
    <w:pPr>
      <w:widowControl w:val="0"/>
      <w:shd w:val="clear" w:color="auto" w:fill="auto"/>
      <w:spacing w:line="329" w:lineRule="auto"/>
      <w:ind w:firstLine="340"/>
    </w:pPr>
    <w:rPr>
      <w:rFonts w:ascii="SimSun" w:eastAsia="SimSun" w:hAnsi="SimSun" w:cs="SimSun"/>
      <w:b w:val="0"/>
      <w:bCs w:val="0"/>
      <w:i w:val="0"/>
      <w:iCs w:val="0"/>
      <w:smallCaps w:val="0"/>
      <w:strike w:val="0"/>
      <w:sz w:val="20"/>
      <w:szCs w:val="20"/>
      <w:u w:val="none"/>
      <w:shd w:val="clear" w:color="auto" w:fill="auto"/>
    </w:rPr>
  </w:style>
  <w:style w:type="paragraph" w:customStyle="1" w:styleId="Style41">
    <w:name w:val="标题 #4"/>
    <w:basedOn w:val="Normal"/>
    <w:link w:val="CharStyle42"/>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徐州五洋科技股份有限公司2016年年度报告全文</dc:title>
  <dc:subject/>
  <dc:creator>徐州五洋科技股份有限公司</dc:creator>
  <cp:keywords/>
</cp:coreProperties>
</file>