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22" w:right="970" w:bottom="988" w:left="1099" w:header="0" w:footer="3" w:gutter="0"/>
          <w:pgNumType w:start="1"/>
          <w:cols w:space="720"/>
          <w:noEndnote/>
          <w:rtlGutter w:val="0"/>
          <w:docGrid w:linePitch="360"/>
        </w:sectPr>
      </w:pPr>
    </w:p>
    <w:p>
      <w:pPr>
        <w:pStyle w:val="Style6"/>
        <w:keepNext w:val="0"/>
        <w:keepLines w:val="0"/>
        <w:framePr w:w="1027" w:h="446" w:wrap="none" w:vAnchor="text" w:hAnchor="page" w:x="6059" w:y="630"/>
        <w:widowControl w:val="0"/>
        <w:shd w:val="clear" w:color="auto" w:fill="auto"/>
        <w:bidi w:val="0"/>
        <w:spacing w:after="0" w:line="240" w:lineRule="auto"/>
        <w:ind w:left="0" w:right="0" w:firstLine="0"/>
        <w:jc w:val="left"/>
      </w:pPr>
      <w:r>
        <w:rPr>
          <w:spacing w:val="0"/>
          <w:w w:val="100"/>
          <w:position w:val="0"/>
        </w:rPr>
        <w:t>WUYANG</w:t>
      </w:r>
    </w:p>
    <w:p>
      <w:pPr>
        <w:widowControl w:val="0"/>
        <w:spacing w:line="360" w:lineRule="exact"/>
      </w:pPr>
      <w:r>
        <w:drawing>
          <wp:anchor distT="0" distB="0" distL="0" distR="0" simplePos="0" relativeHeight="62914694" behindDoc="1" locked="0" layoutInCell="1" allowOverlap="1">
            <wp:simplePos x="0" y="0"/>
            <wp:positionH relativeFrom="page">
              <wp:posOffset>3069590</wp:posOffset>
            </wp:positionH>
            <wp:positionV relativeFrom="paragraph">
              <wp:posOffset>12700</wp:posOffset>
            </wp:positionV>
            <wp:extent cx="688975" cy="66421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688975" cy="664210"/>
                    </a:xfrm>
                    <a:prstGeom prst="rect"/>
                  </pic:spPr>
                </pic:pic>
              </a:graphicData>
            </a:graphic>
          </wp:anchor>
        </w:drawing>
      </w:r>
    </w:p>
    <w:p>
      <w:pPr>
        <w:widowControl w:val="0"/>
        <w:spacing w:after="714" w:line="1" w:lineRule="exact"/>
      </w:pPr>
    </w:p>
    <w:p>
      <w:pPr>
        <w:widowControl w:val="0"/>
        <w:spacing w:line="1" w:lineRule="exact"/>
        <w:sectPr>
          <w:footnotePr>
            <w:pos w:val="pageBottom"/>
            <w:numFmt w:val="decimal"/>
            <w:numRestart w:val="continuous"/>
          </w:footnotePr>
          <w:type w:val="continuous"/>
          <w:pgSz w:w="11900" w:h="16840"/>
          <w:pgMar w:top="1022" w:right="970" w:bottom="988" w:left="1099" w:header="0" w:footer="3" w:gutter="0"/>
          <w:cols w:space="720"/>
          <w:noEndnote/>
          <w:rtlGutter w:val="0"/>
          <w:docGrid w:linePitch="360"/>
        </w:sectPr>
      </w:pPr>
    </w:p>
    <w:p>
      <w:pPr>
        <w:pStyle w:val="Style8"/>
        <w:keepNext/>
        <w:keepLines/>
        <w:widowControl w:val="0"/>
        <w:shd w:val="clear" w:color="auto" w:fill="auto"/>
        <w:bidi w:val="0"/>
        <w:spacing w:before="0" w:after="400" w:line="240" w:lineRule="auto"/>
        <w:ind w:left="0" w:right="0" w:firstLine="0"/>
        <w:jc w:val="center"/>
      </w:pPr>
      <w:bookmarkStart w:id="0" w:name="bookmark0"/>
      <w:bookmarkStart w:id="1" w:name="bookmark1"/>
      <w:bookmarkStart w:id="2" w:name="bookmark2"/>
      <w:r>
        <w:rPr>
          <w:color w:val="000000"/>
          <w:spacing w:val="0"/>
          <w:w w:val="100"/>
          <w:position w:val="0"/>
        </w:rPr>
        <w:t>江苏五洋停车产业集团股份有限公司</w:t>
      </w:r>
      <w:bookmarkEnd w:id="0"/>
      <w:bookmarkEnd w:id="1"/>
      <w:bookmarkEnd w:id="2"/>
    </w:p>
    <w:p>
      <w:pPr>
        <w:pStyle w:val="Style10"/>
        <w:keepNext/>
        <w:keepLines/>
        <w:widowControl w:val="0"/>
        <w:shd w:val="clear" w:color="auto" w:fill="auto"/>
        <w:bidi w:val="0"/>
        <w:spacing w:before="0" w:after="6020" w:line="240" w:lineRule="auto"/>
        <w:ind w:left="0" w:right="0" w:firstLine="0"/>
        <w:jc w:val="center"/>
      </w:pPr>
      <w:bookmarkStart w:id="3" w:name="bookmark3"/>
      <w:bookmarkStart w:id="4" w:name="bookmark4"/>
      <w:bookmarkStart w:id="5" w:name="bookmark5"/>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3"/>
      <w:bookmarkEnd w:id="4"/>
      <w:bookmarkEnd w:id="5"/>
    </w:p>
    <w:p>
      <w:pPr>
        <w:pStyle w:val="Style13"/>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2636" w:right="970" w:bottom="2636" w:left="1099" w:header="0" w:footer="3" w:gutter="0"/>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8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6"/>
        <w:keepNext w:val="0"/>
        <w:keepLines w:val="0"/>
        <w:widowControl w:val="0"/>
        <w:shd w:val="clear" w:color="auto" w:fill="auto"/>
        <w:bidi w:val="0"/>
        <w:spacing w:before="0" w:after="8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6"/>
        <w:keepNext w:val="0"/>
        <w:keepLines w:val="0"/>
        <w:widowControl w:val="0"/>
        <w:shd w:val="clear" w:color="auto" w:fill="auto"/>
        <w:bidi w:val="0"/>
        <w:spacing w:before="0" w:after="80" w:line="629" w:lineRule="exact"/>
        <w:ind w:left="0" w:right="0"/>
        <w:jc w:val="both"/>
      </w:pPr>
      <w:r>
        <w:rPr>
          <w:color w:val="000000"/>
          <w:spacing w:val="0"/>
          <w:w w:val="100"/>
          <w:position w:val="0"/>
        </w:rPr>
        <w:t>公司负责人侯友夫、主管会计工作负责人王兆勇及会计机构负责人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王侠声明：保证本年度报告中财务报告的真实、准确、完整。</w:t>
      </w:r>
    </w:p>
    <w:p>
      <w:pPr>
        <w:pStyle w:val="Style16"/>
        <w:keepNext w:val="0"/>
        <w:keepLines w:val="0"/>
        <w:widowControl w:val="0"/>
        <w:shd w:val="clear" w:color="auto" w:fill="auto"/>
        <w:bidi w:val="0"/>
        <w:spacing w:before="0" w:after="400" w:line="629" w:lineRule="exact"/>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tabs>
          <w:tab w:pos="1254" w:val="left"/>
        </w:tabs>
        <w:bidi w:val="0"/>
        <w:spacing w:before="0" w:after="0" w:line="468" w:lineRule="auto"/>
        <w:ind w:left="0" w:right="0"/>
        <w:jc w:val="both"/>
      </w:pPr>
      <w:bookmarkStart w:id="9" w:name="bookmark9"/>
      <w:r>
        <w:rPr>
          <w:rFonts w:ascii="Times New Roman" w:eastAsia="Times New Roman" w:hAnsi="Times New Roman" w:cs="Times New Roman"/>
          <w:color w:val="000000"/>
          <w:spacing w:val="0"/>
          <w:w w:val="100"/>
          <w:position w:val="0"/>
        </w:rPr>
        <w:t>1</w:t>
      </w:r>
      <w:bookmarkEnd w:id="9"/>
      <w:r>
        <w:rPr>
          <w:color w:val="000000"/>
          <w:spacing w:val="0"/>
          <w:w w:val="100"/>
          <w:position w:val="0"/>
        </w:rPr>
        <w:t>、</w:t>
        <w:tab/>
        <w:t>并购整合的风险</w:t>
      </w:r>
    </w:p>
    <w:p>
      <w:pPr>
        <w:pStyle w:val="Style16"/>
        <w:keepNext w:val="0"/>
        <w:keepLines w:val="0"/>
        <w:widowControl w:val="0"/>
        <w:shd w:val="clear" w:color="auto" w:fill="auto"/>
        <w:bidi w:val="0"/>
        <w:spacing w:before="0" w:after="400"/>
        <w:ind w:left="0" w:right="0"/>
        <w:jc w:val="both"/>
      </w:pPr>
      <w:r>
        <w:rPr>
          <w:color w:val="000000"/>
          <w:spacing w:val="0"/>
          <w:w w:val="100"/>
          <w:position w:val="0"/>
        </w:rPr>
        <w:t>并购重组一方面带来公司快速扩张，另一方面也带来整合的难度。多年来, 公司虽已积累了一定的管理经验，建立了适应公司当前发展状况的管理体系和 管理制度。并购重组使公司客户和服务领域将更加广泛，技术创新要求将加快, 公司现有的管理架构和流程可能无法完全适应业务扩大带来的变化。公司需不 断调整管理体系和资源配置，来满足资产规模扩大后对管理体系和管理团队的 要求，否则公司的生产经营和业绩提升将可能受到一定影响。公司一方面加强 子公司管控制度建设，另一方面加大企业文化等方面整合力度。</w:t>
      </w:r>
    </w:p>
    <w:p>
      <w:pPr>
        <w:pStyle w:val="Style16"/>
        <w:keepNext w:val="0"/>
        <w:keepLines w:val="0"/>
        <w:widowControl w:val="0"/>
        <w:shd w:val="clear" w:color="auto" w:fill="auto"/>
        <w:tabs>
          <w:tab w:pos="1254" w:val="left"/>
        </w:tabs>
        <w:bidi w:val="0"/>
        <w:spacing w:before="0" w:after="0" w:line="468" w:lineRule="auto"/>
        <w:ind w:left="0" w:right="0"/>
        <w:jc w:val="both"/>
      </w:pPr>
      <w:bookmarkStart w:id="10" w:name="bookmark10"/>
      <w:r>
        <w:rPr>
          <w:rFonts w:ascii="Times New Roman" w:eastAsia="Times New Roman" w:hAnsi="Times New Roman" w:cs="Times New Roman"/>
          <w:color w:val="000000"/>
          <w:spacing w:val="0"/>
          <w:w w:val="100"/>
          <w:position w:val="0"/>
        </w:rPr>
        <w:t>2</w:t>
      </w:r>
      <w:bookmarkEnd w:id="10"/>
      <w:r>
        <w:rPr>
          <w:color w:val="000000"/>
          <w:spacing w:val="0"/>
          <w:w w:val="100"/>
          <w:position w:val="0"/>
        </w:rPr>
        <w:t>、</w:t>
        <w:tab/>
        <w:t>商誉减值的风险</w:t>
      </w:r>
    </w:p>
    <w:p>
      <w:pPr>
        <w:pStyle w:val="Style16"/>
        <w:keepNext w:val="0"/>
        <w:keepLines w:val="0"/>
        <w:widowControl w:val="0"/>
        <w:shd w:val="clear" w:color="auto" w:fill="auto"/>
        <w:bidi w:val="0"/>
        <w:spacing w:before="0" w:after="380" w:line="630" w:lineRule="exact"/>
        <w:ind w:left="0" w:right="0"/>
        <w:jc w:val="both"/>
      </w:pPr>
      <w:r>
        <w:rPr>
          <w:color w:val="000000"/>
          <w:spacing w:val="0"/>
          <w:w w:val="100"/>
          <w:position w:val="0"/>
        </w:rPr>
        <w:t>并购重组和对外投资形成的商誉不作摊销处理，但需在未来每年年度终了 进行减值测试。</w:t>
      </w:r>
      <w:r>
        <w:rPr>
          <w:rFonts w:ascii="Times New Roman" w:eastAsia="Times New Roman" w:hAnsi="Times New Roman" w:cs="Times New Roman"/>
          <w:color w:val="000000"/>
          <w:spacing w:val="0"/>
          <w:w w:val="100"/>
          <w:position w:val="0"/>
        </w:rPr>
        <w:t>2017</w:t>
      </w:r>
      <w:r>
        <w:rPr>
          <w:color w:val="000000"/>
          <w:spacing w:val="0"/>
          <w:w w:val="100"/>
          <w:position w:val="0"/>
        </w:rPr>
        <w:t>年公司完成重大资产重组收购天辰智能</w:t>
      </w:r>
      <w:r>
        <w:rPr>
          <w:rFonts w:ascii="Times New Roman" w:eastAsia="Times New Roman" w:hAnsi="Times New Roman" w:cs="Times New Roman"/>
          <w:color w:val="000000"/>
          <w:spacing w:val="0"/>
          <w:w w:val="100"/>
          <w:position w:val="0"/>
        </w:rPr>
        <w:t>100%</w:t>
      </w:r>
      <w:r>
        <w:rPr>
          <w:color w:val="000000"/>
          <w:spacing w:val="0"/>
          <w:w w:val="100"/>
          <w:position w:val="0"/>
        </w:rPr>
        <w:t>股权，如未 来经营状况未达预期，则存在商誉减值的风险，商誉减值会直接影响公司的经 营业绩，减少公司的当期利润，若一旦集中计提大额的商誉减值，将对公司盈</w:t>
      </w:r>
    </w:p>
    <w:p>
      <w:pPr>
        <w:pStyle w:val="Style16"/>
        <w:keepNext w:val="0"/>
        <w:keepLines w:val="0"/>
        <w:widowControl w:val="0"/>
        <w:shd w:val="clear" w:color="auto" w:fill="auto"/>
        <w:bidi w:val="0"/>
        <w:spacing w:before="0" w:after="400" w:line="626" w:lineRule="exact"/>
        <w:ind w:left="0" w:right="0" w:firstLine="0"/>
        <w:jc w:val="both"/>
      </w:pPr>
      <w:r>
        <w:rPr>
          <w:color w:val="000000"/>
          <w:spacing w:val="0"/>
          <w:w w:val="100"/>
          <w:position w:val="0"/>
        </w:rPr>
        <w:t>利水平产生较大的不利影响。公司一方面充分利用资本和技术平台，大力开拓 停车场投资建设运营一体化业务，不断开拓新市场；一方面加大并购重组整合 力度，继续加大新产品技术研发力量，保持被收购公司的持续竞争力，以降低 对应的风险。</w:t>
      </w:r>
    </w:p>
    <w:p>
      <w:pPr>
        <w:pStyle w:val="Style16"/>
        <w:keepNext w:val="0"/>
        <w:keepLines w:val="0"/>
        <w:widowControl w:val="0"/>
        <w:shd w:val="clear" w:color="auto" w:fill="auto"/>
        <w:tabs>
          <w:tab w:pos="1204" w:val="left"/>
        </w:tabs>
        <w:bidi w:val="0"/>
        <w:spacing w:before="0" w:after="0" w:line="466" w:lineRule="auto"/>
        <w:ind w:left="0" w:right="0"/>
        <w:jc w:val="both"/>
      </w:pPr>
      <w:bookmarkStart w:id="11" w:name="bookmark11"/>
      <w:r>
        <w:rPr>
          <w:rFonts w:ascii="Times New Roman" w:eastAsia="Times New Roman" w:hAnsi="Times New Roman" w:cs="Times New Roman"/>
          <w:color w:val="000000"/>
          <w:spacing w:val="0"/>
          <w:w w:val="100"/>
          <w:position w:val="0"/>
        </w:rPr>
        <w:t>3</w:t>
      </w:r>
      <w:bookmarkEnd w:id="11"/>
      <w:r>
        <w:rPr>
          <w:color w:val="000000"/>
          <w:spacing w:val="0"/>
          <w:w w:val="100"/>
          <w:position w:val="0"/>
        </w:rPr>
        <w:t>、</w:t>
        <w:tab/>
        <w:t>应收账款的风险</w:t>
      </w:r>
    </w:p>
    <w:p>
      <w:pPr>
        <w:pStyle w:val="Style16"/>
        <w:keepNext w:val="0"/>
        <w:keepLines w:val="0"/>
        <w:widowControl w:val="0"/>
        <w:shd w:val="clear" w:color="auto" w:fill="auto"/>
        <w:bidi w:val="0"/>
        <w:spacing w:before="0" w:after="100" w:line="623" w:lineRule="exact"/>
        <w:ind w:left="0" w:right="0"/>
        <w:jc w:val="both"/>
      </w:pPr>
      <w:r>
        <w:rPr>
          <w:color w:val="000000"/>
          <w:spacing w:val="0"/>
          <w:w w:val="100"/>
          <w:position w:val="0"/>
        </w:rPr>
        <w:t>随着公司业务领域和规模快速扩大，公司应收账款余额增长迅速。</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日公司应收账款账面价值</w:t>
      </w:r>
      <w:r>
        <w:rPr>
          <w:rFonts w:ascii="Times New Roman" w:eastAsia="Times New Roman" w:hAnsi="Times New Roman" w:cs="Times New Roman"/>
          <w:color w:val="000000"/>
          <w:spacing w:val="0"/>
          <w:w w:val="100"/>
          <w:position w:val="0"/>
        </w:rPr>
        <w:t>92,368.82</w:t>
      </w:r>
      <w:r>
        <w:rPr>
          <w:color w:val="000000"/>
          <w:spacing w:val="0"/>
          <w:w w:val="100"/>
          <w:position w:val="0"/>
        </w:rPr>
        <w:t xml:space="preserve">万元，占期末总资产的比例为 </w:t>
      </w:r>
      <w:r>
        <w:rPr>
          <w:rFonts w:ascii="Times New Roman" w:eastAsia="Times New Roman" w:hAnsi="Times New Roman" w:cs="Times New Roman"/>
          <w:color w:val="000000"/>
          <w:spacing w:val="0"/>
          <w:w w:val="100"/>
          <w:position w:val="0"/>
        </w:rPr>
        <w:t>23.39%</w:t>
      </w:r>
      <w:r>
        <w:rPr>
          <w:color w:val="000000"/>
          <w:spacing w:val="0"/>
          <w:w w:val="100"/>
          <w:position w:val="0"/>
        </w:rPr>
        <w:t>，应收账款的增长对公司现金流状况产生一定影响。如果公司的客户出 现经营危机或者财务状况发生重大变化，公司仍可能面临一定的流动性风险或 坏账风险。公司将加大应收账款的催收力度，加强客户信用管理，严格控制新 增业务可能带来的坏账风险，同时加强销售人员的合同风险意识培训，将应收 账款的催收列为销售区域的业绩考核指标之一，以保证公司应收账款得到有效 控制。</w:t>
      </w:r>
    </w:p>
    <w:p>
      <w:pPr>
        <w:pStyle w:val="Style16"/>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287" w:right="1002" w:bottom="1652" w:left="106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858,756,586</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0.3</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w:t>
      </w:r>
      <w:r>
        <w:rPr>
          <w:color w:val="000000"/>
          <w:spacing w:val="0"/>
          <w:w w:val="100"/>
          <w:position w:val="0"/>
        </w:rPr>
        <w:t>股。</w:t>
      </w:r>
    </w:p>
    <w:p>
      <w:pPr>
        <w:pStyle w:val="Style8"/>
        <w:keepNext/>
        <w:keepLines/>
        <w:widowControl w:val="0"/>
        <w:shd w:val="clear" w:color="auto" w:fill="auto"/>
        <w:bidi w:val="0"/>
        <w:spacing w:before="1400" w:after="1520" w:line="240" w:lineRule="auto"/>
        <w:ind w:left="0" w:right="0" w:firstLine="0"/>
        <w:jc w:val="center"/>
      </w:pPr>
      <w:bookmarkStart w:id="12" w:name="bookmark12"/>
      <w:bookmarkStart w:id="13" w:name="bookmark13"/>
      <w:bookmarkStart w:id="14" w:name="bookmark14"/>
      <w:r>
        <w:rPr>
          <w:color w:val="000000"/>
          <w:spacing w:val="0"/>
          <w:w w:val="100"/>
          <w:position w:val="0"/>
        </w:rPr>
        <w:t>目录</w:t>
      </w:r>
      <w:bookmarkEnd w:id="12"/>
      <w:bookmarkEnd w:id="13"/>
      <w:bookmarkEnd w:id="14"/>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7"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9"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1"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100"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75" w:tooltip="Current Document">
        <w:r>
          <w:rPr>
            <w:color w:val="000000"/>
            <w:spacing w:val="0"/>
            <w:w w:val="100"/>
            <w:position w:val="0"/>
            <w:sz w:val="22"/>
            <w:szCs w:val="22"/>
          </w:rPr>
          <w:t>第五节 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46</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3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95"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98"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01"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54</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9"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25"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28"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19"/>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100" w:tooltip="Current Document">
        <w:r>
          <w:rPr>
            <w:color w:val="000000"/>
            <w:spacing w:val="0"/>
            <w:w w:val="100"/>
            <w:position w:val="0"/>
            <w:sz w:val="22"/>
            <w:szCs w:val="22"/>
          </w:rPr>
          <w:t>第十三节 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70</w:t>
        </w:r>
      </w:hyperlink>
      <w:r>
        <w:br w:type="page"/>
      </w:r>
      <w:r>
        <w:fldChar w:fldCharType="end"/>
      </w:r>
    </w:p>
    <w:p>
      <w:pPr>
        <w:pStyle w:val="Style10"/>
        <w:keepNext/>
        <w:keepLines/>
        <w:widowControl w:val="0"/>
        <w:shd w:val="clear" w:color="auto" w:fill="auto"/>
        <w:bidi w:val="0"/>
        <w:spacing w:before="0" w:after="800" w:line="240" w:lineRule="auto"/>
        <w:ind w:left="0" w:right="0" w:firstLine="0"/>
        <w:jc w:val="center"/>
      </w:pPr>
      <w:bookmarkStart w:id="15" w:name="bookmark15"/>
      <w:bookmarkStart w:id="16" w:name="bookmark16"/>
      <w:bookmarkStart w:id="17" w:name="bookmark17"/>
      <w:r>
        <w:rPr>
          <w:color w:val="000000"/>
          <w:spacing w:val="0"/>
          <w:w w:val="100"/>
          <w:position w:val="0"/>
        </w:rPr>
        <w:t>释义</w:t>
      </w:r>
      <w:bookmarkEnd w:id="15"/>
      <w:bookmarkEnd w:id="16"/>
      <w:bookmarkEnd w:id="17"/>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公司、股份公司、五洋停车、本公司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侯友夫、蔡敏、寿招爱</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江苏天沃重工科技有限公司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江苏五岳科技实业有限公司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广东伟创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广东伟创五洋智能设备有限公司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合肥伟创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合肥市伟创自动化设备有限公司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伟创华鑫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东莞市伟创华鑫自动化设备有限公司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北京伟创停车场管理有限公司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沈阳恒信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昆明伟创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昆明五洋伟创停车服务有限公司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江西泰壬科技有限公司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青云市政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同方佰宜科技（北京）有限公司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徐州走盛五洋智能装备产业基金合伙企业（有限合伙）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五洋智慧交通（徐州）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五洋智慧交通产业（徐州）有限公司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五洋智慧交通（成都）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五洋智慧交通产业（成都）有限公司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重庆鸿达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重庆鸿达智慧城市发展有限公司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北京泊创科技有限公司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迈泊停车管理（上海）有限公司</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上海长太投资中心（有限合伙）</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上海常鹏投资中心（有限合伙）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北京长静投资中心（有限合伙）</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《江苏五洋停车产业集团股份有限公司章程》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1522" w:val="lef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tab/>
            </w:r>
            <w:r>
              <w:rPr>
                <w:rFonts w:ascii="Arial" w:eastAsia="Arial" w:hAnsi="Arial" w:cs="Arial"/>
                <w:color w:val="000000"/>
                <w:spacing w:val="0"/>
                <w:w w:val="100"/>
                <w:position w:val="0"/>
                <w:sz w:val="15"/>
                <w:szCs w:val="15"/>
              </w:rPr>
              <w:t>0</w:t>
            </w:r>
          </w:p>
        </w:tc>
      </w:tr>
    </w:tbl>
    <w:p>
      <w:pPr>
        <w:sectPr>
          <w:footnotePr>
            <w:pos w:val="pageBottom"/>
            <w:numFmt w:val="decimal"/>
            <w:numRestart w:val="continuous"/>
          </w:footnotePr>
          <w:pgSz w:w="11900" w:h="16840"/>
          <w:pgMar w:top="1441" w:right="1142" w:bottom="1484" w:left="1085" w:header="0" w:footer="3" w:gutter="0"/>
          <w:cols w:space="720"/>
          <w:noEndnote/>
          <w:rtlGutter w:val="0"/>
          <w:docGrid w:linePitch="360"/>
        </w:sectPr>
      </w:pPr>
    </w:p>
    <w:p>
      <w:pPr>
        <w:pStyle w:val="Style10"/>
        <w:keepNext/>
        <w:keepLines/>
        <w:widowControl w:val="0"/>
        <w:shd w:val="clear" w:color="auto" w:fill="auto"/>
        <w:bidi w:val="0"/>
        <w:spacing w:after="560" w:line="240" w:lineRule="auto"/>
        <w:ind w:left="0" w:right="0" w:firstLine="0"/>
        <w:jc w:val="center"/>
      </w:pPr>
      <w:bookmarkStart w:id="18" w:name="bookmark18"/>
      <w:bookmarkStart w:id="19" w:name="bookmark19"/>
      <w:bookmarkStart w:id="20" w:name="bookmark20"/>
      <w:r>
        <w:rPr>
          <w:color w:val="000000"/>
          <w:spacing w:val="0"/>
          <w:w w:val="100"/>
          <w:position w:val="0"/>
        </w:rPr>
        <w:t>第二节公司简介和主要财务指标</w:t>
      </w:r>
      <w:bookmarkEnd w:id="18"/>
      <w:bookmarkEnd w:id="19"/>
      <w:bookmarkEnd w:id="20"/>
    </w:p>
    <w:p>
      <w:pPr>
        <w:pStyle w:val="Style26"/>
        <w:keepNext/>
        <w:keepLines/>
        <w:widowControl w:val="0"/>
        <w:shd w:val="clear" w:color="auto" w:fill="auto"/>
        <w:bidi w:val="0"/>
        <w:spacing w:before="0" w:after="320" w:line="240" w:lineRule="auto"/>
        <w:ind w:left="0" w:right="0" w:firstLine="240"/>
        <w:jc w:val="left"/>
      </w:pPr>
      <w:bookmarkStart w:id="21" w:name="bookmark21"/>
      <w:bookmarkStart w:id="22" w:name="bookmark22"/>
      <w:bookmarkStart w:id="23" w:name="bookmark23"/>
      <w:r>
        <w:rPr>
          <w:color w:val="000000"/>
          <w:spacing w:val="0"/>
          <w:w w:val="100"/>
          <w:position w:val="0"/>
        </w:rPr>
        <w:t>、公司信息</w:t>
      </w:r>
      <w:bookmarkEnd w:id="21"/>
      <w:bookmarkEnd w:id="22"/>
      <w:bookmarkEnd w:id="23"/>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Jiangsu Wuyang Parking Industry Group Co.,Ltd.</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221116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江苏省徐州市铜山新区工业园珠江路北、银山路东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221116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wuyangkeji. com/</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二</w:t>
      </w:r>
      <w:bookmarkEnd w:id="26"/>
      <w:r>
        <w:rPr>
          <w:color w:val="000000"/>
          <w:spacing w:val="0"/>
          <w:w w:val="100"/>
          <w:position w:val="0"/>
        </w:rPr>
        <w:t>、联系人和联系方式</w:t>
      </w:r>
      <w:bookmarkEnd w:id="24"/>
      <w:bookmarkEnd w:id="25"/>
      <w:bookmarkEnd w:id="27"/>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王镜疑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历娜</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江苏省徐州市铜山新区工业园珠江路 北、银山路东</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江苏省徐州市铜山新区工业园珠江路 北、银山路东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0516-83501768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wuyang sh@163.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三</w:t>
      </w:r>
      <w:bookmarkEnd w:id="30"/>
      <w:r>
        <w:rPr>
          <w:color w:val="000000"/>
          <w:spacing w:val="0"/>
          <w:w w:val="100"/>
          <w:position w:val="0"/>
        </w:rPr>
        <w:t>、信息披露及备置地点</w:t>
      </w:r>
      <w:bookmarkEnd w:id="28"/>
      <w:bookmarkEnd w:id="29"/>
      <w:bookmarkEnd w:id="31"/>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江苏五洋停车产业集团股份有限公司证券事务部</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四</w:t>
      </w:r>
      <w:bookmarkEnd w:id="34"/>
      <w:r>
        <w:rPr>
          <w:color w:val="000000"/>
          <w:spacing w:val="0"/>
          <w:w w:val="100"/>
          <w:position w:val="0"/>
        </w:rPr>
        <w:t>、其他有关资料</w:t>
      </w:r>
      <w:bookmarkEnd w:id="32"/>
      <w:bookmarkEnd w:id="33"/>
      <w:bookmarkEnd w:id="35"/>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bl>
    <w:p>
      <w:pPr>
        <w:spacing w:lineRule="exact" w:line="1"/>
        <w:rPr>
          <w:sz w:val="2"/>
          <w:szCs w:val="2"/>
        </w:rPr>
      </w:pP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陈焱鑫、梁政洪</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北京市东城区建国内大街</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号民生金融中心</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16-18</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谢国敏、崔增英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rFonts w:ascii="Arial" w:eastAsia="Arial" w:hAnsi="Arial" w:cs="Arial"/>
                <w:color w:val="000000"/>
                <w:spacing w:val="0"/>
                <w:w w:val="100"/>
                <w:position w:val="0"/>
                <w:sz w:val="15"/>
                <w:szCs w:val="15"/>
              </w:rPr>
              <w:t>0</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4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五</w:t>
      </w:r>
      <w:bookmarkEnd w:id="38"/>
      <w:r>
        <w:rPr>
          <w:color w:val="000000"/>
          <w:spacing w:val="0"/>
          <w:w w:val="100"/>
          <w:position w:val="0"/>
        </w:rPr>
        <w:t>、主要会计数据和财务指标</w:t>
      </w:r>
      <w:bookmarkEnd w:id="36"/>
      <w:bookmarkEnd w:id="37"/>
      <w:bookmarkEnd w:id="39"/>
    </w:p>
    <w:p>
      <w:pPr>
        <w:pStyle w:val="Style30"/>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1,291,377,836.40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1,002,076,417.42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155,397,825.80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130,995,099.47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130,688,927.73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145,728,075.49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114,523,580.56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28,221,016.60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-82,205,187.66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2,801,808,195.43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2,202,631,796.57</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2,577,290,880.14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1,677,228,033.83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1,548,308,536.12</w:t>
            </w: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24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六</w:t>
      </w:r>
      <w:bookmarkEnd w:id="42"/>
      <w:r>
        <w:rPr>
          <w:color w:val="000000"/>
          <w:spacing w:val="0"/>
          <w:w w:val="100"/>
          <w:position w:val="0"/>
        </w:rPr>
        <w:t>、分季度主要财务指标</w:t>
      </w:r>
      <w:bookmarkEnd w:id="40"/>
      <w:bookmarkEnd w:id="41"/>
      <w:bookmarkEnd w:id="43"/>
    </w:p>
    <w:p>
      <w:pPr>
        <w:pStyle w:val="Style30"/>
        <w:keepNext w:val="0"/>
        <w:keepLines w:val="0"/>
        <w:widowControl w:val="0"/>
        <w:shd w:val="clear" w:color="auto" w:fill="auto"/>
        <w:bidi w:val="0"/>
        <w:spacing w:before="0" w:after="120" w:line="317" w:lineRule="exact"/>
        <w:ind w:left="0" w:right="0" w:firstLine="0"/>
        <w:jc w:val="right"/>
      </w:pPr>
      <w:r>
        <w:rPr>
          <w:color w:val="000000"/>
          <w:spacing w:val="0"/>
          <w:w w:val="100"/>
          <w:position w:val="0"/>
        </w:rPr>
        <w:t>单位：元</w:t>
      </w: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204,296,491.04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446,212,930.08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358,324,844.13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622,729,458.31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24,481,176.21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66,726,698.47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44,242,289.78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12,966,825.74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22,783,175.49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63,045,085.08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40,797,227.12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4,063,440.04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-77,644,112.00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11,168,849.57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-24,927,026.50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61,840,253.06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w:t>
        <w:tab/>
        <w:t>境内外会计准则下会计数据差异</w:t>
      </w:r>
      <w:bookmarkEnd w:id="44"/>
      <w:bookmarkEnd w:id="45"/>
      <w:bookmarkEnd w:id="47"/>
    </w:p>
    <w:p>
      <w:pPr>
        <w:pStyle w:val="Style34"/>
        <w:keepNext/>
        <w:keepLines/>
        <w:widowControl w:val="0"/>
        <w:shd w:val="clear" w:color="auto" w:fill="auto"/>
        <w:tabs>
          <w:tab w:pos="403" w:val="left"/>
        </w:tabs>
        <w:bidi w:val="0"/>
        <w:spacing w:before="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1</w:t>
      </w:r>
      <w:bookmarkEnd w:id="50"/>
      <w:r>
        <w:rPr>
          <w:color w:val="000000"/>
          <w:spacing w:val="0"/>
          <w:w w:val="100"/>
          <w:position w:val="0"/>
        </w:rPr>
        <w:t>、</w:t>
        <w:tab/>
        <w:t>同时按照国际会计准则与按照中国会计准则披露的财务报告中净利润和净资产差异情况</w:t>
      </w:r>
      <w:bookmarkEnd w:id="48"/>
      <w:bookmarkEnd w:id="49"/>
      <w:bookmarkEnd w:id="51"/>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line="240" w:lineRule="auto"/>
        <w:ind w:left="0" w:right="0" w:firstLine="0"/>
        <w:jc w:val="both"/>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2</w:t>
      </w:r>
      <w:bookmarkEnd w:id="54"/>
      <w:r>
        <w:rPr>
          <w:color w:val="000000"/>
          <w:spacing w:val="0"/>
          <w:w w:val="100"/>
          <w:position w:val="0"/>
        </w:rPr>
        <w:t>、</w:t>
        <w:tab/>
        <w:t>同时按照境外会计准则与按照中国会计准则披露的财务报告中净利润和净资产差异情况</w:t>
      </w:r>
      <w:bookmarkEnd w:id="52"/>
      <w:bookmarkEnd w:id="53"/>
      <w:bookmarkEnd w:id="55"/>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8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非经常性损益项目及金额</w:t>
      </w:r>
      <w:bookmarkEnd w:id="56"/>
      <w:bookmarkEnd w:id="57"/>
      <w:bookmarkEnd w:id="5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-450,984.39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82,885.35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481,508.30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20,579,517.17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10,751,061.97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17,632,410.56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1,840,967.50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1,072,333.62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3,948,515.59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-866,185.93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-459,337.06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-2,600,891.54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2,680,419.14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1,683,798.25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2,923,852.58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787,376.64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72,131.47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17,728,062.47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9,669,750.31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16,471,518.91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383" w:right="1117" w:bottom="1460" w:left="109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0"/>
        <w:keepNext/>
        <w:keepLines/>
        <w:widowControl w:val="0"/>
        <w:shd w:val="clear" w:color="auto" w:fill="auto"/>
        <w:bidi w:val="0"/>
        <w:spacing w:after="580" w:line="240" w:lineRule="auto"/>
        <w:ind w:left="0" w:right="0" w:firstLine="0"/>
        <w:jc w:val="center"/>
      </w:pPr>
      <w:bookmarkStart w:id="60" w:name="bookmark60"/>
      <w:bookmarkStart w:id="61" w:name="bookmark61"/>
      <w:bookmarkStart w:id="62" w:name="bookmark62"/>
      <w:r>
        <w:rPr>
          <w:color w:val="000000"/>
          <w:spacing w:val="0"/>
          <w:w w:val="100"/>
          <w:position w:val="0"/>
        </w:rPr>
        <w:t>第三节公司业务概要</w:t>
      </w:r>
      <w:bookmarkEnd w:id="60"/>
      <w:bookmarkEnd w:id="61"/>
      <w:bookmarkEnd w:id="62"/>
    </w:p>
    <w:p>
      <w:pPr>
        <w:pStyle w:val="Style26"/>
        <w:keepNext/>
        <w:keepLines/>
        <w:widowControl w:val="0"/>
        <w:shd w:val="clear" w:color="auto" w:fill="auto"/>
        <w:bidi w:val="0"/>
        <w:spacing w:before="0" w:after="240" w:line="240" w:lineRule="auto"/>
        <w:ind w:left="0" w:right="0" w:firstLine="0"/>
        <w:jc w:val="left"/>
      </w:pPr>
      <w:bookmarkStart w:id="63" w:name="bookmark63"/>
      <w:bookmarkStart w:id="64" w:name="bookmark64"/>
      <w:bookmarkStart w:id="65" w:name="bookmark65"/>
      <w:bookmarkStart w:id="66" w:name="bookmark66"/>
      <w:r>
        <w:rPr>
          <w:color w:val="000000"/>
          <w:spacing w:val="0"/>
          <w:w w:val="100"/>
          <w:position w:val="0"/>
        </w:rPr>
        <w:t>一</w:t>
      </w:r>
      <w:bookmarkEnd w:id="65"/>
      <w:r>
        <w:rPr>
          <w:color w:val="000000"/>
          <w:spacing w:val="0"/>
          <w:w w:val="100"/>
          <w:position w:val="0"/>
        </w:rPr>
        <w:t>、报告期内公司从事的主要业务</w:t>
      </w:r>
      <w:bookmarkEnd w:id="63"/>
      <w:bookmarkEnd w:id="64"/>
      <w:bookmarkEnd w:id="66"/>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公司依托装备制造优势，致力成为智慧城市停车投资建设运营一体化服务商。公司制造业务包括散物料搬运核心装置、 机械式停车设备、自动化生产线设备、智能物流及仓储系统、两站及机制砂设备、固态电子盘及其他存储设备；公司投资运 营业务包括城市停车资源获取及停车场的运营管理。</w:t>
      </w:r>
    </w:p>
    <w:p>
      <w:pPr>
        <w:pStyle w:val="Style30"/>
        <w:keepNext w:val="0"/>
        <w:keepLines w:val="0"/>
        <w:widowControl w:val="0"/>
        <w:shd w:val="clear" w:color="auto" w:fill="auto"/>
        <w:tabs>
          <w:tab w:pos="694" w:val="left"/>
        </w:tabs>
        <w:bidi w:val="0"/>
        <w:spacing w:before="0" w:after="0" w:line="311" w:lineRule="exact"/>
        <w:ind w:left="0" w:right="0"/>
        <w:jc w:val="both"/>
      </w:pPr>
      <w:bookmarkStart w:id="67" w:name="bookmark67"/>
      <w:r>
        <w:rPr>
          <w:rFonts w:ascii="Times New Roman" w:eastAsia="Times New Roman" w:hAnsi="Times New Roman" w:cs="Times New Roman"/>
          <w:color w:val="000000"/>
          <w:spacing w:val="0"/>
          <w:w w:val="100"/>
          <w:position w:val="0"/>
          <w:sz w:val="18"/>
          <w:szCs w:val="18"/>
        </w:rPr>
        <w:t>1</w:t>
      </w:r>
      <w:bookmarkEnd w:id="67"/>
      <w:r>
        <w:rPr>
          <w:color w:val="000000"/>
          <w:spacing w:val="0"/>
          <w:w w:val="100"/>
          <w:position w:val="0"/>
        </w:rPr>
        <w:t>、</w:t>
        <w:tab/>
        <w:t>主要产品及用途</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公司自主研发的散物料搬运核心装置含有多项技术优势，张紧装置、永磁变频张紧控制系统、遥控收放带装置、集成化 液压控制系统等在智能化方面居国内领先地位。产品广泛应用于矿山开采、建筑、港口、码头、电力、水泥、制造、钢铁等 领域。特别是在上述危重行业中率先实现自动化，无人化。</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机械式停车设备是利用机械搬运的方式实现汽车平面停放或立体停放，集机、电、仪一体化的全成套设备，机械式立体 停车设备根据其工作原理，参照国家标准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GB/T26559</w:t>
      </w:r>
      <w:r>
        <w:rPr>
          <w:color w:val="000000"/>
          <w:spacing w:val="0"/>
          <w:w w:val="100"/>
          <w:position w:val="0"/>
        </w:rPr>
        <w:t>)</w:t>
      </w:r>
      <w:r>
        <w:rPr>
          <w:color w:val="000000"/>
          <w:spacing w:val="0"/>
          <w:w w:val="100"/>
          <w:position w:val="0"/>
        </w:rPr>
        <w:t>可分为：升降横移类、简易升降类、垂直循环类、垂直升降类、平 面移动类、巷道堆垛类、多层循环类、水平循环类、汽车升降机九大类。机械式立体停车设备使用对象，主要分为公共配建、 单位自用、住宅小区配套三类。公司产品种类丰富，市场占有率高，位居行业领先地位。</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自动化生产线设备是根据生产工艺的需求，将多个工业机器人、自动化专机、输送系统及配套设施，集成在成套生产线 上，生产线的控制系统通过信号、数据交换对工业机器人、自动化专机、输送系统等实行控制，用机器代替人工，实现智能 化、自动化生产。产品主要用于家用电器、医疗卫生、智能家居、</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color w:val="000000"/>
          <w:spacing w:val="0"/>
          <w:w w:val="100"/>
          <w:position w:val="0"/>
        </w:rPr>
        <w:t>新能源等领域。</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智能物流及仓储系统是综合运用软件技术、互联网技术、自动分拣技术、无线射频技术等科技手段和设备对货物的进出、 库存、分拣、包装、配送及其信息进行有效的计划、执行和控制的物流活动。主要运用于仓储货物的进出、分拣、输送及信 息收集，是物流仓储、电商、快递行业核心设备。市场容量大，前景广阔。公司重点对产品软件系统</w:t>
      </w:r>
      <w:r>
        <w:rPr>
          <w:color w:val="000000"/>
          <w:spacing w:val="0"/>
          <w:w w:val="100"/>
          <w:position w:val="0"/>
        </w:rPr>
        <w:t>一</w:t>
      </w:r>
      <w:r>
        <w:rPr>
          <w:color w:val="000000"/>
          <w:spacing w:val="0"/>
          <w:w w:val="100"/>
          <w:position w:val="0"/>
        </w:rPr>
        <w:t>智能仓储管理系统 和智能仓储设备控制系统进行研发，进一步提升物流及仓储自动化成套设备智能化程度。</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机制砂设备是将石子通过制砂机破碎，整形，经振动筛筛分，选粉机选粉等生产出高品质人造砂。人造砂可代替天然河 砂，不但可以满足国家政策要求，而且一定程度上可以减少水泥及外加剂的用量，降低混凝土成本。机制砂站广泛配套应用 于各种砂浆站和搅拌站。</w:t>
      </w:r>
      <w:r>
        <w:rPr>
          <w:rFonts w:ascii="Times New Roman" w:eastAsia="Times New Roman" w:hAnsi="Times New Roman" w:cs="Times New Roman"/>
          <w:color w:val="000000"/>
          <w:spacing w:val="0"/>
          <w:w w:val="100"/>
          <w:position w:val="0"/>
          <w:sz w:val="18"/>
          <w:szCs w:val="18"/>
        </w:rPr>
        <w:t>Z40-8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型干混砂浆站是集物料储存、烘干、计量、搅拌、包装于一体，采用全自动电脑程序控制系 统的大型干混砂浆土搅拌设备。</w:t>
      </w:r>
      <w:r>
        <w:rPr>
          <w:rFonts w:ascii="Times New Roman" w:eastAsia="Times New Roman" w:hAnsi="Times New Roman" w:cs="Times New Roman"/>
          <w:color w:val="000000"/>
          <w:spacing w:val="0"/>
          <w:w w:val="100"/>
          <w:position w:val="0"/>
          <w:sz w:val="18"/>
          <w:szCs w:val="18"/>
        </w:rPr>
        <w:t>SZ10-20</w:t>
      </w:r>
      <w:r>
        <w:rPr>
          <w:color w:val="000000"/>
          <w:spacing w:val="0"/>
          <w:w w:val="100"/>
          <w:position w:val="0"/>
        </w:rPr>
        <w:t>特种干混砂浆站是主要生产有特殊用途的砂浆，如灌注砂浆，防水砂浆，粘合剂砂 浆，自流平砂浆，保温砂浆等，广泛应用于建筑行业等。混凝土搅拌站是集物料储存、计量、搅拌于一体的大型混凝土搅拌 设备，可搅拌各种类型的商品混凝土，尤其适合搅拌干硬性混凝土，适合中等规模以上的建筑工程、公路、港口、码头、桥 梁等工程建设及大中型预制件厂和混凝土生产厂。</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固态电子盘及其他存储设备包括安全自毁固态硬盘、移动加密存储设备、专用存储设备及其他定制化固态硬盘产品。公 司专注于数据存储和信息安全的技术研究，为用户提供安全、可靠的定制化解决方案。</w:t>
      </w:r>
    </w:p>
    <w:p>
      <w:pPr>
        <w:pStyle w:val="Style30"/>
        <w:keepNext w:val="0"/>
        <w:keepLines w:val="0"/>
        <w:widowControl w:val="0"/>
        <w:shd w:val="clear" w:color="auto" w:fill="auto"/>
        <w:tabs>
          <w:tab w:pos="694" w:val="left"/>
        </w:tabs>
        <w:bidi w:val="0"/>
        <w:spacing w:before="0" w:after="0" w:line="360" w:lineRule="auto"/>
        <w:ind w:left="0" w:right="0"/>
        <w:jc w:val="both"/>
      </w:pPr>
      <w:bookmarkStart w:id="68" w:name="bookmark68"/>
      <w:r>
        <w:rPr>
          <w:rFonts w:ascii="Times New Roman" w:eastAsia="Times New Roman" w:hAnsi="Times New Roman" w:cs="Times New Roman"/>
          <w:color w:val="000000"/>
          <w:spacing w:val="0"/>
          <w:w w:val="100"/>
          <w:position w:val="0"/>
          <w:sz w:val="18"/>
          <w:szCs w:val="18"/>
        </w:rPr>
        <w:t>2</w:t>
      </w:r>
      <w:bookmarkEnd w:id="68"/>
      <w:r>
        <w:rPr>
          <w:color w:val="000000"/>
          <w:spacing w:val="0"/>
          <w:w w:val="100"/>
          <w:position w:val="0"/>
        </w:rPr>
        <w:t>、</w:t>
        <w:tab/>
        <w:t>经营模式</w:t>
      </w:r>
    </w:p>
    <w:p>
      <w:pPr>
        <w:pStyle w:val="Style30"/>
        <w:keepNext w:val="0"/>
        <w:keepLines w:val="0"/>
        <w:widowControl w:val="0"/>
        <w:numPr>
          <w:ilvl w:val="0"/>
          <w:numId w:val="1"/>
        </w:numPr>
        <w:shd w:val="clear" w:color="auto" w:fill="auto"/>
        <w:tabs>
          <w:tab w:pos="765" w:val="left"/>
        </w:tabs>
        <w:bidi w:val="0"/>
        <w:spacing w:before="0" w:after="0" w:line="311" w:lineRule="exact"/>
        <w:ind w:left="0" w:right="0"/>
        <w:jc w:val="both"/>
      </w:pPr>
      <w:bookmarkStart w:id="69" w:name="bookmark69"/>
      <w:bookmarkEnd w:id="69"/>
      <w:r>
        <w:rPr>
          <w:color w:val="000000"/>
          <w:spacing w:val="0"/>
          <w:w w:val="100"/>
          <w:position w:val="0"/>
        </w:rPr>
        <w:t>制造端</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高端产品制造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专业化运营服务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的经营模式。采用以销定产、按单生产的生产模式，依据客户的具体需求， 设计合同产品，并依据设计图纸对产品各个零件部件进行生产组装，经检验合格的产品交付给客户，并根据客户需要为其提 供现场安装和调试服务。销售采用直销模式，不存在经销商销售产品的情况，公司直接与客户签订购销合同，明确产品的技 术要求、交货期限、运送方式及付款条件等条款后，按照合同要求组织生产、发货、安装、验收、收款。并通过售后服务以 及定期年检维护与客户的关系，在实现产品销售后，公司安排销售人员和技术人员分别进行定期回访和售后产品维护，增强 与客户合作的稳定性和品牌认知度，并且在新产品开发成功后积极主动向老客户进行推介。</w:t>
      </w:r>
    </w:p>
    <w:p>
      <w:pPr>
        <w:pStyle w:val="Style30"/>
        <w:keepNext w:val="0"/>
        <w:keepLines w:val="0"/>
        <w:widowControl w:val="0"/>
        <w:numPr>
          <w:ilvl w:val="0"/>
          <w:numId w:val="1"/>
        </w:numPr>
        <w:shd w:val="clear" w:color="auto" w:fill="auto"/>
        <w:tabs>
          <w:tab w:pos="765" w:val="left"/>
        </w:tabs>
        <w:bidi w:val="0"/>
        <w:spacing w:before="0" w:after="0" w:line="311" w:lineRule="exact"/>
        <w:ind w:left="0" w:right="0"/>
        <w:jc w:val="both"/>
      </w:pPr>
      <w:bookmarkStart w:id="70" w:name="bookmark70"/>
      <w:bookmarkEnd w:id="70"/>
      <w:r>
        <w:rPr>
          <w:color w:val="000000"/>
          <w:spacing w:val="0"/>
          <w:w w:val="100"/>
          <w:position w:val="0"/>
        </w:rPr>
        <w:t>运营端</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公司采取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的经营模式，依托智能制造优势，探索互联网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停车资源模式，积极参与智慧城市建设，努 力打造城市级停车产业投资、建设、运营一体化的新模式。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公司的停车资源主要分为三大类，即维保车位、权益车位和联盟车位。公司通过维保车位与客户维持了长期稳定的合作 关系。权益车位分为两类：一是公司通过投资地方政府公共停车场建设或和非政府业主共同建设停车场的方式获取的停车资 源，公司积极主动地向停车场建设及停车产业运营管理服务的领域延伸，公司已在福建、辽宁、云南、江西等省份投资建设 了多个智慧停车项目；二是公司通过购买车位权益资质的方式获取停车资源，公司通过产业基金对长安停车进行整体收购。 公司对停车资源的整合将采取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轻重结合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以点带面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，对于时间长和经营价值高的停车资源，公司将采取整体经营权收购, 从而获得长期的经营性收入，采取重资产投入。联盟车位是公司在拥有长期停车资源的区域，将自身的管理平台、管理技术、 管理经验输出，从而联盟其他社会停车场，采取的是轻资产模式拓展。</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通过对长安停车的整体收购，构建了五洋停车投资运营板块。公司设置区域公司，组建专业的投资团队、技术支持团队、 专业运营团队，实现了投资、建设、运营专业化分工，切实推进公司从装备制造商向投资建设运营一体化服务转变。</w:t>
      </w:r>
    </w:p>
    <w:p>
      <w:pPr>
        <w:pStyle w:val="Style30"/>
        <w:keepNext w:val="0"/>
        <w:keepLines w:val="0"/>
        <w:widowControl w:val="0"/>
        <w:shd w:val="clear" w:color="auto" w:fill="auto"/>
        <w:bidi w:val="0"/>
        <w:spacing w:before="0" w:after="0" w:line="360" w:lineRule="auto"/>
        <w:ind w:left="0" w:right="0"/>
        <w:jc w:val="both"/>
      </w:pPr>
      <w:bookmarkStart w:id="71" w:name="bookmark71"/>
      <w:r>
        <w:rPr>
          <w:rFonts w:ascii="Times New Roman" w:eastAsia="Times New Roman" w:hAnsi="Times New Roman" w:cs="Times New Roman"/>
          <w:color w:val="000000"/>
          <w:spacing w:val="0"/>
          <w:w w:val="100"/>
          <w:position w:val="0"/>
          <w:sz w:val="18"/>
          <w:szCs w:val="18"/>
        </w:rPr>
        <w:t>3</w:t>
      </w:r>
      <w:bookmarkEnd w:id="71"/>
      <w:r>
        <w:rPr>
          <w:color w:val="000000"/>
          <w:spacing w:val="0"/>
          <w:w w:val="100"/>
          <w:position w:val="0"/>
        </w:rPr>
        <w:t>、主要业绩驱动因素</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1,631,563,723.56</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 xml:space="preserve">148,416,990.20 </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4.49%</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130,688,927.73</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10.32%</w:t>
      </w:r>
      <w:r>
        <w:rPr>
          <w:color w:val="000000"/>
          <w:spacing w:val="0"/>
          <w:w w:val="100"/>
          <w:position w:val="0"/>
        </w:rPr>
        <w:t>；机械式立体停 车设备板块实现营业收入</w:t>
      </w:r>
      <w:r>
        <w:rPr>
          <w:rFonts w:ascii="Times New Roman" w:eastAsia="Times New Roman" w:hAnsi="Times New Roman" w:cs="Times New Roman"/>
          <w:color w:val="000000"/>
          <w:spacing w:val="0"/>
          <w:w w:val="100"/>
          <w:position w:val="0"/>
          <w:sz w:val="18"/>
          <w:szCs w:val="18"/>
        </w:rPr>
        <w:t>1,003,938,292.17</w:t>
      </w:r>
      <w:r>
        <w:rPr>
          <w:color w:val="000000"/>
          <w:spacing w:val="0"/>
          <w:w w:val="100"/>
          <w:position w:val="0"/>
        </w:rPr>
        <w:t>元，占营业收入的</w:t>
      </w:r>
      <w:r>
        <w:rPr>
          <w:rFonts w:ascii="Times New Roman" w:eastAsia="Times New Roman" w:hAnsi="Times New Roman" w:cs="Times New Roman"/>
          <w:color w:val="000000"/>
          <w:spacing w:val="0"/>
          <w:w w:val="100"/>
          <w:position w:val="0"/>
          <w:sz w:val="18"/>
          <w:szCs w:val="18"/>
        </w:rPr>
        <w:t>61.53%</w:t>
      </w:r>
      <w:r>
        <w:rPr>
          <w:color w:val="000000"/>
          <w:spacing w:val="0"/>
          <w:w w:val="100"/>
          <w:position w:val="0"/>
        </w:rPr>
        <w:t>，实现同比增长</w:t>
      </w:r>
      <w:r>
        <w:rPr>
          <w:rFonts w:ascii="Times New Roman" w:eastAsia="Times New Roman" w:hAnsi="Times New Roman" w:cs="Times New Roman"/>
          <w:color w:val="000000"/>
          <w:spacing w:val="0"/>
          <w:w w:val="100"/>
          <w:position w:val="0"/>
          <w:sz w:val="18"/>
          <w:szCs w:val="18"/>
        </w:rPr>
        <w:t>22.86%</w:t>
      </w:r>
      <w:r>
        <w:rPr>
          <w:color w:val="000000"/>
          <w:spacing w:val="0"/>
          <w:w w:val="100"/>
          <w:position w:val="0"/>
        </w:rPr>
        <w:t>。根据天健会计师事务所（特殊 普通合伙）对山东天辰智能停车有限公司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年度审计报告显示，天辰智能未达成公司与其购买方签署的《盈利补偿协议》， 公司计提天辰智能商誉减值准备</w:t>
      </w:r>
      <w:r>
        <w:rPr>
          <w:rFonts w:ascii="Times New Roman" w:eastAsia="Times New Roman" w:hAnsi="Times New Roman" w:cs="Times New Roman"/>
          <w:color w:val="000000"/>
          <w:spacing w:val="0"/>
          <w:w w:val="100"/>
          <w:position w:val="0"/>
          <w:sz w:val="18"/>
          <w:szCs w:val="18"/>
        </w:rPr>
        <w:t>37,108,973.44</w:t>
      </w:r>
      <w:r>
        <w:rPr>
          <w:color w:val="000000"/>
          <w:spacing w:val="0"/>
          <w:w w:val="100"/>
          <w:position w:val="0"/>
        </w:rPr>
        <w:t>元，对公司的净利润造成一定程度的影响。</w:t>
      </w:r>
    </w:p>
    <w:p>
      <w:pPr>
        <w:pStyle w:val="Style30"/>
        <w:keepNext w:val="0"/>
        <w:keepLines w:val="0"/>
        <w:widowControl w:val="0"/>
        <w:shd w:val="clear" w:color="auto" w:fill="auto"/>
        <w:tabs>
          <w:tab w:pos="765" w:val="left"/>
        </w:tabs>
        <w:bidi w:val="0"/>
        <w:spacing w:before="0" w:after="0" w:line="312" w:lineRule="exact"/>
        <w:ind w:left="0" w:right="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继续保持立体停车装备行业领先优势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报告期内，公司机械式立体停车设备销售保持良好势头。通过对伟创和天辰的生产流程整合，五大生产基地的陆续投入 使用，在生产区域上进行了专业化分工、分模块响应，有效缩短了生产与交货周期，提升了资产周转率，从而确保了销售规 模与业绩的持续增长。同时，在维保业务方面，凭借凸显的行业地位以及自身品牌效应，通过进一步业务整合，优化人员配 置，完善售后服务体系，逐步形成全国联网布局。在立体停车装备行业继续保持领先优势。</w:t>
      </w:r>
    </w:p>
    <w:p>
      <w:pPr>
        <w:pStyle w:val="Style30"/>
        <w:keepNext w:val="0"/>
        <w:keepLines w:val="0"/>
        <w:widowControl w:val="0"/>
        <w:shd w:val="clear" w:color="auto" w:fill="auto"/>
        <w:tabs>
          <w:tab w:pos="765" w:val="left"/>
        </w:tabs>
        <w:bidi w:val="0"/>
        <w:spacing w:before="0" w:after="0" w:line="312" w:lineRule="exact"/>
        <w:ind w:left="0" w:right="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机制砂搅拌站业务要取得跨越式发展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公司机制砂搅拌站业务是将石子通过制砂机破碎，整形，经振动筛筛分，选粉机选粉等生产出高品质人造砂。人造砂可 代替天然河砂，不但可以满足国家政策要求，而且一定程度上可以减少水泥及外加剂的用量，降低混凝土成本。业务广泛配 套应用于各种砂浆站和搅拌站。公司机制砂搅拌站生产线已实现自主研发，制造，销售和服务。建立健全了现代化的科学管 理制度，拥有</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GB/T28001-200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职业健康与安全管理体系认证。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年度收入实现</w:t>
      </w:r>
      <w:r>
        <w:rPr>
          <w:rFonts w:ascii="Times New Roman" w:eastAsia="Times New Roman" w:hAnsi="Times New Roman" w:cs="Times New Roman"/>
          <w:color w:val="000000"/>
          <w:spacing w:val="0"/>
          <w:w w:val="100"/>
          <w:position w:val="0"/>
          <w:sz w:val="18"/>
          <w:szCs w:val="18"/>
        </w:rPr>
        <w:t>151,675,349.10</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，占营业收入的</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w:t>
      </w:r>
    </w:p>
    <w:p>
      <w:pPr>
        <w:pStyle w:val="Style30"/>
        <w:keepNext w:val="0"/>
        <w:keepLines w:val="0"/>
        <w:widowControl w:val="0"/>
        <w:shd w:val="clear" w:color="auto" w:fill="auto"/>
        <w:tabs>
          <w:tab w:pos="765" w:val="left"/>
        </w:tabs>
        <w:bidi w:val="0"/>
        <w:spacing w:before="0" w:after="0" w:line="312" w:lineRule="exact"/>
        <w:ind w:left="0" w:right="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智能物流及仓储系统</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疫情爆发后，网购及直播带货为电商平台及快递物流公司带来巨大的积极作用。疫情期间，消费者的主要需求以对家庭 和个人的生活用品，米面粮油蔬果等为主；消费场景是以线上为主，线下为辅。在疫情之下，仓储物流行业带来了创新机遇。 公司作为配送系统核心设备的制造上，在智能化、数据化方面均有领先优势，在报告期内，收入实现</w:t>
      </w:r>
      <w:r>
        <w:rPr>
          <w:rFonts w:ascii="Times New Roman" w:eastAsia="Times New Roman" w:hAnsi="Times New Roman" w:cs="Times New Roman"/>
          <w:color w:val="000000"/>
          <w:spacing w:val="0"/>
          <w:w w:val="100"/>
          <w:position w:val="0"/>
          <w:sz w:val="18"/>
          <w:szCs w:val="18"/>
        </w:rPr>
        <w:t>145,798,917.4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 幅</w:t>
      </w:r>
      <w:r>
        <w:rPr>
          <w:rFonts w:ascii="Times New Roman" w:eastAsia="Times New Roman" w:hAnsi="Times New Roman" w:cs="Times New Roman"/>
          <w:color w:val="000000"/>
          <w:spacing w:val="0"/>
          <w:w w:val="100"/>
          <w:position w:val="0"/>
          <w:sz w:val="18"/>
          <w:szCs w:val="18"/>
        </w:rPr>
        <w:t>336.93%</w:t>
      </w:r>
      <w:r>
        <w:rPr>
          <w:color w:val="000000"/>
          <w:spacing w:val="0"/>
          <w:w w:val="100"/>
          <w:position w:val="0"/>
        </w:rPr>
        <w:t>。</w:t>
      </w:r>
    </w:p>
    <w:p>
      <w:pPr>
        <w:pStyle w:val="Style30"/>
        <w:keepNext w:val="0"/>
        <w:keepLines w:val="0"/>
        <w:widowControl w:val="0"/>
        <w:shd w:val="clear" w:color="auto" w:fill="auto"/>
        <w:tabs>
          <w:tab w:pos="765" w:val="left"/>
        </w:tabs>
        <w:bidi w:val="0"/>
        <w:spacing w:before="0" w:after="0" w:line="312"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停车投资运营板块初显规模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继成功收购了长安停车投资管理（上海）有限公司、迈泊停车管理（上海）有限公司。通过资源整合，新的停车投资运 营板块成型，与智能制造板块形成双轮驱动，在公司内部形成协同效应，构建公司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投资、建设、制造、运营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停车投资运营板块业务管理的停车资产类别包括商办综合体、写字楼、交通枢纽、医院、城市级路侧停车、公园景区等。 业务范围主要集中在上海、北京、天津、江西、昆明、重庆等城市。公司通过股权并购、资产收购、</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等多种业务模式， 专业的资产运营管理团队、先进的运营管理工具，以及智能化管理平台，加快市场布局，推动业务规模增长，为公司利润收 益做出贡献。</w:t>
      </w:r>
    </w:p>
    <w:p>
      <w:pPr>
        <w:pStyle w:val="Style30"/>
        <w:keepNext w:val="0"/>
        <w:keepLines w:val="0"/>
        <w:widowControl w:val="0"/>
        <w:shd w:val="clear" w:color="auto" w:fill="auto"/>
        <w:bidi w:val="0"/>
        <w:spacing w:before="0" w:after="40" w:line="312" w:lineRule="exact"/>
        <w:ind w:left="0" w:right="0"/>
        <w:jc w:val="both"/>
      </w:pPr>
      <w:r>
        <w:rPr>
          <w:color w:val="000000"/>
          <w:spacing w:val="0"/>
          <w:w w:val="100"/>
          <w:position w:val="0"/>
        </w:rPr>
        <w:t>截至报告期末，公司管理车位数近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万个，在建车位数近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余个。在报告期内，停车场运营板块收入</w:t>
      </w:r>
      <w:r>
        <w:rPr>
          <w:rFonts w:ascii="Times New Roman" w:eastAsia="Times New Roman" w:hAnsi="Times New Roman" w:cs="Times New Roman"/>
          <w:color w:val="000000"/>
          <w:spacing w:val="0"/>
          <w:w w:val="100"/>
          <w:position w:val="0"/>
          <w:sz w:val="18"/>
          <w:szCs w:val="18"/>
        </w:rPr>
        <w:t xml:space="preserve">63,905,263.33 </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1,135.51%</w:t>
      </w:r>
      <w:r>
        <w:rPr>
          <w:color w:val="000000"/>
          <w:spacing w:val="0"/>
          <w:w w:val="100"/>
          <w:position w:val="0"/>
        </w:rPr>
        <w:t>。</w:t>
      </w:r>
    </w:p>
    <w:p>
      <w:pPr>
        <w:pStyle w:val="Style30"/>
        <w:keepNext w:val="0"/>
        <w:keepLines w:val="0"/>
        <w:widowControl w:val="0"/>
        <w:shd w:val="clear" w:color="auto" w:fill="auto"/>
        <w:bidi w:val="0"/>
        <w:spacing w:before="0" w:after="0" w:line="309" w:lineRule="exact"/>
        <w:ind w:left="0" w:right="0" w:firstLine="300"/>
        <w:jc w:val="both"/>
      </w:pPr>
      <w:r>
        <w:rPr>
          <w:color w:val="000000"/>
          <w:spacing w:val="0"/>
          <w:w w:val="100"/>
          <w:position w:val="0"/>
        </w:rPr>
        <w:t>报告期内主营业务未发生重大改变。制造端公司主要通过定制化的方式销售获得订单，一般采取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售后</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的经营模式，依据市场需求趋势以及客户订单需求进行设计，通过客户认可后组织生产及安装，并持续进行售后服务；运营 端公司主要依托装备制造和资本双重优势，通过股权并购和合资共建等方式获取停车资源，通过运营平台实现专业化的运营 管理。</w:t>
      </w:r>
      <w:r>
        <w:br w:type="page"/>
      </w:r>
    </w:p>
    <w:p>
      <w:pPr>
        <w:pStyle w:val="Style26"/>
        <w:keepNext/>
        <w:keepLines/>
        <w:widowControl w:val="0"/>
        <w:shd w:val="clear" w:color="auto" w:fill="auto"/>
        <w:bidi w:val="0"/>
        <w:spacing w:before="0" w:after="380" w:line="240" w:lineRule="auto"/>
        <w:ind w:left="0" w:right="0" w:firstLine="0"/>
        <w:jc w:val="left"/>
      </w:pPr>
      <w:bookmarkStart w:id="76" w:name="bookmark76"/>
      <w:bookmarkStart w:id="77" w:name="bookmark77"/>
      <w:bookmarkStart w:id="78" w:name="bookmark78"/>
      <w:bookmarkStart w:id="79" w:name="bookmark79"/>
      <w:r>
        <w:rPr>
          <w:color w:val="000000"/>
          <w:spacing w:val="0"/>
          <w:w w:val="100"/>
          <w:position w:val="0"/>
        </w:rPr>
        <w:t>二</w:t>
      </w:r>
      <w:bookmarkEnd w:id="78"/>
      <w:r>
        <w:rPr>
          <w:color w:val="000000"/>
          <w:spacing w:val="0"/>
          <w:w w:val="100"/>
          <w:position w:val="0"/>
        </w:rPr>
        <w:t>、主要资产重大变化情况</w:t>
      </w:r>
      <w:bookmarkEnd w:id="76"/>
      <w:bookmarkEnd w:id="77"/>
      <w:bookmarkEnd w:id="79"/>
    </w:p>
    <w:p>
      <w:pPr>
        <w:pStyle w:val="Style34"/>
        <w:keepNext/>
        <w:keepLines/>
        <w:widowControl w:val="0"/>
        <w:shd w:val="clear" w:color="auto" w:fill="auto"/>
        <w:bidi w:val="0"/>
        <w:spacing w:before="0" w:after="300" w:line="240" w:lineRule="auto"/>
        <w:ind w:left="0" w:right="0" w:firstLine="0"/>
        <w:jc w:val="left"/>
      </w:pPr>
      <w:bookmarkStart w:id="80" w:name="bookmark80"/>
      <w:bookmarkStart w:id="81" w:name="bookmark81"/>
      <w:bookmarkStart w:id="82" w:name="bookmark82"/>
      <w:bookmarkStart w:id="83" w:name="bookmark83"/>
      <w:r>
        <w:rPr>
          <w:rFonts w:ascii="Times New Roman" w:eastAsia="Times New Roman" w:hAnsi="Times New Roman" w:cs="Times New Roman"/>
          <w:color w:val="000000"/>
          <w:spacing w:val="0"/>
          <w:w w:val="100"/>
          <w:position w:val="0"/>
        </w:rPr>
        <w:t>1</w:t>
      </w:r>
      <w:bookmarkEnd w:id="82"/>
      <w:r>
        <w:rPr>
          <w:color w:val="000000"/>
          <w:spacing w:val="0"/>
          <w:w w:val="100"/>
          <w:position w:val="0"/>
        </w:rPr>
        <w:t>、主要资产重大变化情况</w:t>
      </w:r>
      <w:bookmarkEnd w:id="80"/>
      <w:bookmarkEnd w:id="81"/>
      <w:bookmarkEnd w:id="83"/>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11.38%</w:t>
            </w:r>
            <w:r>
              <w:rPr>
                <w:color w:val="000000"/>
                <w:spacing w:val="0"/>
                <w:w w:val="100"/>
                <w:position w:val="0"/>
              </w:rPr>
              <w:t>，主要原因是权益法确认对联营企业的投资收益所致</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7.21%</w:t>
            </w:r>
            <w:r>
              <w:rPr>
                <w:color w:val="000000"/>
                <w:spacing w:val="0"/>
                <w:w w:val="100"/>
                <w:position w:val="0"/>
              </w:rPr>
              <w:t>，主要原因是购买设备增加所致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85.18%</w:t>
            </w:r>
            <w:r>
              <w:rPr>
                <w:color w:val="000000"/>
                <w:spacing w:val="0"/>
                <w:w w:val="100"/>
                <w:position w:val="0"/>
              </w:rPr>
              <w:t>，主要原因是长安停车并表所致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268.04%</w:t>
            </w:r>
            <w:r>
              <w:rPr>
                <w:color w:val="000000"/>
                <w:spacing w:val="0"/>
                <w:w w:val="100"/>
                <w:position w:val="0"/>
              </w:rPr>
              <w:t>，主要原因是停车场工程、厂区建设增加所致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375.99%</w:t>
            </w:r>
            <w:r>
              <w:rPr>
                <w:color w:val="000000"/>
                <w:spacing w:val="0"/>
                <w:w w:val="100"/>
                <w:position w:val="0"/>
              </w:rPr>
              <w:t>，主要原因是非公开发行股票所致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106.19%</w:t>
            </w:r>
            <w:r>
              <w:rPr>
                <w:color w:val="000000"/>
                <w:spacing w:val="0"/>
                <w:w w:val="100"/>
                <w:position w:val="0"/>
              </w:rPr>
              <w:t>，主要原因是购买银行理财产品增长所致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6184.37</w:t>
            </w:r>
            <w:r>
              <w:rPr>
                <w:color w:val="000000"/>
                <w:spacing w:val="0"/>
                <w:w w:val="100"/>
                <w:position w:val="0"/>
              </w:rPr>
              <w:t>万，主要原因是收到的商业承兑增加所致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41.89%</w:t>
            </w:r>
            <w:r>
              <w:rPr>
                <w:color w:val="000000"/>
                <w:spacing w:val="0"/>
                <w:w w:val="100"/>
                <w:position w:val="0"/>
              </w:rPr>
              <w:t>，主要原因是长安停车并表所致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37.29%</w:t>
            </w:r>
            <w:r>
              <w:rPr>
                <w:color w:val="000000"/>
                <w:spacing w:val="0"/>
                <w:w w:val="100"/>
                <w:position w:val="0"/>
              </w:rPr>
              <w:t>，主要原因是销售增长所致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较期初增加</w:t>
            </w:r>
            <w:r>
              <w:rPr>
                <w:rFonts w:ascii="Times New Roman" w:eastAsia="Times New Roman" w:hAnsi="Times New Roman" w:cs="Times New Roman"/>
                <w:color w:val="000000"/>
                <w:spacing w:val="0"/>
                <w:w w:val="100"/>
                <w:position w:val="0"/>
                <w:sz w:val="18"/>
                <w:szCs w:val="18"/>
              </w:rPr>
              <w:t>1375.18</w:t>
            </w:r>
            <w:r>
              <w:rPr>
                <w:color w:val="000000"/>
                <w:spacing w:val="0"/>
                <w:w w:val="100"/>
                <w:position w:val="0"/>
              </w:rPr>
              <w:t>万，主要原因是应收质保金改列所致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420.04%</w:t>
            </w:r>
            <w:r>
              <w:rPr>
                <w:color w:val="000000"/>
                <w:spacing w:val="0"/>
                <w:w w:val="100"/>
                <w:position w:val="0"/>
              </w:rPr>
              <w:t>，主要原因是一年内到期的长期应收款重新分类所致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217.68%</w:t>
            </w:r>
            <w:r>
              <w:rPr>
                <w:color w:val="000000"/>
                <w:spacing w:val="0"/>
                <w:w w:val="100"/>
                <w:position w:val="0"/>
              </w:rPr>
              <w:t>，主要原因是留抵增值税进项税增加所致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35.50%</w:t>
            </w:r>
            <w:r>
              <w:rPr>
                <w:color w:val="000000"/>
                <w:spacing w:val="0"/>
                <w:w w:val="100"/>
                <w:position w:val="0"/>
              </w:rPr>
              <w:t>，主要原因是一年内到期的长期应收款列报一年内到期的非流动 资产所致</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较期初减少</w:t>
            </w:r>
            <w:r>
              <w:rPr>
                <w:rFonts w:ascii="Times New Roman" w:eastAsia="Times New Roman" w:hAnsi="Times New Roman" w:cs="Times New Roman"/>
                <w:color w:val="000000"/>
                <w:spacing w:val="0"/>
                <w:w w:val="100"/>
                <w:position w:val="0"/>
                <w:sz w:val="18"/>
                <w:szCs w:val="18"/>
              </w:rPr>
              <w:t>99.52%</w:t>
            </w:r>
            <w:r>
              <w:rPr>
                <w:color w:val="000000"/>
                <w:spacing w:val="0"/>
                <w:w w:val="100"/>
                <w:position w:val="0"/>
              </w:rPr>
              <w:t>，主要原因是长安停车并表所致</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1690.87%</w:t>
            </w:r>
            <w:r>
              <w:rPr>
                <w:color w:val="000000"/>
                <w:spacing w:val="0"/>
                <w:w w:val="100"/>
                <w:position w:val="0"/>
              </w:rPr>
              <w:t>，主要原因是长安停车并表所致</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较期初增长</w:t>
            </w:r>
            <w:r>
              <w:rPr>
                <w:rFonts w:ascii="Times New Roman" w:eastAsia="Times New Roman" w:hAnsi="Times New Roman" w:cs="Times New Roman"/>
                <w:color w:val="000000"/>
                <w:spacing w:val="0"/>
                <w:w w:val="100"/>
                <w:position w:val="0"/>
                <w:sz w:val="18"/>
                <w:szCs w:val="18"/>
              </w:rPr>
              <w:t>147.30%</w:t>
            </w:r>
            <w:r>
              <w:rPr>
                <w:color w:val="000000"/>
                <w:spacing w:val="0"/>
                <w:w w:val="100"/>
                <w:position w:val="0"/>
              </w:rPr>
              <w:t>，主要原因是长安停车并表所致</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84" w:name="bookmark84"/>
      <w:bookmarkStart w:id="85" w:name="bookmark85"/>
      <w:bookmarkStart w:id="86" w:name="bookmark86"/>
      <w:bookmarkStart w:id="87" w:name="bookmark87"/>
      <w:r>
        <w:rPr>
          <w:rFonts w:ascii="Times New Roman" w:eastAsia="Times New Roman" w:hAnsi="Times New Roman" w:cs="Times New Roman"/>
          <w:color w:val="000000"/>
          <w:spacing w:val="0"/>
          <w:w w:val="100"/>
          <w:position w:val="0"/>
        </w:rPr>
        <w:t>2</w:t>
      </w:r>
      <w:bookmarkEnd w:id="86"/>
      <w:r>
        <w:rPr>
          <w:color w:val="000000"/>
          <w:spacing w:val="0"/>
          <w:w w:val="100"/>
          <w:position w:val="0"/>
        </w:rPr>
        <w:t>、主要境外资产情况</w:t>
      </w:r>
      <w:bookmarkEnd w:id="84"/>
      <w:bookmarkEnd w:id="85"/>
      <w:bookmarkEnd w:id="87"/>
    </w:p>
    <w:p>
      <w:pPr>
        <w:pStyle w:val="Style30"/>
        <w:keepNext w:val="0"/>
        <w:keepLines w:val="0"/>
        <w:widowControl w:val="0"/>
        <w:shd w:val="clear" w:color="auto" w:fill="auto"/>
        <w:bidi w:val="0"/>
        <w:spacing w:before="0" w:after="38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88" w:name="bookmark88"/>
      <w:bookmarkStart w:id="89" w:name="bookmark89"/>
      <w:bookmarkStart w:id="90" w:name="bookmark90"/>
      <w:bookmarkStart w:id="91" w:name="bookmark91"/>
      <w:r>
        <w:rPr>
          <w:color w:val="000000"/>
          <w:spacing w:val="0"/>
          <w:w w:val="100"/>
          <w:position w:val="0"/>
        </w:rPr>
        <w:t>三</w:t>
      </w:r>
      <w:bookmarkEnd w:id="90"/>
      <w:r>
        <w:rPr>
          <w:color w:val="000000"/>
          <w:spacing w:val="0"/>
          <w:w w:val="100"/>
          <w:position w:val="0"/>
        </w:rPr>
        <w:t>、核心竞争力分析</w:t>
      </w:r>
      <w:bookmarkEnd w:id="88"/>
      <w:bookmarkEnd w:id="89"/>
      <w:bookmarkEnd w:id="91"/>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公司始终致力于散料搬运自动化解决方案及智能装备制造技术的研发与应用，为客户提供优质的产品与服务；通过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双轮驱动，全产业布局智慧停车市场，形成公司特有的核心竞争力。报告期内，公司核心竞争力得到 进一步巩固和增强，为提升公司管理水平及长远发展奠定了夯实的基础。主要有以下几个方面：</w:t>
      </w:r>
    </w:p>
    <w:p>
      <w:pPr>
        <w:pStyle w:val="Style30"/>
        <w:keepNext w:val="0"/>
        <w:keepLines w:val="0"/>
        <w:widowControl w:val="0"/>
        <w:shd w:val="clear" w:color="auto" w:fill="auto"/>
        <w:bidi w:val="0"/>
        <w:spacing w:before="0" w:after="0" w:line="310" w:lineRule="exact"/>
        <w:ind w:left="0" w:right="0"/>
        <w:jc w:val="both"/>
      </w:pPr>
      <w:bookmarkStart w:id="92" w:name="bookmark92"/>
      <w:r>
        <w:rPr>
          <w:rFonts w:ascii="Times New Roman" w:eastAsia="Times New Roman" w:hAnsi="Times New Roman" w:cs="Times New Roman"/>
          <w:color w:val="000000"/>
          <w:spacing w:val="0"/>
          <w:w w:val="100"/>
          <w:position w:val="0"/>
          <w:sz w:val="18"/>
          <w:szCs w:val="18"/>
        </w:rPr>
        <w:t>1</w:t>
      </w:r>
      <w:bookmarkEnd w:id="92"/>
      <w:r>
        <w:rPr>
          <w:color w:val="000000"/>
          <w:spacing w:val="0"/>
          <w:w w:val="100"/>
          <w:position w:val="0"/>
        </w:rPr>
        <w:t>、产品核心技术优势</w:t>
      </w:r>
    </w:p>
    <w:p>
      <w:pPr>
        <w:pStyle w:val="Style30"/>
        <w:keepNext w:val="0"/>
        <w:keepLines w:val="0"/>
        <w:widowControl w:val="0"/>
        <w:shd w:val="clear" w:color="auto" w:fill="auto"/>
        <w:bidi w:val="0"/>
        <w:spacing w:before="0" w:after="0" w:line="310" w:lineRule="exact"/>
        <w:ind w:left="0" w:right="0" w:firstLine="300"/>
        <w:jc w:val="both"/>
      </w:pPr>
      <w:r>
        <w:rPr>
          <w:color w:val="000000"/>
          <w:spacing w:val="0"/>
          <w:w w:val="100"/>
          <w:position w:val="0"/>
        </w:rPr>
        <w:t>公司生产的张紧装置主要采用了快速液压制动技术、输送带张力自适应控制技术、不停机移动机尾张紧技术，通过上述 技术的运用，张紧装置在提高散料搬运系统工作效率和可靠性方面优势比较明显；公司生产的制动装置运用了柔性制动技术， 通过柔性制动技术的运用，公司生产的制动装置在保障散料搬运系统运行可靠性方面优势较为突出，不仅可保证制动减速度 保持在</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0.3m/s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范围内，而且防止制动过程中减速度出现突变时导致的输送带张力的减小，避免了由制动减速度不当所 </w:t>
      </w:r>
      <w:r>
        <w:rPr>
          <w:color w:val="000000"/>
          <w:spacing w:val="0"/>
          <w:w w:val="100"/>
          <w:position w:val="0"/>
        </w:rPr>
        <w:t>造成的断带以及物料堆积等恶性事故的发生；公司生产的给料机，通过防窜仓技术的运用，能够预防窜仓事故的发生，有效 地控制并减小了窜仓事故对运输设备造成的严重损坏以及对工作人员生命安全的危害。</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伟创自动化拥有涵盖升降横移类、垂直升降类、垂直循环类、水平循环类、多层循环类、平面移动类、巷道堆垛类、 简易升降类、汽车升降机全部九类机械式停车设备制造资质，是少数拥有全部机械式停车设备制造资质的企业。凭借多年来 技术沉淀和项目经验积累，伟创自动化目前已成为国内重要机械式停车设备制造商。</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伟创自动化生产工业机器人装备主要包括各式机械手、升降机、移载机、平移旋转机构等。工业机器人本体及配件连 接，通过</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完成指令输入，组件控制及信息收集，并与上位机（如工控机、人机界面等）生产系统软件进行对接，并由上 位机统一控制，共同协调作用完成某一特定功能。</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伟创自动化生产的物流及仓储自动化成套设备主要运用于仓储货物的进出、分拣、输送及信息收集，重点对产品软件系 统</w:t>
      </w:r>
      <w:r>
        <w:rPr>
          <w:color w:val="000000"/>
          <w:spacing w:val="0"/>
          <w:w w:val="100"/>
          <w:position w:val="0"/>
        </w:rPr>
        <w:t>一</w:t>
      </w:r>
      <w:r>
        <w:rPr>
          <w:color w:val="000000"/>
          <w:spacing w:val="0"/>
          <w:w w:val="100"/>
          <w:position w:val="0"/>
        </w:rPr>
        <w:t>智能仓储管理系统和智能仓储设备控制系统进行研发，物流及仓储自动化成套设备智能化程度进一步提升。</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天辰智能拥有升降横移类、简易升降类、垂直循环类、平面移动类机械式停车设备制造资质，凭借多年来技术沉淀和 项目经验积累，智能搬运器性能稳定，拥有完全自主知识产权，质优价廉，一定程度上增强了产品的市场竞争力。</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天沃重工公司在全国省会及主要城市设立数十个直销和服务办事处，为客户提供方便快捷的服务。天沃重工自主设计、 生产和施工干混砂浆站、机制砂、搅拌站并得到客户广泛好评。在国内同行业中采用机械设计软件，提高了设计效率，降低 了安装制造过程中可能出现的问题。配合封装后彩色效果图，真正可以做到所见即所得。</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公司控股孙公司同方佰宜以高安全、高可靠性和大容量固态存储作为研发出发点，拥有完全的自主研发能力，并承接了 一系列的安全固态存储解决方案，研发了系列安全固态存储产品。公司的固态存储产品广泛应用于航空、航海、工业控制、 车载和军工等领域，并能够针对用户需求提供定制化的固态存储解决方案。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公司控股孙公司同方佰宜</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年开始大力进军无人艇领域，经过多年发展，公司现已形成了专业的技术团队，在无人艇 控制领域也达到了领先的地位。公司在船舶避碰系统、基于电子海图的无人艇全局路径规划系统、高精度的无人艇姿态、位 置测量和控制系统、三维仿真平台系统及无人靶艇脱靶量测量系统等相关技术研发取得重大进展。在靶艇的研制过程中，公 司积累了宝贵的海洋试验数据和工程经验，同时也看到了无人艇在港口安防、水利检查、海岸巡查等领域的巨大应用潜力。</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公司停车投资运营板块在行业中具有如下特点：一是资产优质，长期租赁与投资建设结合为主，资产具有长期属性，一 方面保证公司资产的回报价值，另一方面具备了资产持有的长期稳定属性。二是管理工具自主研发，运营平台智能化。通过 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智慧停车云平台的建设，打破单个停车场（库）信息孤岛难题，实现中央管控、远程监控、线上服务，可快速复制 多种业态下的多个停车项目的连锁化运营。以大数据联通城市信息平台，逐步实现城市级智慧停车网格化布局。三是投资能 力的优势，公司具有多元化的融资渠道，包括私募基金、产业资金、自有资金、股债融资、平台融资等渠道，为公司资产的 注入充沛血液，供其发展。</w:t>
      </w:r>
    </w:p>
    <w:p>
      <w:pPr>
        <w:pStyle w:val="Style30"/>
        <w:keepNext w:val="0"/>
        <w:keepLines w:val="0"/>
        <w:widowControl w:val="0"/>
        <w:shd w:val="clear" w:color="auto" w:fill="auto"/>
        <w:bidi w:val="0"/>
        <w:spacing w:before="0" w:after="0" w:line="360" w:lineRule="auto"/>
        <w:ind w:left="0" w:right="0" w:firstLine="300"/>
        <w:jc w:val="both"/>
      </w:pPr>
      <w:bookmarkStart w:id="93" w:name="bookmark93"/>
      <w:r>
        <w:rPr>
          <w:rFonts w:ascii="Times New Roman" w:eastAsia="Times New Roman" w:hAnsi="Times New Roman" w:cs="Times New Roman"/>
          <w:color w:val="000000"/>
          <w:spacing w:val="0"/>
          <w:w w:val="100"/>
          <w:position w:val="0"/>
          <w:sz w:val="18"/>
          <w:szCs w:val="18"/>
        </w:rPr>
        <w:t>2</w:t>
      </w:r>
      <w:bookmarkEnd w:id="93"/>
      <w:r>
        <w:rPr>
          <w:color w:val="000000"/>
          <w:spacing w:val="0"/>
          <w:w w:val="100"/>
          <w:position w:val="0"/>
        </w:rPr>
        <w:t>、方案设计专业化优势</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散料搬运核心装置及设备的应用条件和环境各不相同，个性化需求较强，因此对设计能力要求较高。为适应客户需求， 公司十分注重对带式输送机整机特性的研究，在设计理念和辅助设计软件方面不断开拓创新，在行业中较早地将动态优化设 计的理论研究应用到生产经营中，并利用已有的设计经验自主开发了带式输送机设计分析系统，应用于辅助设计工作。</w:t>
      </w:r>
    </w:p>
    <w:p>
      <w:pPr>
        <w:pStyle w:val="Style30"/>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机械停车技术中心对未来战略发展产品进行技术研发和验证，并根据项目现场实际情况和已签订合同中客户的特定需求 进行产品设计，以质量和有竞争力的价格优势作为研发设计策略，开发出系列满足客户特定需求的非标准化产品。机械停车 软件事业部系公司为实现工业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概念中信息化突破而设立的部门，软件事业部聘请具备专业技能且经验丰富的软件程序开 发人员对产品进行软件研发，由于伟创自动化本体产品均通过</w:t>
      </w:r>
      <w:r>
        <w:rPr>
          <w:rFonts w:ascii="Times New Roman" w:eastAsia="Times New Roman" w:hAnsi="Times New Roman" w:cs="Times New Roman"/>
          <w:color w:val="000000"/>
          <w:spacing w:val="0"/>
          <w:w w:val="100"/>
          <w:position w:val="0"/>
          <w:sz w:val="18"/>
          <w:szCs w:val="18"/>
        </w:rPr>
        <w:t>PLC</w:t>
      </w:r>
      <w:r>
        <w:rPr>
          <w:color w:val="000000"/>
          <w:spacing w:val="0"/>
          <w:w w:val="100"/>
          <w:position w:val="0"/>
        </w:rPr>
        <w:t>预留有信息采集、信息交互的各类数据接口，伟创自动化 计划与客户进行软件系统合作研发，使集成完整的工业</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解决方案成为可能。</w:t>
      </w:r>
    </w:p>
    <w:p>
      <w:pPr>
        <w:pStyle w:val="Style30"/>
        <w:keepNext w:val="0"/>
        <w:keepLines w:val="0"/>
        <w:widowControl w:val="0"/>
        <w:shd w:val="clear" w:color="auto" w:fill="auto"/>
        <w:bidi w:val="0"/>
        <w:spacing w:before="0" w:after="0" w:line="360" w:lineRule="auto"/>
        <w:ind w:left="0" w:right="0"/>
        <w:jc w:val="both"/>
      </w:pPr>
      <w:bookmarkStart w:id="94" w:name="bookmark94"/>
      <w:r>
        <w:rPr>
          <w:rFonts w:ascii="Times New Roman" w:eastAsia="Times New Roman" w:hAnsi="Times New Roman" w:cs="Times New Roman"/>
          <w:color w:val="000000"/>
          <w:spacing w:val="0"/>
          <w:w w:val="100"/>
          <w:position w:val="0"/>
          <w:sz w:val="18"/>
          <w:szCs w:val="18"/>
        </w:rPr>
        <w:t>3</w:t>
      </w:r>
      <w:bookmarkEnd w:id="94"/>
      <w:r>
        <w:rPr>
          <w:color w:val="000000"/>
          <w:spacing w:val="0"/>
          <w:w w:val="100"/>
          <w:position w:val="0"/>
        </w:rPr>
        <w:t>、综合服务专业化优势</w:t>
      </w:r>
    </w:p>
    <w:p>
      <w:pPr>
        <w:pStyle w:val="Style3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在高端散料搬运核心装置及设备市场的竞争中，客户关注的不仅仅是产品本身，更加关注企业提供系统解决方案等配套 服务的能力，因此公司依靠技术支持，提供从售前到售后的持续服务，不断完善专业化综合服务，将专业化综合服务能力转 化为核心竞争力之一。</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随着伟创自动化和天辰智能并购完成，公司在机械停车行业构建南有伟创自动化、北有天辰智能南北双核格局，建立和 完善销售、技术和售后服务网络，公司凭借其多年深耕行业的丰富经验和强大的技术储备，第一时间了解客户需求，并为客 户提供专业、及时的解决方案和服务。设立有售后服务部门，并在全国范围内设立办事处，负责对客户所购设备发生的问题 </w:t>
      </w:r>
      <w:r>
        <w:rPr>
          <w:color w:val="000000"/>
          <w:spacing w:val="0"/>
          <w:w w:val="100"/>
          <w:position w:val="0"/>
        </w:rPr>
        <w:t>进行及时反馈和解决，并分配专人产品进行售后专业维修、保养以及机械式停车设备年检。</w:t>
      </w:r>
    </w:p>
    <w:p>
      <w:pPr>
        <w:pStyle w:val="Style30"/>
        <w:keepNext w:val="0"/>
        <w:keepLines w:val="0"/>
        <w:widowControl w:val="0"/>
        <w:shd w:val="clear" w:color="auto" w:fill="auto"/>
        <w:bidi w:val="0"/>
        <w:spacing w:before="0" w:after="0" w:line="360" w:lineRule="auto"/>
        <w:ind w:left="0" w:right="0"/>
        <w:jc w:val="both"/>
      </w:pPr>
      <w:bookmarkStart w:id="95" w:name="bookmark95"/>
      <w:r>
        <w:rPr>
          <w:rFonts w:ascii="Times New Roman" w:eastAsia="Times New Roman" w:hAnsi="Times New Roman" w:cs="Times New Roman"/>
          <w:color w:val="000000"/>
          <w:spacing w:val="0"/>
          <w:w w:val="100"/>
          <w:position w:val="0"/>
          <w:sz w:val="18"/>
          <w:szCs w:val="18"/>
        </w:rPr>
        <w:t>4</w:t>
      </w:r>
      <w:bookmarkEnd w:id="95"/>
      <w:r>
        <w:rPr>
          <w:color w:val="000000"/>
          <w:spacing w:val="0"/>
          <w:w w:val="100"/>
          <w:position w:val="0"/>
        </w:rPr>
        <w:t>、运营管理专业化优势</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迈泊公司是公司主打的运营品牌，其管理的资产类别包括商办综合体、写字楼、交通枢纽、医院、城市级路侧停车、公 园景区等。核心运营能力由团队、工具、商业开发组成，团队是核心运营力的基石，工具是核心运营能力的手段，商业开发 为资产赋能，提升核心运营力。迈泊停车具有专业化运营管理团队、成熟商业停车场运营管理工具及平台、商业开发增值模 式不断成熟和优化。</w:t>
      </w:r>
    </w:p>
    <w:p>
      <w:pPr>
        <w:pStyle w:val="Style30"/>
        <w:keepNext w:val="0"/>
        <w:keepLines w:val="0"/>
        <w:widowControl w:val="0"/>
        <w:shd w:val="clear" w:color="auto" w:fill="auto"/>
        <w:tabs>
          <w:tab w:pos="595" w:val="left"/>
        </w:tabs>
        <w:bidi w:val="0"/>
        <w:spacing w:before="0" w:after="0" w:line="360" w:lineRule="auto"/>
        <w:ind w:left="0" w:right="0" w:firstLine="300"/>
        <w:jc w:val="both"/>
      </w:pPr>
      <w:bookmarkStart w:id="96" w:name="bookmark96"/>
      <w:r>
        <w:rPr>
          <w:rFonts w:ascii="Times New Roman" w:eastAsia="Times New Roman" w:hAnsi="Times New Roman" w:cs="Times New Roman"/>
          <w:color w:val="000000"/>
          <w:spacing w:val="0"/>
          <w:w w:val="100"/>
          <w:position w:val="0"/>
          <w:sz w:val="18"/>
          <w:szCs w:val="18"/>
        </w:rPr>
        <w:t>5</w:t>
      </w:r>
      <w:bookmarkEnd w:id="96"/>
      <w:r>
        <w:rPr>
          <w:color w:val="000000"/>
          <w:spacing w:val="0"/>
          <w:w w:val="100"/>
          <w:position w:val="0"/>
        </w:rPr>
        <w:t>、</w:t>
        <w:tab/>
        <w:t>营销网络和服务优势</w:t>
      </w:r>
    </w:p>
    <w:p>
      <w:pPr>
        <w:pStyle w:val="Style30"/>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通过营销网络与服务中心建设，继续推进全国销售网点的重点布局，进一步扩大产品市场份额，并积极开拓新兴市场， 实现市场销售量的稳步增长。并对现有产品进行改良和优化，加大新技术新产品投放市场力度，持续扩大产品在技术、性能、 质量等方面的优势，占据更大的市场份额。公司以市场为导向，效益最大化为出发点，通过合理布局，投资建设生产基地和 优化现有生产线，满足新增产能需求。</w:t>
      </w:r>
    </w:p>
    <w:p>
      <w:pPr>
        <w:pStyle w:val="Style30"/>
        <w:keepNext w:val="0"/>
        <w:keepLines w:val="0"/>
        <w:widowControl w:val="0"/>
        <w:shd w:val="clear" w:color="auto" w:fill="auto"/>
        <w:tabs>
          <w:tab w:pos="600" w:val="left"/>
        </w:tabs>
        <w:bidi w:val="0"/>
        <w:spacing w:before="0" w:after="0" w:line="360" w:lineRule="auto"/>
        <w:ind w:left="0" w:right="0" w:firstLine="300"/>
        <w:jc w:val="left"/>
      </w:pPr>
      <w:bookmarkStart w:id="97" w:name="bookmark97"/>
      <w:r>
        <w:rPr>
          <w:rFonts w:ascii="Times New Roman" w:eastAsia="Times New Roman" w:hAnsi="Times New Roman" w:cs="Times New Roman"/>
          <w:color w:val="000000"/>
          <w:spacing w:val="0"/>
          <w:w w:val="100"/>
          <w:position w:val="0"/>
          <w:sz w:val="18"/>
          <w:szCs w:val="18"/>
        </w:rPr>
        <w:t>6</w:t>
      </w:r>
      <w:bookmarkEnd w:id="97"/>
      <w:r>
        <w:rPr>
          <w:color w:val="000000"/>
          <w:spacing w:val="0"/>
          <w:w w:val="100"/>
          <w:position w:val="0"/>
        </w:rPr>
        <w:t>、</w:t>
        <w:tab/>
        <w:t>资本和资金优势</w:t>
      </w:r>
    </w:p>
    <w:p>
      <w:pPr>
        <w:pStyle w:val="Style30"/>
        <w:keepNext w:val="0"/>
        <w:keepLines w:val="0"/>
        <w:widowControl w:val="0"/>
        <w:shd w:val="clear" w:color="auto" w:fill="auto"/>
        <w:bidi w:val="0"/>
        <w:spacing w:before="0" w:after="100" w:line="312" w:lineRule="exact"/>
        <w:ind w:left="0" w:right="0" w:firstLine="300"/>
        <w:jc w:val="both"/>
      </w:pPr>
      <w:r>
        <w:rPr>
          <w:color w:val="000000"/>
          <w:spacing w:val="0"/>
          <w:w w:val="100"/>
          <w:position w:val="0"/>
        </w:rPr>
        <w:t>充分发挥产业基金和私募基金管理人的优势。依托江苏徐州老工业基地产业发展基金（有限合伙）成立徐州走盛五洋智 能装备产业基金合伙企业（有限合伙），一期注册资本</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亿元，总体规模</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亿元，该基金为五洋智能装备产业发展提供 资本支持；长安停车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其他类私募基金管理人牌照，管理基金规模</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亿元，为五洋停车资产的融资提供私募基金平台。惠 邦融资租赁业务不断开拓，为公司产品销售提供融资租赁专业化服务平台，提升公司产品的市场竞争力。</w:t>
      </w:r>
    </w:p>
    <w:p>
      <w:pPr>
        <w:pStyle w:val="Style30"/>
        <w:keepNext w:val="0"/>
        <w:keepLines w:val="0"/>
        <w:widowControl w:val="0"/>
        <w:shd w:val="clear" w:color="auto" w:fill="auto"/>
        <w:tabs>
          <w:tab w:pos="600" w:val="left"/>
        </w:tabs>
        <w:bidi w:val="0"/>
        <w:spacing w:before="0" w:after="0" w:line="360" w:lineRule="auto"/>
        <w:ind w:left="0" w:right="0" w:firstLine="300"/>
        <w:jc w:val="both"/>
      </w:pPr>
      <w:bookmarkStart w:id="98" w:name="bookmark98"/>
      <w:r>
        <w:rPr>
          <w:rFonts w:ascii="Times New Roman" w:eastAsia="Times New Roman" w:hAnsi="Times New Roman" w:cs="Times New Roman"/>
          <w:color w:val="000000"/>
          <w:spacing w:val="0"/>
          <w:w w:val="100"/>
          <w:position w:val="0"/>
          <w:sz w:val="18"/>
          <w:szCs w:val="18"/>
        </w:rPr>
        <w:t>7</w:t>
      </w:r>
      <w:bookmarkEnd w:id="98"/>
      <w:r>
        <w:rPr>
          <w:color w:val="000000"/>
          <w:spacing w:val="0"/>
          <w:w w:val="100"/>
          <w:position w:val="0"/>
        </w:rPr>
        <w:t>、</w:t>
        <w:tab/>
        <w:t>合作模式多元化优势</w:t>
      </w:r>
    </w:p>
    <w:p>
      <w:pPr>
        <w:pStyle w:val="Style30"/>
        <w:keepNext w:val="0"/>
        <w:keepLines w:val="0"/>
        <w:widowControl w:val="0"/>
        <w:shd w:val="clear" w:color="auto" w:fill="auto"/>
        <w:bidi w:val="0"/>
        <w:spacing w:before="0" w:after="100" w:line="317" w:lineRule="exact"/>
        <w:ind w:left="0" w:right="0" w:firstLine="300"/>
        <w:jc w:val="both"/>
        <w:sectPr>
          <w:footnotePr>
            <w:pos w:val="pageBottom"/>
            <w:numFmt w:val="decimal"/>
            <w:numRestart w:val="continuous"/>
          </w:footnotePr>
          <w:pgSz w:w="11900" w:h="16840"/>
          <w:pgMar w:top="1383" w:right="1023" w:bottom="1441" w:left="1104" w:header="0" w:footer="3" w:gutter="0"/>
          <w:cols w:space="720"/>
          <w:noEndnote/>
          <w:rtlGutter w:val="0"/>
          <w:docGrid w:linePitch="360"/>
        </w:sectPr>
      </w:pPr>
      <w:r>
        <w:rPr>
          <w:color w:val="000000"/>
          <w:spacing w:val="0"/>
          <w:w w:val="100"/>
          <w:position w:val="0"/>
        </w:rPr>
        <w:t>公司依托资本和机械停车装备制造优势，通过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，大力发展混合所有制经济体，采取</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 xml:space="preserve">、 </w:t>
      </w:r>
      <w:r>
        <w:rPr>
          <w:color w:val="000000"/>
          <w:spacing w:val="0"/>
          <w:w w:val="100"/>
          <w:position w:val="0"/>
        </w:rPr>
        <w:t>融资租赁和股权收购等多种方式，积极拓展商业停车场和城市级智慧停车产业的投资、建设、运营业务，快速切入智慧城市 停车领域，做大做强公司停车场投资运营板块，为公司快速成长奠定基础。</w:t>
      </w:r>
    </w:p>
    <w:p>
      <w:pPr>
        <w:pStyle w:val="Style10"/>
        <w:keepNext/>
        <w:keepLines/>
        <w:widowControl w:val="0"/>
        <w:shd w:val="clear" w:color="auto" w:fill="auto"/>
        <w:bidi w:val="0"/>
        <w:spacing w:before="580" w:after="560" w:line="240" w:lineRule="auto"/>
        <w:ind w:left="0" w:right="0" w:firstLine="0"/>
        <w:jc w:val="center"/>
      </w:pPr>
      <w:bookmarkStart w:id="100" w:name="bookmark100"/>
      <w:bookmarkStart w:id="101" w:name="bookmark101"/>
      <w:bookmarkStart w:id="99" w:name="bookmark99"/>
      <w:r>
        <w:rPr>
          <w:color w:val="000000"/>
          <w:spacing w:val="0"/>
          <w:w w:val="100"/>
          <w:position w:val="0"/>
        </w:rPr>
        <w:t>第四节经营情况讨论与分析</w:t>
      </w:r>
      <w:bookmarkEnd w:id="100"/>
      <w:bookmarkEnd w:id="101"/>
      <w:bookmarkEnd w:id="99"/>
    </w:p>
    <w:p>
      <w:pPr>
        <w:pStyle w:val="Style26"/>
        <w:keepNext/>
        <w:keepLines/>
        <w:widowControl w:val="0"/>
        <w:shd w:val="clear" w:color="auto" w:fill="auto"/>
        <w:bidi w:val="0"/>
        <w:spacing w:before="0" w:after="26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一</w:t>
      </w:r>
      <w:bookmarkEnd w:id="104"/>
      <w:r>
        <w:rPr>
          <w:color w:val="000000"/>
          <w:spacing w:val="0"/>
          <w:w w:val="100"/>
          <w:position w:val="0"/>
        </w:rPr>
        <w:t>、概述</w:t>
      </w:r>
      <w:bookmarkEnd w:id="102"/>
      <w:bookmarkEnd w:id="103"/>
      <w:bookmarkEnd w:id="105"/>
    </w:p>
    <w:p>
      <w:pPr>
        <w:pStyle w:val="Style30"/>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发展战略，在巩固和发展机械式立体停车设备、散料搬运核心装备、两 站及机制砂设备、物流及仓储自动化设备等智能制造板块业务，创新生产流程工艺，优化产品结构，不断提升销售规模的同 时，通过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双轮驱动，大力推进停车场投资建设运营一体化的发展，停车投资运营板块业务初显规模, 经营业绩增长显著。在全年受到疫情影响等不利于国内外经济态势的大环境下，公司通过自身的不懈努力，整体收入实现逆 势增长。</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1,631,563,723.56</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 xml:space="preserve">148,416,990.20 </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4.49%</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sz w:val="18"/>
          <w:szCs w:val="18"/>
        </w:rPr>
        <w:t>130,688,927.73</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10.32%</w:t>
      </w:r>
      <w:r>
        <w:rPr>
          <w:color w:val="000000"/>
          <w:spacing w:val="0"/>
          <w:w w:val="100"/>
          <w:position w:val="0"/>
        </w:rPr>
        <w:t>；机械式立体停 车设备板块实现营业收入</w:t>
      </w:r>
      <w:r>
        <w:rPr>
          <w:rFonts w:ascii="Times New Roman" w:eastAsia="Times New Roman" w:hAnsi="Times New Roman" w:cs="Times New Roman"/>
          <w:color w:val="000000"/>
          <w:spacing w:val="0"/>
          <w:w w:val="100"/>
          <w:position w:val="0"/>
          <w:sz w:val="18"/>
          <w:szCs w:val="18"/>
        </w:rPr>
        <w:t>1,003,938,292.17</w:t>
      </w:r>
      <w:r>
        <w:rPr>
          <w:color w:val="000000"/>
          <w:spacing w:val="0"/>
          <w:w w:val="100"/>
          <w:position w:val="0"/>
        </w:rPr>
        <w:t>元，占营业收入的</w:t>
      </w:r>
      <w:r>
        <w:rPr>
          <w:rFonts w:ascii="Times New Roman" w:eastAsia="Times New Roman" w:hAnsi="Times New Roman" w:cs="Times New Roman"/>
          <w:color w:val="000000"/>
          <w:spacing w:val="0"/>
          <w:w w:val="100"/>
          <w:position w:val="0"/>
          <w:sz w:val="18"/>
          <w:szCs w:val="18"/>
        </w:rPr>
        <w:t>61.53%</w:t>
      </w:r>
      <w:r>
        <w:rPr>
          <w:color w:val="000000"/>
          <w:spacing w:val="0"/>
          <w:w w:val="100"/>
          <w:position w:val="0"/>
        </w:rPr>
        <w:t>，实现同比增长</w:t>
      </w:r>
      <w:r>
        <w:rPr>
          <w:rFonts w:ascii="Times New Roman" w:eastAsia="Times New Roman" w:hAnsi="Times New Roman" w:cs="Times New Roman"/>
          <w:color w:val="000000"/>
          <w:spacing w:val="0"/>
          <w:w w:val="100"/>
          <w:position w:val="0"/>
          <w:sz w:val="18"/>
          <w:szCs w:val="18"/>
        </w:rPr>
        <w:t>22.86%</w:t>
      </w:r>
      <w:r>
        <w:rPr>
          <w:color w:val="000000"/>
          <w:spacing w:val="0"/>
          <w:w w:val="100"/>
          <w:position w:val="0"/>
        </w:rPr>
        <w:t>。</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年公司重点工作：</w:t>
      </w:r>
    </w:p>
    <w:p>
      <w:pPr>
        <w:pStyle w:val="Style30"/>
        <w:keepNext w:val="0"/>
        <w:keepLines w:val="0"/>
        <w:widowControl w:val="0"/>
        <w:shd w:val="clear" w:color="auto" w:fill="auto"/>
        <w:tabs>
          <w:tab w:pos="773" w:val="left"/>
        </w:tabs>
        <w:bidi w:val="0"/>
        <w:spacing w:before="0" w:after="0" w:line="312" w:lineRule="exact"/>
        <w:ind w:left="0" w:right="0"/>
        <w:jc w:val="both"/>
      </w:pPr>
      <w:bookmarkStart w:id="106" w:name="bookmark106"/>
      <w:r>
        <w:rPr>
          <w:color w:val="000000"/>
          <w:spacing w:val="0"/>
          <w:w w:val="100"/>
          <w:position w:val="0"/>
        </w:rPr>
        <w:t>一</w:t>
      </w:r>
      <w:bookmarkEnd w:id="106"/>
      <w:r>
        <w:rPr>
          <w:color w:val="000000"/>
          <w:spacing w:val="0"/>
          <w:w w:val="100"/>
          <w:position w:val="0"/>
        </w:rPr>
        <w:t>、</w:t>
        <w:tab/>
        <w:t>重点业务板块稳定增长</w:t>
      </w:r>
    </w:p>
    <w:p>
      <w:pPr>
        <w:pStyle w:val="Style30"/>
        <w:keepNext w:val="0"/>
        <w:keepLines w:val="0"/>
        <w:widowControl w:val="0"/>
        <w:shd w:val="clear" w:color="auto" w:fill="auto"/>
        <w:tabs>
          <w:tab w:pos="695" w:val="left"/>
        </w:tabs>
        <w:bidi w:val="0"/>
        <w:spacing w:before="0" w:after="0" w:line="312" w:lineRule="exact"/>
        <w:ind w:left="0" w:right="0"/>
        <w:jc w:val="both"/>
      </w:pPr>
      <w:bookmarkStart w:id="107" w:name="bookmark107"/>
      <w:r>
        <w:rPr>
          <w:rFonts w:ascii="Times New Roman" w:eastAsia="Times New Roman" w:hAnsi="Times New Roman" w:cs="Times New Roman"/>
          <w:color w:val="000000"/>
          <w:spacing w:val="0"/>
          <w:w w:val="100"/>
          <w:position w:val="0"/>
          <w:sz w:val="18"/>
          <w:szCs w:val="18"/>
        </w:rPr>
        <w:t>1</w:t>
      </w:r>
      <w:bookmarkEnd w:id="107"/>
      <w:r>
        <w:rPr>
          <w:color w:val="000000"/>
          <w:spacing w:val="0"/>
          <w:w w:val="100"/>
          <w:position w:val="0"/>
        </w:rPr>
        <w:t>、</w:t>
        <w:tab/>
        <w:t>继续保持立体停车装备行业领先优势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报告期内，公司机械式立体停车设备销售保持良好势头。通过对伟创和天辰的生产流程整合，五大生产基地的陆续投入 使用，在生产区域上进行了专业化分工、分模块响应，有效缩短了生产与交货周期，提升了资产周转率，从而确保了销售规 模与业绩的持续增长。同时，在维保业务方面，凭借凸显的行业地位以及自身品牌效应，通过进一步业务整合，优化人员配 置，完善售后服务体系，逐步形成全国联网布局。在立体停车装备行业继续保持了绝对的领先优势。</w:t>
      </w:r>
    </w:p>
    <w:p>
      <w:pPr>
        <w:pStyle w:val="Style30"/>
        <w:keepNext w:val="0"/>
        <w:keepLines w:val="0"/>
        <w:widowControl w:val="0"/>
        <w:shd w:val="clear" w:color="auto" w:fill="auto"/>
        <w:tabs>
          <w:tab w:pos="695" w:val="left"/>
        </w:tabs>
        <w:bidi w:val="0"/>
        <w:spacing w:before="0" w:after="0" w:line="312" w:lineRule="exact"/>
        <w:ind w:left="0" w:right="0"/>
        <w:jc w:val="both"/>
      </w:pPr>
      <w:bookmarkStart w:id="108" w:name="bookmark108"/>
      <w:r>
        <w:rPr>
          <w:rFonts w:ascii="Times New Roman" w:eastAsia="Times New Roman" w:hAnsi="Times New Roman" w:cs="Times New Roman"/>
          <w:color w:val="000000"/>
          <w:spacing w:val="0"/>
          <w:w w:val="100"/>
          <w:position w:val="0"/>
          <w:sz w:val="18"/>
          <w:szCs w:val="18"/>
        </w:rPr>
        <w:t>2</w:t>
      </w:r>
      <w:bookmarkEnd w:id="108"/>
      <w:r>
        <w:rPr>
          <w:color w:val="000000"/>
          <w:spacing w:val="0"/>
          <w:w w:val="100"/>
          <w:position w:val="0"/>
        </w:rPr>
        <w:t>、</w:t>
        <w:tab/>
        <w:t>机制砂搅拌站业务要取得跨越式发展</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公司机制砂搅拌站业务是将石子通过制砂机破碎，整形，经振动筛筛分，选粉机选粉等生产出高品质人造砂。人造砂可 代替天然河砂，不但可以满足国家政策要求，而且一定程度上可以减少水泥及外加剂的用量，降低混凝土成本。业务广泛配 套应用于各种砂浆站和搅拌站。公司机制砂搅拌站生产线已实现自主研发，制造，销售和服务。建立健全了现代化的科学管 理制度，拥有</w:t>
      </w:r>
      <w:r>
        <w:rPr>
          <w:rFonts w:ascii="Times New Roman" w:eastAsia="Times New Roman" w:hAnsi="Times New Roman" w:cs="Times New Roman"/>
          <w:color w:val="000000"/>
          <w:spacing w:val="0"/>
          <w:w w:val="100"/>
          <w:position w:val="0"/>
          <w:sz w:val="18"/>
          <w:szCs w:val="18"/>
        </w:rPr>
        <w:t>IS</w:t>
      </w:r>
      <w:r>
        <w:rPr>
          <w:rFonts w:ascii="Times New Roman" w:eastAsia="Times New Roman" w:hAnsi="Times New Roman" w:cs="Times New Roman"/>
          <w:color w:val="000000"/>
          <w:spacing w:val="0"/>
          <w:w w:val="100"/>
          <w:position w:val="0"/>
          <w:sz w:val="18"/>
          <w:szCs w:val="18"/>
        </w:rPr>
        <w:t>09001</w:t>
      </w:r>
      <w:r>
        <w:rPr>
          <w:color w:val="000000"/>
          <w:spacing w:val="0"/>
          <w:w w:val="100"/>
          <w:position w:val="0"/>
        </w:rPr>
        <w:t>质量管理体系认证、</w:t>
      </w:r>
      <w:r>
        <w:rPr>
          <w:rFonts w:ascii="Times New Roman" w:eastAsia="Times New Roman" w:hAnsi="Times New Roman" w:cs="Times New Roman"/>
          <w:color w:val="000000"/>
          <w:spacing w:val="0"/>
          <w:w w:val="100"/>
          <w:position w:val="0"/>
          <w:sz w:val="18"/>
          <w:szCs w:val="18"/>
        </w:rPr>
        <w:t>ISO14001</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GB/T28001-200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职业健康与安全管理体系认证。</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年度收入实现</w:t>
      </w:r>
      <w:r>
        <w:rPr>
          <w:rFonts w:ascii="Times New Roman" w:eastAsia="Times New Roman" w:hAnsi="Times New Roman" w:cs="Times New Roman"/>
          <w:color w:val="000000"/>
          <w:spacing w:val="0"/>
          <w:w w:val="100"/>
          <w:position w:val="0"/>
          <w:sz w:val="18"/>
          <w:szCs w:val="18"/>
        </w:rPr>
        <w:t>151,675,349.10</w:t>
      </w:r>
      <w:r>
        <w:rPr>
          <w:color w:val="000000"/>
          <w:spacing w:val="0"/>
          <w:w w:val="100"/>
          <w:position w:val="0"/>
        </w:rPr>
        <w:t>元，同比增长</w:t>
      </w:r>
      <w:r>
        <w:rPr>
          <w:rFonts w:ascii="Times New Roman" w:eastAsia="Times New Roman" w:hAnsi="Times New Roman" w:cs="Times New Roman"/>
          <w:color w:val="000000"/>
          <w:spacing w:val="0"/>
          <w:w w:val="100"/>
          <w:position w:val="0"/>
          <w:sz w:val="18"/>
          <w:szCs w:val="18"/>
        </w:rPr>
        <w:t>33.21%</w:t>
      </w:r>
      <w:r>
        <w:rPr>
          <w:color w:val="000000"/>
          <w:spacing w:val="0"/>
          <w:w w:val="100"/>
          <w:position w:val="0"/>
        </w:rPr>
        <w:t>，占营业收入的</w:t>
      </w:r>
      <w:r>
        <w:rPr>
          <w:rFonts w:ascii="Times New Roman" w:eastAsia="Times New Roman" w:hAnsi="Times New Roman" w:cs="Times New Roman"/>
          <w:color w:val="000000"/>
          <w:spacing w:val="0"/>
          <w:w w:val="100"/>
          <w:position w:val="0"/>
          <w:sz w:val="18"/>
          <w:szCs w:val="18"/>
        </w:rPr>
        <w:t>9.30%</w:t>
      </w:r>
      <w:r>
        <w:rPr>
          <w:color w:val="000000"/>
          <w:spacing w:val="0"/>
          <w:w w:val="100"/>
          <w:position w:val="0"/>
        </w:rPr>
        <w:t>。</w:t>
      </w:r>
    </w:p>
    <w:p>
      <w:pPr>
        <w:pStyle w:val="Style30"/>
        <w:keepNext w:val="0"/>
        <w:keepLines w:val="0"/>
        <w:widowControl w:val="0"/>
        <w:shd w:val="clear" w:color="auto" w:fill="auto"/>
        <w:tabs>
          <w:tab w:pos="695" w:val="left"/>
        </w:tabs>
        <w:bidi w:val="0"/>
        <w:spacing w:before="0" w:after="0" w:line="360" w:lineRule="auto"/>
        <w:ind w:left="0" w:right="0"/>
        <w:jc w:val="both"/>
      </w:pPr>
      <w:bookmarkStart w:id="109" w:name="bookmark109"/>
      <w:r>
        <w:rPr>
          <w:rFonts w:ascii="Times New Roman" w:eastAsia="Times New Roman" w:hAnsi="Times New Roman" w:cs="Times New Roman"/>
          <w:color w:val="000000"/>
          <w:spacing w:val="0"/>
          <w:w w:val="100"/>
          <w:position w:val="0"/>
          <w:sz w:val="18"/>
          <w:szCs w:val="18"/>
        </w:rPr>
        <w:t>3</w:t>
      </w:r>
      <w:bookmarkEnd w:id="109"/>
      <w:r>
        <w:rPr>
          <w:color w:val="000000"/>
          <w:spacing w:val="0"/>
          <w:w w:val="100"/>
          <w:position w:val="0"/>
        </w:rPr>
        <w:t>、</w:t>
        <w:tab/>
        <w:t>仓储物流业务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疫情爆发后，网购及直播带货为电商平台及快递物流公司带来巨大的积极作用。疫情期间，消费者的主要需求以对家庭 和个人的生活用品，米面粮油蔬果等为主；消费场景是以线上为主，线下为辅。在疫情之下，仓储物流行业带来了创新机遇。 公司作为配送系统核心设备的制造上，在智能化、数据化方面均有领先优势，在报告期内，收入实现</w:t>
      </w:r>
      <w:r>
        <w:rPr>
          <w:rFonts w:ascii="Times New Roman" w:eastAsia="Times New Roman" w:hAnsi="Times New Roman" w:cs="Times New Roman"/>
          <w:color w:val="000000"/>
          <w:spacing w:val="0"/>
          <w:w w:val="100"/>
          <w:position w:val="0"/>
          <w:sz w:val="18"/>
          <w:szCs w:val="18"/>
        </w:rPr>
        <w:t>145,798,917.4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元，增 幅</w:t>
      </w:r>
      <w:r>
        <w:rPr>
          <w:rFonts w:ascii="Times New Roman" w:eastAsia="Times New Roman" w:hAnsi="Times New Roman" w:cs="Times New Roman"/>
          <w:color w:val="000000"/>
          <w:spacing w:val="0"/>
          <w:w w:val="100"/>
          <w:position w:val="0"/>
          <w:sz w:val="18"/>
          <w:szCs w:val="18"/>
        </w:rPr>
        <w:t>336.93%</w:t>
      </w:r>
      <w:r>
        <w:rPr>
          <w:color w:val="000000"/>
          <w:spacing w:val="0"/>
          <w:w w:val="100"/>
          <w:position w:val="0"/>
        </w:rPr>
        <w:t>。</w:t>
      </w:r>
    </w:p>
    <w:p>
      <w:pPr>
        <w:pStyle w:val="Style30"/>
        <w:keepNext w:val="0"/>
        <w:keepLines w:val="0"/>
        <w:widowControl w:val="0"/>
        <w:shd w:val="clear" w:color="auto" w:fill="auto"/>
        <w:tabs>
          <w:tab w:pos="773" w:val="left"/>
        </w:tabs>
        <w:bidi w:val="0"/>
        <w:spacing w:before="0" w:after="0" w:line="312" w:lineRule="exact"/>
        <w:ind w:left="0" w:right="0"/>
        <w:jc w:val="both"/>
      </w:pPr>
      <w:bookmarkStart w:id="110" w:name="bookmark110"/>
      <w:r>
        <w:rPr>
          <w:color w:val="000000"/>
          <w:spacing w:val="0"/>
          <w:w w:val="100"/>
          <w:position w:val="0"/>
        </w:rPr>
        <w:t>二</w:t>
      </w:r>
      <w:bookmarkEnd w:id="110"/>
      <w:r>
        <w:rPr>
          <w:color w:val="000000"/>
          <w:spacing w:val="0"/>
          <w:w w:val="100"/>
          <w:position w:val="0"/>
        </w:rPr>
        <w:t>、</w:t>
        <w:tab/>
        <w:t>停车投资运营板块初显规模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继成功收购了长安停车投资管理（上海）有限公司、迈泊停车管理（上海）有限公司。通过资源整合，新的停车投资运 营板块成型，与智能制造板块形成双轮驱动，在公司内部形成协同效应，构建公司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投资、建设、制造、运营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停车投资运营板块业务管理的停车资产类别包括商办综合体、写字楼、交通枢纽、医院、城市级路侧停车、公园景区等。 业务范围主要集中在上海、北京、天津、江西、昆明、重庆等城市。公司通过股权并购、资产收购、</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等多种业务模式， 专业的资产运营管理团队、先进的运营管理工具，以及智能化管理平台，加快市场布局，推动业务规模增长，为公司利润收 益做出贡献。</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截至报告期末，公司管理车位数近</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万个，在建车位数近</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余个。在报告期内，停车场运营板块收入</w:t>
      </w:r>
      <w:r>
        <w:rPr>
          <w:rFonts w:ascii="Times New Roman" w:eastAsia="Times New Roman" w:hAnsi="Times New Roman" w:cs="Times New Roman"/>
          <w:color w:val="000000"/>
          <w:spacing w:val="0"/>
          <w:w w:val="100"/>
          <w:position w:val="0"/>
          <w:sz w:val="18"/>
          <w:szCs w:val="18"/>
        </w:rPr>
        <w:t xml:space="preserve">63,905,263.33 </w:t>
      </w:r>
      <w:r>
        <w:rPr>
          <w:color w:val="000000"/>
          <w:spacing w:val="0"/>
          <w:w w:val="100"/>
          <w:position w:val="0"/>
        </w:rPr>
        <w:t>元，增幅</w:t>
      </w:r>
      <w:r>
        <w:rPr>
          <w:rFonts w:ascii="Times New Roman" w:eastAsia="Times New Roman" w:hAnsi="Times New Roman" w:cs="Times New Roman"/>
          <w:color w:val="000000"/>
          <w:spacing w:val="0"/>
          <w:w w:val="100"/>
          <w:position w:val="0"/>
          <w:sz w:val="18"/>
          <w:szCs w:val="18"/>
        </w:rPr>
        <w:t>1,135.51%</w:t>
      </w:r>
      <w:r>
        <w:rPr>
          <w:color w:val="000000"/>
          <w:spacing w:val="0"/>
          <w:w w:val="100"/>
          <w:position w:val="0"/>
        </w:rPr>
        <w:t>。</w:t>
      </w:r>
    </w:p>
    <w:p>
      <w:pPr>
        <w:pStyle w:val="Style30"/>
        <w:keepNext w:val="0"/>
        <w:keepLines w:val="0"/>
        <w:widowControl w:val="0"/>
        <w:shd w:val="clear" w:color="auto" w:fill="auto"/>
        <w:tabs>
          <w:tab w:pos="773" w:val="left"/>
        </w:tabs>
        <w:bidi w:val="0"/>
        <w:spacing w:before="0" w:after="0" w:line="312" w:lineRule="exact"/>
        <w:ind w:left="0" w:right="0"/>
        <w:jc w:val="both"/>
      </w:pPr>
      <w:bookmarkStart w:id="111" w:name="bookmark111"/>
      <w:r>
        <w:rPr>
          <w:color w:val="000000"/>
          <w:spacing w:val="0"/>
          <w:w w:val="100"/>
          <w:position w:val="0"/>
        </w:rPr>
        <w:t>三</w:t>
      </w:r>
      <w:bookmarkEnd w:id="111"/>
      <w:r>
        <w:rPr>
          <w:color w:val="000000"/>
          <w:spacing w:val="0"/>
          <w:w w:val="100"/>
          <w:position w:val="0"/>
        </w:rPr>
        <w:t>、</w:t>
        <w:tab/>
        <w:t>研发助力业务增长</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公司强化核心技术攻关，着力提升自主研发创新能力，把握市场趋势，积极展开公司未来新业务、新应用领域的重要布 局。一方面为匹配发展需求，增加电动车充电车库的研发，另一方面，针对制约发展瓶颈的技术研发，高效推进，破除壁垒, </w:t>
      </w:r>
      <w:r>
        <w:rPr>
          <w:color w:val="000000"/>
          <w:spacing w:val="0"/>
          <w:w w:val="100"/>
          <w:position w:val="0"/>
        </w:rPr>
        <w:t>为生产效能助力。报告期内，公司强化技术革新和产品升级，加大新技术和新产品的研发投入，研发费用占销售收入</w:t>
      </w:r>
      <w:r>
        <w:rPr>
          <w:rFonts w:ascii="Times New Roman" w:eastAsia="Times New Roman" w:hAnsi="Times New Roman" w:cs="Times New Roman"/>
          <w:color w:val="000000"/>
          <w:spacing w:val="0"/>
          <w:w w:val="100"/>
          <w:position w:val="0"/>
          <w:sz w:val="18"/>
          <w:szCs w:val="18"/>
        </w:rPr>
        <w:t>6.27%</w:t>
      </w:r>
      <w:r>
        <w:rPr>
          <w:color w:val="000000"/>
          <w:spacing w:val="0"/>
          <w:w w:val="100"/>
          <w:position w:val="0"/>
        </w:rPr>
        <w:t>。</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报告期内，公司主要围绕自适应智能梳齿式货物搬运器的研发应用、高稳定安全的无避让简易升降装置、高速紧凑横列 式立体车库研发与应用、新型智能化</w:t>
      </w:r>
      <w:r>
        <w:rPr>
          <w:rFonts w:ascii="Times New Roman" w:eastAsia="Times New Roman" w:hAnsi="Times New Roman" w:cs="Times New Roman"/>
          <w:color w:val="000000"/>
          <w:spacing w:val="0"/>
          <w:w w:val="100"/>
          <w:position w:val="0"/>
          <w:sz w:val="18"/>
          <w:szCs w:val="18"/>
        </w:rPr>
        <w:t>AVG</w:t>
      </w:r>
      <w:r>
        <w:rPr>
          <w:color w:val="000000"/>
          <w:spacing w:val="0"/>
          <w:w w:val="100"/>
          <w:position w:val="0"/>
        </w:rPr>
        <w:t>装配、智能设备自动化装配生产线、高效存取双车板交换式立体车库系统研发应 用、多功能集成对中旋转行走小车研发应用、全自动智能机械装配生产线系统等研发与应用。</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公司进一步加强了科技成果申报和知识产权保护，加快公司核心竞争能力的提升。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年公司共申请专利</w:t>
      </w:r>
      <w:r>
        <w:rPr>
          <w:rFonts w:ascii="Times New Roman" w:eastAsia="Times New Roman" w:hAnsi="Times New Roman" w:cs="Times New Roman"/>
          <w:color w:val="000000"/>
          <w:spacing w:val="0"/>
          <w:w w:val="100"/>
          <w:position w:val="0"/>
          <w:sz w:val="18"/>
          <w:szCs w:val="18"/>
        </w:rPr>
        <w:t>91</w:t>
      </w:r>
      <w:r>
        <w:rPr>
          <w:color w:val="000000"/>
          <w:spacing w:val="0"/>
          <w:w w:val="100"/>
          <w:position w:val="0"/>
        </w:rPr>
        <w:t>项（其中发 明专利</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项），授权专利</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项。截至报告期末，公司及各子公司合计拥有已授权有效专利</w:t>
      </w:r>
      <w:r>
        <w:rPr>
          <w:rFonts w:ascii="Times New Roman" w:eastAsia="Times New Roman" w:hAnsi="Times New Roman" w:cs="Times New Roman"/>
          <w:color w:val="000000"/>
          <w:spacing w:val="0"/>
          <w:w w:val="100"/>
          <w:position w:val="0"/>
          <w:sz w:val="18"/>
          <w:szCs w:val="18"/>
        </w:rPr>
        <w:t>372</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项，实用 新型专利</w:t>
      </w:r>
      <w:r>
        <w:rPr>
          <w:rFonts w:ascii="Times New Roman" w:eastAsia="Times New Roman" w:hAnsi="Times New Roman" w:cs="Times New Roman"/>
          <w:color w:val="000000"/>
          <w:spacing w:val="0"/>
          <w:w w:val="100"/>
          <w:position w:val="0"/>
          <w:sz w:val="18"/>
          <w:szCs w:val="18"/>
        </w:rPr>
        <w:t>297</w:t>
      </w:r>
      <w:r>
        <w:rPr>
          <w:color w:val="000000"/>
          <w:spacing w:val="0"/>
          <w:w w:val="100"/>
          <w:position w:val="0"/>
        </w:rPr>
        <w:t>项</w:t>
      </w:r>
      <w:r>
        <w:rPr>
          <w:color w:val="000000"/>
          <w:spacing w:val="0"/>
          <w:w w:val="100"/>
          <w:position w:val="0"/>
          <w:sz w:val="18"/>
          <w:szCs w:val="18"/>
        </w:rPr>
        <w:t>，</w:t>
      </w:r>
      <w:r>
        <w:rPr>
          <w:color w:val="000000"/>
          <w:spacing w:val="0"/>
          <w:w w:val="100"/>
          <w:position w:val="0"/>
        </w:rPr>
        <w:t>外观专利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项），拥有软件著作权</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w:t>
      </w:r>
    </w:p>
    <w:p>
      <w:pPr>
        <w:pStyle w:val="Style30"/>
        <w:keepNext w:val="0"/>
        <w:keepLines w:val="0"/>
        <w:widowControl w:val="0"/>
        <w:shd w:val="clear" w:color="auto" w:fill="auto"/>
        <w:bidi w:val="0"/>
        <w:spacing w:before="0" w:after="0" w:line="313" w:lineRule="exact"/>
        <w:ind w:left="0" w:right="0"/>
        <w:jc w:val="both"/>
      </w:pPr>
      <w:bookmarkStart w:id="112" w:name="bookmark112"/>
      <w:r>
        <w:rPr>
          <w:color w:val="000000"/>
          <w:spacing w:val="0"/>
          <w:w w:val="100"/>
          <w:position w:val="0"/>
        </w:rPr>
        <w:t>四</w:t>
      </w:r>
      <w:bookmarkEnd w:id="112"/>
      <w:r>
        <w:rPr>
          <w:color w:val="000000"/>
          <w:spacing w:val="0"/>
          <w:w w:val="100"/>
          <w:position w:val="0"/>
        </w:rPr>
        <w:t>、集团管理及人力资源持续优化</w:t>
      </w:r>
    </w:p>
    <w:p>
      <w:pPr>
        <w:pStyle w:val="Style30"/>
        <w:keepNext w:val="0"/>
        <w:keepLines w:val="0"/>
        <w:widowControl w:val="0"/>
        <w:shd w:val="clear" w:color="auto" w:fill="auto"/>
        <w:bidi w:val="0"/>
        <w:spacing w:before="0" w:after="380" w:line="313" w:lineRule="exact"/>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年，公司持续着重完善后备干部和人才梯队培养体系，优化可持续发展长效机制，满足公司整体发展战略的人才需 求。完成董事会及监事会换届选举，核心管理人才年龄结构下降，有效提升了团队的创新能力和专业素质。加大对高端人才 的引进和培养，在技术、市场、运营等关键岗位增加人员编制，提高技术能力，为生产与发展赋能。加强企业文化建设，优 化绩效考核与激励机制，使员工融入公司发展，发扬共赢的团队精神。</w:t>
      </w:r>
    </w:p>
    <w:p>
      <w:pPr>
        <w:pStyle w:val="Style26"/>
        <w:keepNext/>
        <w:keepLines/>
        <w:widowControl w:val="0"/>
        <w:shd w:val="clear" w:color="auto" w:fill="auto"/>
        <w:bidi w:val="0"/>
        <w:spacing w:before="0" w:after="380" w:line="240" w:lineRule="auto"/>
        <w:ind w:left="0" w:right="0" w:firstLine="0"/>
        <w:jc w:val="both"/>
      </w:pPr>
      <w:bookmarkStart w:id="113" w:name="bookmark113"/>
      <w:bookmarkStart w:id="114" w:name="bookmark114"/>
      <w:bookmarkStart w:id="115" w:name="bookmark115"/>
      <w:bookmarkStart w:id="116" w:name="bookmark116"/>
      <w:r>
        <w:rPr>
          <w:color w:val="000000"/>
          <w:spacing w:val="0"/>
          <w:w w:val="100"/>
          <w:position w:val="0"/>
        </w:rPr>
        <w:t>二</w:t>
      </w:r>
      <w:bookmarkEnd w:id="115"/>
      <w:r>
        <w:rPr>
          <w:color w:val="000000"/>
          <w:spacing w:val="0"/>
          <w:w w:val="100"/>
          <w:position w:val="0"/>
        </w:rPr>
        <w:t>、主营业务分析</w:t>
      </w:r>
      <w:bookmarkEnd w:id="113"/>
      <w:bookmarkEnd w:id="114"/>
      <w:bookmarkEnd w:id="116"/>
    </w:p>
    <w:p>
      <w:pPr>
        <w:pStyle w:val="Style34"/>
        <w:keepNext/>
        <w:keepLines/>
        <w:widowControl w:val="0"/>
        <w:shd w:val="clear" w:color="auto" w:fill="auto"/>
        <w:tabs>
          <w:tab w:pos="368" w:val="left"/>
        </w:tabs>
        <w:bidi w:val="0"/>
        <w:spacing w:before="0" w:after="260" w:line="240" w:lineRule="auto"/>
        <w:ind w:left="0" w:right="0" w:firstLine="0"/>
        <w:jc w:val="both"/>
      </w:pPr>
      <w:bookmarkStart w:id="117" w:name="bookmark117"/>
      <w:bookmarkStart w:id="118" w:name="bookmark118"/>
      <w:bookmarkStart w:id="119" w:name="bookmark119"/>
      <w:bookmarkStart w:id="120" w:name="bookmark120"/>
      <w:r>
        <w:rPr>
          <w:rFonts w:ascii="Times New Roman" w:eastAsia="Times New Roman" w:hAnsi="Times New Roman" w:cs="Times New Roman"/>
          <w:color w:val="000000"/>
          <w:spacing w:val="0"/>
          <w:w w:val="100"/>
          <w:position w:val="0"/>
        </w:rPr>
        <w:t>1</w:t>
      </w:r>
      <w:bookmarkEnd w:id="119"/>
      <w:r>
        <w:rPr>
          <w:color w:val="000000"/>
          <w:spacing w:val="0"/>
          <w:w w:val="100"/>
          <w:position w:val="0"/>
        </w:rPr>
        <w:t>、</w:t>
        <w:tab/>
        <w:t>概述</w:t>
      </w:r>
      <w:bookmarkEnd w:id="117"/>
      <w:bookmarkEnd w:id="118"/>
      <w:bookmarkEnd w:id="120"/>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8" w:val="left"/>
        </w:tabs>
        <w:bidi w:val="0"/>
        <w:spacing w:before="0" w:line="240" w:lineRule="auto"/>
        <w:ind w:left="0" w:right="0" w:firstLine="0"/>
        <w:jc w:val="both"/>
      </w:pPr>
      <w:bookmarkStart w:id="121" w:name="bookmark121"/>
      <w:bookmarkStart w:id="122" w:name="bookmark122"/>
      <w:bookmarkStart w:id="123" w:name="bookmark123"/>
      <w:bookmarkStart w:id="124" w:name="bookmark124"/>
      <w:r>
        <w:rPr>
          <w:rFonts w:ascii="Times New Roman" w:eastAsia="Times New Roman" w:hAnsi="Times New Roman" w:cs="Times New Roman"/>
          <w:color w:val="000000"/>
          <w:spacing w:val="0"/>
          <w:w w:val="100"/>
          <w:position w:val="0"/>
        </w:rPr>
        <w:t>2</w:t>
      </w:r>
      <w:bookmarkEnd w:id="123"/>
      <w:r>
        <w:rPr>
          <w:color w:val="000000"/>
          <w:spacing w:val="0"/>
          <w:w w:val="100"/>
          <w:position w:val="0"/>
        </w:rPr>
        <w:t>、</w:t>
        <w:tab/>
        <w:t>收入与成本</w:t>
      </w:r>
      <w:bookmarkEnd w:id="121"/>
      <w:bookmarkEnd w:id="122"/>
      <w:bookmarkEnd w:id="124"/>
    </w:p>
    <w:p>
      <w:pPr>
        <w:pStyle w:val="Style34"/>
        <w:keepNext/>
        <w:keepLines/>
        <w:widowControl w:val="0"/>
        <w:shd w:val="clear" w:color="auto" w:fill="auto"/>
        <w:bidi w:val="0"/>
        <w:spacing w:before="0" w:after="260" w:line="240" w:lineRule="auto"/>
        <w:ind w:left="0" w:right="0" w:firstLine="0"/>
        <w:jc w:val="both"/>
      </w:pPr>
      <w:bookmarkStart w:id="121" w:name="bookmark121"/>
      <w:bookmarkStart w:id="122" w:name="bookmark122"/>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1"/>
      <w:bookmarkEnd w:id="122"/>
      <w:bookmarkEnd w:id="126"/>
    </w:p>
    <w:p>
      <w:pPr>
        <w:pStyle w:val="Style30"/>
        <w:keepNext w:val="0"/>
        <w:keepLines w:val="0"/>
        <w:widowControl w:val="0"/>
        <w:shd w:val="clear" w:color="auto" w:fill="auto"/>
        <w:bidi w:val="0"/>
        <w:spacing w:before="0" w:after="160" w:line="313" w:lineRule="exact"/>
        <w:ind w:left="0" w:right="0" w:firstLine="0"/>
        <w:jc w:val="both"/>
      </w:pPr>
      <w:r>
        <w:rPr>
          <w:color w:val="000000"/>
          <w:spacing w:val="0"/>
          <w:w w:val="100"/>
          <w:position w:val="0"/>
        </w:rPr>
        <w:t>营业收入整体情况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1,291,377,836.40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26.34%</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1,517,312,066.62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1,254,626,144.75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其他电子设备制造 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30,790,115.36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10,199,370.47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8,678,628.78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6,996,141.53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63,905,263.33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5,172,367.87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14,383,811.78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114,473,797.14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151,675,349.10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113,865,281.15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1,952,282.89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2,749,497.76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主体车库及其安装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1,003,938,292.17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817,149,271.55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智能物流及仓储系 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145,798,917.41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33,368,815.22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103,751,960.47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173,019,481.93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固态电子盘及其他 存储设备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30,790,115.36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10,199,370.47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8,678,628.78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6,996,141.53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63,905,263.33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5,172,367.87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14,383,811.78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-24.38%</w:t>
            </w:r>
          </w:p>
        </w:tc>
      </w:tr>
      <w:tr>
        <w:trPr>
          <w:trHeight w:val="398"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294,545,251.24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129,751,203.29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122,266,465.50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114,368,333.94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480,740,987.62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494,649,911.23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313,985,210.40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306,075,584.02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33,725,658.52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11,965,617.68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214,050,093.75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110,827,522.72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93.14%</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172,250,056.53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123,739,663.52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tc>
      </w:tr>
    </w:tbl>
    <w:p>
      <w:pPr>
        <w:widowControl w:val="0"/>
        <w:spacing w:after="31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7"/>
      <w:bookmarkEnd w:id="128"/>
      <w:bookmarkEnd w:id="13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1,515,359,783.73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1,039,193,952.46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主体车库及其安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1,003,938,292.17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676,856,894.88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智能物流及仓储 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145,798,917.41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124,482,720.46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自动化生产线设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103,751,960.47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80,237,156.36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散料搬运核心装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64,174,524.22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两站及机制砂设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151,675,349.10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93,442,656.54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261,798,544.74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179,521,031.54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116,164,286.42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77,493,376.95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417,225,844.67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285,236,918.11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308,484,844.33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213,297,383.48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33,459,595.07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22,626,319.54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208,774,561.44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143,255,467.22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169,452,107.06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117,763,455.62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r>
    </w:tbl>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3"/>
        </w:numPr>
        <w:shd w:val="clear" w:color="auto" w:fill="auto"/>
        <w:bidi w:val="0"/>
        <w:spacing w:before="0" w:line="240" w:lineRule="auto"/>
        <w:ind w:left="0" w:right="0" w:firstLine="140"/>
        <w:jc w:val="left"/>
      </w:pPr>
      <w:bookmarkStart w:id="131" w:name="bookmark131"/>
      <w:bookmarkStart w:id="132" w:name="bookmark132"/>
      <w:bookmarkStart w:id="133" w:name="bookmark133"/>
      <w:bookmarkStart w:id="134" w:name="bookmark134"/>
      <w:bookmarkEnd w:id="133"/>
      <w:r>
        <w:rPr>
          <w:color w:val="000000"/>
          <w:spacing w:val="0"/>
          <w:w w:val="100"/>
          <w:position w:val="0"/>
        </w:rPr>
        <w:t>公司实物销售收入是否大于劳务收入</w:t>
      </w:r>
      <w:bookmarkEnd w:id="131"/>
      <w:bookmarkEnd w:id="132"/>
      <w:bookmarkEnd w:id="134"/>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主体车库及其安装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w:t>
            </w:r>
          </w:p>
        </w:tc>
      </w:tr>
      <w:tr>
        <w:trPr>
          <w:trHeight w:val="3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智能物流及仓储系 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304.17%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-36.43%</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年度车库、仓储物流订单较好，销量及销售额有较大提升。</w:t>
      </w:r>
    </w:p>
    <w:p>
      <w:pPr>
        <w:pStyle w:val="Style34"/>
        <w:keepNext/>
        <w:keepLines/>
        <w:widowControl w:val="0"/>
        <w:numPr>
          <w:ilvl w:val="0"/>
          <w:numId w:val="3"/>
        </w:numPr>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bookmarkEnd w:id="137"/>
      <w:r>
        <w:rPr>
          <w:color w:val="000000"/>
          <w:spacing w:val="0"/>
          <w:w w:val="100"/>
          <w:position w:val="0"/>
        </w:rPr>
        <w:t>公司已签订的重大销售合同截至本报告期的履行情况</w:t>
      </w:r>
      <w:bookmarkEnd w:id="135"/>
      <w:bookmarkEnd w:id="136"/>
      <w:bookmarkEnd w:id="13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34"/>
        <w:keepNext/>
        <w:keepLines/>
        <w:widowControl w:val="0"/>
        <w:shd w:val="clear" w:color="auto" w:fill="auto"/>
        <w:bidi w:val="0"/>
        <w:spacing w:before="0" w:line="240" w:lineRule="auto"/>
        <w:ind w:left="0" w:right="0" w:firstLine="0"/>
        <w:jc w:val="both"/>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9"/>
      <w:bookmarkEnd w:id="140"/>
      <w:bookmarkEnd w:id="142"/>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产品分类</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产品分类</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806,657,534.07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611,702,416.51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153,951,092.81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112,883,324.15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152,739,446.24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123,931,591.75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1,113,348,07332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848,517,332.41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30"/>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4"/>
        <w:keepNext/>
        <w:keepLines/>
        <w:widowControl w:val="0"/>
        <w:shd w:val="clear" w:color="auto" w:fill="auto"/>
        <w:tabs>
          <w:tab w:pos="493" w:val="left"/>
        </w:tabs>
        <w:bidi w:val="0"/>
        <w:spacing w:before="0" w:line="240" w:lineRule="auto"/>
        <w:ind w:left="0" w:right="0" w:firstLine="0"/>
        <w:jc w:val="both"/>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3"/>
      <w:bookmarkEnd w:id="144"/>
      <w:bookmarkEnd w:id="146"/>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详见本财务报告第十二节、八、合并范围的变更。</w:t>
      </w:r>
    </w:p>
    <w:p>
      <w:pPr>
        <w:pStyle w:val="Style34"/>
        <w:keepNext/>
        <w:keepLines/>
        <w:widowControl w:val="0"/>
        <w:shd w:val="clear" w:color="auto" w:fill="auto"/>
        <w:tabs>
          <w:tab w:pos="493" w:val="left"/>
        </w:tabs>
        <w:bidi w:val="0"/>
        <w:spacing w:before="0" w:line="240" w:lineRule="auto"/>
        <w:ind w:left="0" w:right="0" w:firstLine="0"/>
        <w:jc w:val="both"/>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7"/>
      <w:bookmarkEnd w:id="148"/>
      <w:bookmarkEnd w:id="150"/>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both"/>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1"/>
      <w:bookmarkEnd w:id="152"/>
      <w:bookmarkEnd w:id="154"/>
    </w:p>
    <w:p>
      <w:pPr>
        <w:pStyle w:val="Style30"/>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197,499,691.03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54,928,073.45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46,345,132.74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39,877,024.65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30,397,168.14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25,952,292.04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197,499,691.03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w:t>
            </w:r>
          </w:p>
        </w:tc>
      </w:tr>
    </w:tbl>
    <w:p>
      <w:pPr>
        <w:spacing w:lineRule="exact" w:line="1"/>
        <w:rPr>
          <w:sz w:val="2"/>
          <w:szCs w:val="2"/>
        </w:rPr>
      </w:pP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220,088,267.95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89,358,936.21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67,520,184.20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26,017,527.58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20,166,315.19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17,025,304.77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220,088,267.95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3</w:t>
      </w:r>
      <w:bookmarkEnd w:id="157"/>
      <w:r>
        <w:rPr>
          <w:color w:val="000000"/>
          <w:spacing w:val="0"/>
          <w:w w:val="100"/>
          <w:position w:val="0"/>
        </w:rPr>
        <w:t>、费用</w:t>
      </w:r>
      <w:bookmarkEnd w:id="155"/>
      <w:bookmarkEnd w:id="156"/>
      <w:bookmarkEnd w:id="15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101,873,888.82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89,940,224.85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74,540,270.63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66,372,988.94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7,270,633.91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12,883,413.63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利息收入增加所致</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73,046,221.98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研发投入增加所致</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4</w:t>
      </w:r>
      <w:bookmarkEnd w:id="161"/>
      <w:r>
        <w:rPr>
          <w:color w:val="000000"/>
          <w:spacing w:val="0"/>
          <w:w w:val="100"/>
          <w:position w:val="0"/>
        </w:rPr>
        <w:t>、研发投入</w:t>
      </w:r>
      <w:bookmarkEnd w:id="159"/>
      <w:bookmarkEnd w:id="160"/>
      <w:bookmarkEnd w:id="162"/>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710"/>
        <w:gridCol w:w="1440"/>
        <w:gridCol w:w="1560"/>
        <w:gridCol w:w="3115"/>
        <w:gridCol w:w="171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进展情况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功用和目标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对公司未来的影响</w:t>
            </w:r>
          </w:p>
        </w:tc>
      </w:tr>
      <w:tr>
        <w:trPr>
          <w:trHeight w:val="12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自适应智能梳齿 式货物搬运器的 研发应用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应用于各类自动车库的搬运，对比现有 梳齿搬运器，停车层高要求降低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 汽车底盘高度限制降低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；升降电机 能耗减小</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，市场竞争优势明显。</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提升产品的竞争力， 助力业务拓展市场。</w:t>
            </w:r>
          </w:p>
        </w:tc>
      </w:tr>
      <w:tr>
        <w:trPr>
          <w:trHeight w:val="98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高速紧凑横列式 立体车库研发与 应用</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0" w:lineRule="exact"/>
              <w:ind w:left="0" w:right="0" w:firstLine="0"/>
              <w:jc w:val="both"/>
            </w:pPr>
            <w:r>
              <w:rPr>
                <w:color w:val="000000"/>
                <w:spacing w:val="0"/>
                <w:w w:val="100"/>
                <w:position w:val="0"/>
              </w:rPr>
              <w:t>现在市场上因场地宽度很窄，无法设计 两套独立的升降机，只能用一台升降机 对两个车库进行输送载车板，传统的载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丰富现有产品线，提 升了公司整体竞争 力。</w:t>
            </w:r>
          </w:p>
        </w:tc>
      </w:tr>
    </w:tbl>
    <w:p>
      <w:pPr>
        <w:spacing w:lineRule="exact" w:line="1"/>
        <w:rPr>
          <w:sz w:val="2"/>
          <w:szCs w:val="2"/>
        </w:rPr>
      </w:pPr>
      <w:r>
        <w:br w:type="page"/>
      </w:r>
    </w:p>
    <w:tbl>
      <w:tblPr>
        <w:tblOverlap w:val="never"/>
        <w:jc w:val="left"/>
        <w:tblLayout w:type="fixed"/>
      </w:tblPr>
      <w:tblGrid>
        <w:gridCol w:w="710"/>
        <w:gridCol w:w="1440"/>
        <w:gridCol w:w="1560"/>
        <w:gridCol w:w="3115"/>
        <w:gridCol w:w="1718"/>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车板横列式平面移动都是单车板结构， 存取车效率低，速度慢。新研发的高速 紧凑横列式立体车库：在升降机上采用 双车板交换方式，能大大提高存取车效 率，很好的解决了场地狭窄建造智能车 库的难题。</w:t>
            </w:r>
          </w:p>
        </w:tc>
        <w:tc>
          <w:tcPr>
            <w:tcBorders>
              <w:top w:val="single" w:sz="4"/>
              <w:left w:val="single" w:sz="4"/>
              <w:right w:val="single" w:sz="4"/>
            </w:tcBorders>
            <w:shd w:val="clear" w:color="auto" w:fill="FFFFFF"/>
            <w:vAlign w:val="top"/>
          </w:tcPr>
          <w:p>
            <w:pPr>
              <w:widowControl w:val="0"/>
              <w:rPr>
                <w:sz w:val="10"/>
                <w:szCs w:val="10"/>
              </w:rPr>
            </w:pPr>
          </w:p>
        </w:tc>
      </w:tr>
      <w:tr>
        <w:trPr>
          <w:trHeight w:val="190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高效存取双车板 交换式立体车库 系统研发应用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目前市场上，载车板机械车库的以单车 板居多，单车板车库效率低。此次研发 的高效存取双车板交换式立体车库，结 构稳定可靠，取车速度快、整体效率提 升</w:t>
            </w:r>
            <w:r>
              <w:rPr>
                <w:rFonts w:ascii="Times New Roman" w:eastAsia="Times New Roman" w:hAnsi="Times New Roman" w:cs="Times New Roman"/>
                <w:color w:val="000000"/>
                <w:spacing w:val="0"/>
                <w:w w:val="100"/>
                <w:position w:val="0"/>
                <w:sz w:val="18"/>
                <w:szCs w:val="18"/>
              </w:rPr>
              <w:t>60-80%</w:t>
            </w:r>
            <w:r>
              <w:rPr>
                <w:color w:val="000000"/>
                <w:spacing w:val="0"/>
                <w:w w:val="100"/>
                <w:position w:val="0"/>
              </w:rPr>
              <w:t>，大大拓展了载车板式车库的 市场空间。</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提升产品的竞争力， 助力业务拓展市场。</w:t>
            </w:r>
          </w:p>
        </w:tc>
      </w:tr>
      <w:tr>
        <w:trPr>
          <w:trHeight w:val="222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多功能集成对中 旋转行走小车研 发应用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梳齿对中旋转行走小车将多种功能集成 一体，这种功能集成模式能应用于多种 不同类型的立体停车库，有利于标准化 和规模化生产的推广。可以在多座立体 停车库间使用一台梳齿对中旋转行走小 车完成串接，减少底层传统旋转小车数 量，有成本优势。</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提升了产品的竞争 力，助力业务拓展市 场。</w:t>
            </w:r>
          </w:p>
        </w:tc>
      </w:tr>
      <w:tr>
        <w:trPr>
          <w:trHeight w:val="221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全自动智能机械 装配生产线系统 研发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此智能机械装配生产系统采用了大量自 动化设备，各环节无缝对接，实现了全 程自动化操作、智能化控制，减少人工 依赖性，能连续不间断地工作，提高产 能。所用元器件都是最基本的电机、齿 轮和气缸，成本跟传统生产线接近，能 节省大量的人工成本。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丰富现有产品线，提 升公司整体竞争力， 创造新的利润增长 点。</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大轿厢横移台车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已研发完成、已导入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订单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设计成分体式中跑车，一部分在大轿厢 上，一部分在车位上，平层精度控制在 </w:t>
            </w:r>
            <w:r>
              <w:rPr>
                <w:rFonts w:ascii="Times New Roman" w:eastAsia="Times New Roman" w:hAnsi="Times New Roman" w:cs="Times New Roman"/>
                <w:color w:val="000000"/>
                <w:spacing w:val="0"/>
                <w:w w:val="100"/>
                <w:position w:val="0"/>
                <w:sz w:val="18"/>
                <w:szCs w:val="18"/>
              </w:rPr>
              <w:t>2mm</w:t>
            </w:r>
            <w:r>
              <w:rPr>
                <w:color w:val="000000"/>
                <w:spacing w:val="0"/>
                <w:w w:val="100"/>
                <w:position w:val="0"/>
              </w:rPr>
              <w:t>，</w:t>
            </w:r>
            <w:r>
              <w:rPr>
                <w:color w:val="000000"/>
                <w:spacing w:val="0"/>
                <w:w w:val="100"/>
                <w:position w:val="0"/>
              </w:rPr>
              <w:t>安装迅速。</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成本减少，性能提高。</w:t>
            </w:r>
          </w:p>
        </w:tc>
      </w:tr>
      <w:tr>
        <w:trPr>
          <w:trHeight w:val="12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微信小程序预约 存取车</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已研发完成</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存取车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首次实现手机与系统 的结合，再次遇到类 似功能时，能够快速 对接。</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车位无动力梳齿 塔库</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正在进行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在高层（</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层）梳齿塔库中提高竞争力。 减少高层塔库的成本及故障。</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增加产品竞争力</w:t>
            </w:r>
          </w:p>
        </w:tc>
      </w:tr>
    </w:tbl>
    <w:p>
      <w:pPr>
        <w:widowControl w:val="0"/>
        <w:spacing w:after="3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73,046,221.98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59,234,455.97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5</w:t>
      </w:r>
      <w:bookmarkEnd w:id="165"/>
      <w:r>
        <w:rPr>
          <w:color w:val="000000"/>
          <w:spacing w:val="0"/>
          <w:w w:val="100"/>
          <w:position w:val="0"/>
        </w:rPr>
        <w:t>、现金流</w:t>
      </w:r>
      <w:bookmarkEnd w:id="163"/>
      <w:bookmarkEnd w:id="164"/>
      <w:bookmarkEnd w:id="166"/>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1,320,512,406.65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1,207,582,378.34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1,350,074,442.52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1,179,361,361.74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28,221,016.60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1,078,135,408.48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7,225,313.62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1,203,721,577.23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274,287,624.42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-125,586,168.75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-267,062,310.80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1,008,459,784.98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437,871,379.73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370,124,027.24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187,873,184.53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638,335,757.74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249,998,195.20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483,162,796.90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11,156,994.74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4,230.58%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经营活动产生的现金流量发生重大变化主要因素是购买商品、接受劳务支付的现金增加所致；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投资活动产生的现金流量发生重大变化主要因素是投资支付的现金减少所致；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筹资活动产生的现金流量发生重大变化主要因素是非公开发行股票所致。</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主要是购买商品、接受劳务支付的现金增加导致报告期内公司经营活动产生的现金流量与本年度净利润存在重大差异。</w:t>
      </w:r>
    </w:p>
    <w:p>
      <w:pPr>
        <w:pStyle w:val="Style26"/>
        <w:keepNext/>
        <w:keepLines/>
        <w:widowControl w:val="0"/>
        <w:shd w:val="clear" w:color="auto" w:fill="auto"/>
        <w:bidi w:val="0"/>
        <w:spacing w:before="0" w:after="380" w:line="240" w:lineRule="auto"/>
        <w:ind w:left="0" w:right="0" w:firstLine="0"/>
        <w:jc w:val="left"/>
      </w:pPr>
      <w:bookmarkStart w:id="167" w:name="bookmark167"/>
      <w:bookmarkStart w:id="168" w:name="bookmark168"/>
      <w:bookmarkStart w:id="169" w:name="bookmark169"/>
      <w:bookmarkStart w:id="170" w:name="bookmark170"/>
      <w:r>
        <w:rPr>
          <w:color w:val="000000"/>
          <w:spacing w:val="0"/>
          <w:w w:val="100"/>
          <w:position w:val="0"/>
        </w:rPr>
        <w:t>三</w:t>
      </w:r>
      <w:bookmarkEnd w:id="169"/>
      <w:r>
        <w:rPr>
          <w:color w:val="000000"/>
          <w:spacing w:val="0"/>
          <w:w w:val="100"/>
          <w:position w:val="0"/>
        </w:rPr>
        <w:t>、非主营业务情况</w:t>
      </w:r>
      <w:bookmarkEnd w:id="167"/>
      <w:bookmarkEnd w:id="168"/>
      <w:bookmarkEnd w:id="17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r>
        <w:br w:type="page"/>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70"/>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权益法核算的长期股权投 资收益、银行理财产品收益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-38,608,498.63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商誉计提减值准备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1,653,205.63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罚没收入、无需支付款项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2,730,038.45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赔偿支出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-45,880,494.94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按账龄计提应收账款、其他 应收款减值，个别项目计提 减值</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四</w:t>
      </w:r>
      <w:bookmarkEnd w:id="173"/>
      <w:r>
        <w:rPr>
          <w:color w:val="000000"/>
          <w:spacing w:val="0"/>
          <w:w w:val="100"/>
          <w:position w:val="0"/>
        </w:rPr>
        <w:t>、资产及负债状况分析</w:t>
      </w:r>
      <w:bookmarkEnd w:id="171"/>
      <w:bookmarkEnd w:id="172"/>
      <w:bookmarkEnd w:id="174"/>
    </w:p>
    <w:p>
      <w:pPr>
        <w:pStyle w:val="Style34"/>
        <w:keepNext/>
        <w:keepLines/>
        <w:widowControl w:val="0"/>
        <w:shd w:val="clear" w:color="auto" w:fill="auto"/>
        <w:bidi w:val="0"/>
        <w:spacing w:before="0" w:after="360" w:line="240" w:lineRule="auto"/>
        <w:ind w:left="0" w:right="0" w:firstLine="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1</w:t>
      </w:r>
      <w:bookmarkEnd w:id="177"/>
      <w:r>
        <w:rPr>
          <w:color w:val="000000"/>
          <w:spacing w:val="0"/>
          <w:w w:val="100"/>
          <w:position w:val="0"/>
        </w:rPr>
        <w:t>、资产构成重大变动情况</w:t>
      </w:r>
      <w:bookmarkEnd w:id="175"/>
      <w:bookmarkEnd w:id="176"/>
      <w:bookmarkEnd w:id="17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641,447,936.6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134,762,086.27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非公开发行股票所致</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923,688,156.9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687,041,087.59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600,028,285.9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437,040,554.79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6,829,282.67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7,706,012.73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302,672,036.2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282,312,139.15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10,140,636.58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117,693,485.2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227,727,794.77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借款减少所致</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2</w:t>
      </w:r>
      <w:bookmarkEnd w:id="181"/>
      <w:r>
        <w:rPr>
          <w:color w:val="000000"/>
          <w:spacing w:val="0"/>
          <w:w w:val="100"/>
          <w:position w:val="0"/>
        </w:rPr>
        <w:t>、以公允价值计量的资产和负债</w:t>
      </w:r>
      <w:bookmarkEnd w:id="179"/>
      <w:bookmarkEnd w:id="180"/>
      <w:bookmarkEnd w:id="182"/>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3</w:t>
      </w:r>
      <w:bookmarkEnd w:id="185"/>
      <w:r>
        <w:rPr>
          <w:color w:val="000000"/>
          <w:spacing w:val="0"/>
          <w:w w:val="100"/>
          <w:position w:val="0"/>
        </w:rPr>
        <w:t>、截至报告期末的资产权利受限情况</w:t>
      </w:r>
      <w:bookmarkEnd w:id="183"/>
      <w:bookmarkEnd w:id="184"/>
      <w:bookmarkEnd w:id="18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详见本财务报告第十二节、七、</w:t>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所有权或使用权受到限制的资产。</w:t>
      </w:r>
    </w:p>
    <w:p>
      <w:pPr>
        <w:pStyle w:val="Style26"/>
        <w:keepNext/>
        <w:keepLines/>
        <w:widowControl w:val="0"/>
        <w:shd w:val="clear" w:color="auto" w:fill="auto"/>
        <w:bidi w:val="0"/>
        <w:spacing w:before="0" w:after="3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五</w:t>
      </w:r>
      <w:bookmarkEnd w:id="189"/>
      <w:r>
        <w:rPr>
          <w:color w:val="000000"/>
          <w:spacing w:val="0"/>
          <w:w w:val="100"/>
          <w:position w:val="0"/>
        </w:rPr>
        <w:t>、投资状况分析</w:t>
      </w:r>
      <w:bookmarkEnd w:id="187"/>
      <w:bookmarkEnd w:id="188"/>
      <w:bookmarkEnd w:id="190"/>
    </w:p>
    <w:p>
      <w:pPr>
        <w:pStyle w:val="Style34"/>
        <w:keepNext/>
        <w:keepLines/>
        <w:widowControl w:val="0"/>
        <w:shd w:val="clear" w:color="auto" w:fill="auto"/>
        <w:tabs>
          <w:tab w:pos="368" w:val="left"/>
        </w:tabs>
        <w:bidi w:val="0"/>
        <w:spacing w:before="0" w:line="240" w:lineRule="auto"/>
        <w:ind w:left="0" w:right="0" w:firstLine="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1</w:t>
      </w:r>
      <w:bookmarkEnd w:id="193"/>
      <w:r>
        <w:rPr>
          <w:color w:val="000000"/>
          <w:spacing w:val="0"/>
          <w:w w:val="100"/>
          <w:position w:val="0"/>
        </w:rPr>
        <w:t>、</w:t>
        <w:tab/>
        <w:t>总体情况</w:t>
      </w:r>
      <w:bookmarkEnd w:id="191"/>
      <w:bookmarkEnd w:id="192"/>
      <w:bookmarkEnd w:id="194"/>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w:t>
        <w:tab/>
        <w:t>报告期内获取的重大的股权投资情况</w:t>
      </w:r>
      <w:bookmarkEnd w:id="195"/>
      <w:bookmarkEnd w:id="196"/>
      <w:bookmarkEnd w:id="19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w:t>
        <w:tab/>
        <w:t>报告期内正在进行的重大的非股权投资情况</w:t>
      </w:r>
      <w:bookmarkEnd w:id="199"/>
      <w:bookmarkEnd w:id="200"/>
      <w:bookmarkEnd w:id="20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w:t>
        <w:tab/>
        <w:t>以公允价值计量的金融资产</w:t>
      </w:r>
      <w:bookmarkEnd w:id="203"/>
      <w:bookmarkEnd w:id="204"/>
      <w:bookmarkEnd w:id="20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207" w:name="bookmark207"/>
      <w:bookmarkStart w:id="208" w:name="bookmark208"/>
      <w:bookmarkStart w:id="209" w:name="bookmark209"/>
      <w:bookmarkStart w:id="210" w:name="bookmark210"/>
      <w:r>
        <w:rPr>
          <w:rFonts w:ascii="Times New Roman" w:eastAsia="Times New Roman" w:hAnsi="Times New Roman" w:cs="Times New Roman"/>
          <w:color w:val="000000"/>
          <w:spacing w:val="0"/>
          <w:w w:val="100"/>
          <w:position w:val="0"/>
        </w:rPr>
        <w:t>5</w:t>
      </w:r>
      <w:bookmarkEnd w:id="209"/>
      <w:r>
        <w:rPr>
          <w:color w:val="000000"/>
          <w:spacing w:val="0"/>
          <w:w w:val="100"/>
          <w:position w:val="0"/>
        </w:rPr>
        <w:t>、</w:t>
        <w:tab/>
        <w:t>募集资金使用情况</w:t>
      </w:r>
      <w:bookmarkEnd w:id="207"/>
      <w:bookmarkEnd w:id="208"/>
      <w:bookmarkEnd w:id="210"/>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1"/>
      <w:bookmarkEnd w:id="212"/>
      <w:bookmarkEnd w:id="214"/>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22"/>
              <w:keepNext w:val="0"/>
              <w:keepLines w:val="0"/>
              <w:widowControl w:val="0"/>
              <w:shd w:val="clear" w:color="auto" w:fill="auto"/>
              <w:bidi w:val="0"/>
              <w:spacing w:before="0" w:after="0" w:line="307"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2"/>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存放于募 投资金专 户中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59,232.78</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306" w:hRule="exact"/>
        </w:trPr>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2279</w:t>
            </w:r>
            <w:r>
              <w:rPr>
                <w:color w:val="000000"/>
                <w:spacing w:val="0"/>
                <w:w w:val="100"/>
                <w:position w:val="0"/>
              </w:rPr>
              <w:t>号文核准，并经深圳证券交易所同意，本公司由主承销商民生证券股份 有限公司采用非公开发行方式，向特定对象非公开发行人民币普通股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 xml:space="preserve">股，发行价为每股人民币 </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759,999,575.07</w:t>
            </w:r>
            <w:r>
              <w:rPr>
                <w:color w:val="000000"/>
                <w:spacing w:val="0"/>
                <w:w w:val="100"/>
                <w:position w:val="0"/>
              </w:rPr>
              <w:t>元，坐扣承销和保荐费用、律师费及验资费等费用</w:t>
            </w:r>
            <w:r>
              <w:rPr>
                <w:rFonts w:ascii="Times New Roman" w:eastAsia="Times New Roman" w:hAnsi="Times New Roman" w:cs="Times New Roman"/>
                <w:color w:val="000000"/>
                <w:spacing w:val="0"/>
                <w:w w:val="100"/>
                <w:position w:val="0"/>
                <w:sz w:val="18"/>
                <w:szCs w:val="18"/>
              </w:rPr>
              <w:t>8,647,391.18</w:t>
            </w:r>
            <w:r>
              <w:rPr>
                <w:color w:val="000000"/>
                <w:spacing w:val="0"/>
                <w:w w:val="100"/>
                <w:position w:val="0"/>
              </w:rPr>
              <w:t>元（不含税）后的 募集资金为</w:t>
            </w:r>
            <w:r>
              <w:rPr>
                <w:rFonts w:ascii="Times New Roman" w:eastAsia="Times New Roman" w:hAnsi="Times New Roman" w:cs="Times New Roman"/>
                <w:color w:val="000000"/>
                <w:spacing w:val="0"/>
                <w:w w:val="100"/>
                <w:position w:val="0"/>
                <w:sz w:val="18"/>
                <w:szCs w:val="18"/>
              </w:rPr>
              <w:t>751,352,183.89</w:t>
            </w:r>
            <w:r>
              <w:rPr>
                <w:color w:val="000000"/>
                <w:spacing w:val="0"/>
                <w:w w:val="100"/>
                <w:position w:val="0"/>
              </w:rPr>
              <w:t>元，已由主承销商民生证券股份有限公司于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日汇入本公司募集资金监管账户。</w:t>
            </w:r>
          </w:p>
        </w:tc>
      </w:tr>
    </w:tbl>
    <w:p>
      <w:pPr>
        <w:spacing w:lineRule="exact" w:line="1"/>
        <w:rPr>
          <w:sz w:val="2"/>
          <w:szCs w:val="2"/>
        </w:rPr>
      </w:pPr>
      <w:r>
        <w:br w:type="page"/>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240" w:lineRule="auto"/>
        <w:ind w:left="0" w:right="0" w:firstLine="0"/>
        <w:jc w:val="left"/>
      </w:pPr>
      <w:r>
        <w:rPr>
          <w:color w:val="000000"/>
          <w:spacing w:val="0"/>
          <w:w w:val="100"/>
          <w:position w:val="0"/>
        </w:rPr>
        <w:t>上述募集资金到位情况业经天健会计师事务所(特殊普通合伙)验证，并由其出具《验资报告》(天健验〔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p>
    <w:p>
      <w:pPr>
        <w:pStyle w:val="Style34"/>
        <w:keepNext/>
        <w:keepLines/>
        <w:widowControl w:val="0"/>
        <w:numPr>
          <w:ilvl w:val="0"/>
          <w:numId w:val="5"/>
        </w:numPr>
        <w:shd w:val="clear" w:color="auto" w:fill="auto"/>
        <w:bidi w:val="0"/>
        <w:spacing w:before="0" w:after="400" w:line="240" w:lineRule="auto"/>
        <w:ind w:left="0" w:right="0" w:firstLine="0"/>
        <w:jc w:val="left"/>
      </w:pPr>
      <w:bookmarkStart w:id="215" w:name="bookmark215"/>
      <w:bookmarkStart w:id="216" w:name="bookmark216"/>
      <w:bookmarkStart w:id="217" w:name="bookmark217"/>
      <w:bookmarkStart w:id="218" w:name="bookmark218"/>
      <w:bookmarkEnd w:id="217"/>
      <w:r>
        <w:rPr>
          <w:color w:val="000000"/>
          <w:spacing w:val="0"/>
          <w:w w:val="100"/>
          <w:position w:val="0"/>
        </w:rPr>
        <w:t>募集资金承诺项目情况</w:t>
      </w:r>
      <w:bookmarkEnd w:id="215"/>
      <w:bookmarkEnd w:id="216"/>
      <w:bookmarkEnd w:id="218"/>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承诺投 资项目 和超募 资金投</w:t>
            </w:r>
          </w:p>
          <w:p>
            <w:pPr>
              <w:pStyle w:val="Style2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2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2"/>
              <w:keepNext w:val="0"/>
              <w:keepLines w:val="0"/>
              <w:widowControl w:val="0"/>
              <w:shd w:val="clear" w:color="auto" w:fill="auto"/>
              <w:bidi w:val="0"/>
              <w:spacing w:before="0" w:after="0" w:line="36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 期末累计 实现的效</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项目可 行性是 否发生 重大变</w:t>
            </w:r>
          </w:p>
          <w:p>
            <w:pPr>
              <w:pStyle w:val="Style22"/>
              <w:keepNext w:val="0"/>
              <w:keepLines w:val="0"/>
              <w:widowControl w:val="0"/>
              <w:shd w:val="clear" w:color="auto" w:fill="auto"/>
              <w:bidi w:val="0"/>
              <w:spacing w:before="0" w:after="0" w:line="314"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智能机 械式立 体停车 设备制 造项目</w:t>
            </w:r>
          </w:p>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(东莞 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884.86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智能机 械式立 体停车 设备制 造项目</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(徐州 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744.42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研发中 心建设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五洋智 云智慧 停车项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20,135.22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承诺投 资项目 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725"/>
        <w:gridCol w:w="898"/>
        <w:gridCol w:w="898"/>
        <w:gridCol w:w="725"/>
        <w:gridCol w:w="898"/>
        <w:gridCol w:w="898"/>
        <w:gridCol w:w="730"/>
        <w:gridCol w:w="725"/>
        <w:gridCol w:w="898"/>
        <w:gridCol w:w="730"/>
        <w:gridCol w:w="73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75,135.22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16,656.04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258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未达到 计划进 度或预 计收益 的情况 和原因</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（分具 体项目）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项目可 行性发 生重大 变化的 情况说 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超募资 金的金 额、用途 及使用 进展情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施地点 变更情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募集资 金投资 项目实 施方式 调整情 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1157"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金投资 项目先 期投入 及置换 情况</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日，公司第三届董事会第二十四次会议审议通过了《关于使用募集资金置换预先已投入募投项目自 筹资金的议案》，同意公司全资孙公司东莞市伟创华鑫自动化设备有限公司以</w:t>
            </w:r>
            <w:r>
              <w:rPr>
                <w:rFonts w:ascii="Times New Roman" w:eastAsia="Times New Roman" w:hAnsi="Times New Roman" w:cs="Times New Roman"/>
                <w:color w:val="000000"/>
                <w:spacing w:val="0"/>
                <w:w w:val="100"/>
                <w:position w:val="0"/>
                <w:sz w:val="18"/>
                <w:szCs w:val="18"/>
              </w:rPr>
              <w:t>1,487.33</w:t>
            </w:r>
            <w:r>
              <w:rPr>
                <w:color w:val="000000"/>
                <w:spacing w:val="0"/>
                <w:w w:val="100"/>
                <w:position w:val="0"/>
              </w:rPr>
              <w:t>万元募集资金置换预先已 投入募集资金投资项目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的自筹资金。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日完成了上述置换。</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用闲置</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募集资</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70"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日，公司第三届董事会第二十四次会议审议通过了《关于全资子公司使用部分闲置募集资金暂时补</w:t>
            </w:r>
          </w:p>
        </w:tc>
      </w:tr>
    </w:tbl>
    <w:p>
      <w:pPr>
        <w:spacing w:lineRule="exact" w:line="1"/>
        <w:rPr>
          <w:sz w:val="2"/>
          <w:szCs w:val="2"/>
        </w:rPr>
      </w:pPr>
      <w:r>
        <w:br w:type="page"/>
      </w:r>
    </w:p>
    <w:tbl>
      <w:tblPr>
        <w:tblOverlap w:val="never"/>
        <w:jc w:val="center"/>
        <w:tblLayout w:type="fixed"/>
      </w:tblPr>
      <w:tblGrid>
        <w:gridCol w:w="730"/>
        <w:gridCol w:w="8856"/>
      </w:tblGrid>
      <w:tr>
        <w:trPr>
          <w:trHeight w:val="130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金暂时 补充流 动资金 情况</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充流动资金的议案》，同意公司全资子公司深圳市伟创自动设备有限公司使用闲置募集资金人民币</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万元暂 时补充流动资金，用于公司主营业务相关的生产经营，使用期限自董事会审议批准之日起不超过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日完成了上述流动资金补充。截至报告期末，上述暂时补充流动资金暂未归还募集资金账户。</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 施出现 募集资 金结余 的金额 及原因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560"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项目未完工</w:t>
            </w:r>
          </w:p>
        </w:tc>
      </w:tr>
      <w:tr>
        <w:trPr>
          <w:trHeight w:val="172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尚未使 用的募 集资金 用途及 去向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9" w:val="left"/>
              </w:tabs>
              <w:bidi w:val="0"/>
              <w:spacing w:before="0" w:after="8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日，公司召开第三届董事会第二十四次会议和第三届监事会第十六次会议，审议通过了《关于 使用部分闲置募集资金进行现金管理的议案》，同意公司(含子公司)使用不超过</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万元闲置募集资金进行 现金管理，购买安全性高、流动性好的保本型理财产品。截至本报告期末，公司实际进行现金管理余额</w:t>
            </w:r>
            <w:r>
              <w:rPr>
                <w:rFonts w:ascii="Times New Roman" w:eastAsia="Times New Roman" w:hAnsi="Times New Roman" w:cs="Times New Roman"/>
                <w:color w:val="000000"/>
                <w:spacing w:val="0"/>
                <w:w w:val="100"/>
                <w:position w:val="0"/>
                <w:sz w:val="18"/>
                <w:szCs w:val="18"/>
              </w:rPr>
              <w:t xml:space="preserve">10,000 </w:t>
            </w:r>
            <w:r>
              <w:rPr>
                <w:color w:val="000000"/>
                <w:spacing w:val="0"/>
                <w:w w:val="100"/>
                <w:position w:val="0"/>
              </w:rPr>
              <w:t>万元。</w:t>
            </w:r>
          </w:p>
          <w:p>
            <w:pPr>
              <w:pStyle w:val="Style22"/>
              <w:keepNext w:val="0"/>
              <w:keepLines w:val="0"/>
              <w:widowControl w:val="0"/>
              <w:shd w:val="clear" w:color="auto" w:fill="auto"/>
              <w:tabs>
                <w:tab w:pos="278"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其余尚未使用募集资金的存放于专用账户中。</w:t>
            </w:r>
          </w:p>
        </w:tc>
      </w:tr>
      <w:tr>
        <w:trPr>
          <w:trHeight w:val="228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 金使用 及披露 中存在 的问题 或其他 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59" w:line="1" w:lineRule="exact"/>
      </w:pPr>
    </w:p>
    <w:p>
      <w:pPr>
        <w:pStyle w:val="Style34"/>
        <w:keepNext/>
        <w:keepLines/>
        <w:widowControl w:val="0"/>
        <w:numPr>
          <w:ilvl w:val="0"/>
          <w:numId w:val="5"/>
        </w:numPr>
        <w:shd w:val="clear" w:color="auto" w:fill="auto"/>
        <w:bidi w:val="0"/>
        <w:spacing w:before="0" w:after="360" w:line="240" w:lineRule="auto"/>
        <w:ind w:left="0" w:right="0" w:firstLine="140"/>
        <w:jc w:val="left"/>
      </w:pPr>
      <w:bookmarkStart w:id="219" w:name="bookmark219"/>
      <w:bookmarkStart w:id="220" w:name="bookmark220"/>
      <w:bookmarkStart w:id="221" w:name="bookmark221"/>
      <w:bookmarkStart w:id="222" w:name="bookmark222"/>
      <w:bookmarkEnd w:id="221"/>
      <w:r>
        <w:rPr>
          <w:color w:val="000000"/>
          <w:spacing w:val="0"/>
          <w:w w:val="100"/>
          <w:position w:val="0"/>
        </w:rPr>
        <w:t>募集资金变更项目情况</w:t>
      </w:r>
      <w:bookmarkEnd w:id="219"/>
      <w:bookmarkEnd w:id="220"/>
      <w:bookmarkEnd w:id="22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6"/>
        <w:keepNext/>
        <w:keepLines/>
        <w:widowControl w:val="0"/>
        <w:shd w:val="clear" w:color="auto" w:fill="auto"/>
        <w:tabs>
          <w:tab w:pos="517"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color w:val="000000"/>
          <w:spacing w:val="0"/>
          <w:w w:val="100"/>
          <w:position w:val="0"/>
        </w:rPr>
        <w:t>六</w:t>
      </w:r>
      <w:bookmarkEnd w:id="225"/>
      <w:r>
        <w:rPr>
          <w:color w:val="000000"/>
          <w:spacing w:val="0"/>
          <w:w w:val="100"/>
          <w:position w:val="0"/>
        </w:rPr>
        <w:t>、</w:t>
        <w:tab/>
        <w:t>重大资产和股权出售</w:t>
      </w:r>
      <w:bookmarkEnd w:id="223"/>
      <w:bookmarkEnd w:id="224"/>
      <w:bookmarkEnd w:id="226"/>
    </w:p>
    <w:p>
      <w:pPr>
        <w:pStyle w:val="Style34"/>
        <w:keepNext/>
        <w:keepLines/>
        <w:widowControl w:val="0"/>
        <w:shd w:val="clear" w:color="auto" w:fill="auto"/>
        <w:tabs>
          <w:tab w:pos="402" w:val="left"/>
        </w:tabs>
        <w:bidi w:val="0"/>
        <w:spacing w:before="0" w:after="360" w:line="240" w:lineRule="auto"/>
        <w:ind w:left="0" w:right="0" w:firstLine="0"/>
        <w:jc w:val="left"/>
      </w:pPr>
      <w:bookmarkStart w:id="227" w:name="bookmark227"/>
      <w:bookmarkStart w:id="228" w:name="bookmark228"/>
      <w:bookmarkStart w:id="229" w:name="bookmark229"/>
      <w:bookmarkStart w:id="230" w:name="bookmark230"/>
      <w:r>
        <w:rPr>
          <w:rFonts w:ascii="Times New Roman" w:eastAsia="Times New Roman" w:hAnsi="Times New Roman" w:cs="Times New Roman"/>
          <w:color w:val="000000"/>
          <w:spacing w:val="0"/>
          <w:w w:val="100"/>
          <w:position w:val="0"/>
        </w:rPr>
        <w:t>1</w:t>
      </w:r>
      <w:bookmarkEnd w:id="229"/>
      <w:r>
        <w:rPr>
          <w:color w:val="000000"/>
          <w:spacing w:val="0"/>
          <w:w w:val="100"/>
          <w:position w:val="0"/>
        </w:rPr>
        <w:t>、</w:t>
        <w:tab/>
        <w:t>出售重大资产情况</w:t>
      </w:r>
      <w:bookmarkEnd w:id="227"/>
      <w:bookmarkEnd w:id="228"/>
      <w:bookmarkEnd w:id="23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02" w:val="left"/>
        </w:tabs>
        <w:bidi w:val="0"/>
        <w:spacing w:before="0" w:after="36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2</w:t>
      </w:r>
      <w:bookmarkEnd w:id="233"/>
      <w:r>
        <w:rPr>
          <w:color w:val="000000"/>
          <w:spacing w:val="0"/>
          <w:w w:val="100"/>
          <w:position w:val="0"/>
        </w:rPr>
        <w:t>、</w:t>
        <w:tab/>
        <w:t>出售重大股权情况</w:t>
      </w:r>
      <w:bookmarkEnd w:id="231"/>
      <w:bookmarkEnd w:id="232"/>
      <w:bookmarkEnd w:id="23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七</w:t>
      </w:r>
      <w:bookmarkEnd w:id="237"/>
      <w:r>
        <w:rPr>
          <w:color w:val="000000"/>
          <w:spacing w:val="0"/>
          <w:w w:val="100"/>
          <w:position w:val="0"/>
        </w:rPr>
        <w:t>、</w:t>
        <w:tab/>
        <w:t>主要控股参股公司分析</w:t>
      </w:r>
      <w:bookmarkEnd w:id="235"/>
      <w:bookmarkEnd w:id="236"/>
      <w:bookmarkEnd w:id="23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散料搬运核 心装置的研 发、生产、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103,660,615.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28,714,890.4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39,883,378.3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5,304,496.68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4,303,189.34</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混凝土搅拌 站及干混砂 浆搅拌站研 发、生产销 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11500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326,660,331.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167,581,359.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273,443,814.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31,668,920.3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27,887,948.1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管型母线的 研发、生产 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6,646,172.93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5,727,273.98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2,475,746.71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-260,240.49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-260,292.86</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工业机器人 成套生产 线、智能化 机械式停车 设备、物流 及智能仓储 的研发、生 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73800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1,992,059,19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1,221,963,47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1,013,010,75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97,972,591.8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90,305,728.0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机械式停车 设备、自动 收费系统、 立体仓库设 备、自动化 物流设备的 研发、制造、 销售及安装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489,412,266.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199,561,790.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324,715,798.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26,550,753.0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22,341,016.8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华逸奇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军用电子盘 和无人艇业 务研发、生 产、销售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31,424,212.1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22,700,817.8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30,790,115.3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8,344,723.90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8,644,263.03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停车场的投 资、建设、 运营业务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8,254,906.91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7,907,002.11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-2,675,112.7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-2,675,164.1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停车场、车 库投资、建 设、运营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14,687,662.4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10,619,682.7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482,332.07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-605,617.93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-605,617.93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惠邦租赁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融资租赁业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美元</w:t>
            </w: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116,666,098.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55,855,760.2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11,325,287.0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6,394,649.12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4,787,959.59</w:t>
            </w:r>
          </w:p>
        </w:tc>
      </w:tr>
    </w:tbl>
    <w:tbl>
      <w:tblPr>
        <w:tblOverlap w:val="never"/>
        <w:jc w:val="center"/>
        <w:tblLayout w:type="fixed"/>
      </w:tblPr>
      <w:tblGrid>
        <w:gridCol w:w="1061"/>
        <w:gridCol w:w="1200"/>
        <w:gridCol w:w="1042"/>
        <w:gridCol w:w="1046"/>
        <w:gridCol w:w="1046"/>
        <w:gridCol w:w="1046"/>
        <w:gridCol w:w="1042"/>
        <w:gridCol w:w="1046"/>
        <w:gridCol w:w="105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停车场建 设、运营、 管理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22,018,952.1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21,068,896.0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1,065,832.81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-1,078,439.0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-1,078,739.0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非证券股权 投资及咨询 服务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50200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324,991,435.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271,447,878.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60,125,059.2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6,602,122.82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9,097,722.45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长安停车、迈泊停车、上海长太、上海 常鹏、北京长静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五洋智慧交通产业（成都）有限公司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6"/>
        <w:keepNext/>
        <w:keepLines/>
        <w:widowControl w:val="0"/>
        <w:shd w:val="clear" w:color="auto" w:fill="auto"/>
        <w:tabs>
          <w:tab w:pos="482" w:val="left"/>
        </w:tabs>
        <w:bidi w:val="0"/>
        <w:spacing w:before="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八</w:t>
      </w:r>
      <w:bookmarkEnd w:id="241"/>
      <w:r>
        <w:rPr>
          <w:color w:val="000000"/>
          <w:spacing w:val="0"/>
          <w:w w:val="100"/>
          <w:position w:val="0"/>
        </w:rPr>
        <w:t>、</w:t>
        <w:tab/>
        <w:t>公司控制的结构化主体情况</w:t>
      </w:r>
      <w:bookmarkEnd w:id="239"/>
      <w:bookmarkEnd w:id="240"/>
      <w:bookmarkEnd w:id="242"/>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82" w:val="left"/>
        </w:tabs>
        <w:bidi w:val="0"/>
        <w:spacing w:before="0" w:after="26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九</w:t>
      </w:r>
      <w:bookmarkEnd w:id="245"/>
      <w:r>
        <w:rPr>
          <w:color w:val="000000"/>
          <w:spacing w:val="0"/>
          <w:w w:val="100"/>
          <w:position w:val="0"/>
        </w:rPr>
        <w:t>、</w:t>
        <w:tab/>
        <w:t>公司未来发展的展望</w:t>
      </w:r>
      <w:bookmarkEnd w:id="243"/>
      <w:bookmarkEnd w:id="244"/>
      <w:bookmarkEnd w:id="246"/>
    </w:p>
    <w:p>
      <w:pPr>
        <w:pStyle w:val="Style30"/>
        <w:keepNext w:val="0"/>
        <w:keepLines w:val="0"/>
        <w:widowControl w:val="0"/>
        <w:shd w:val="clear" w:color="auto" w:fill="auto"/>
        <w:bidi w:val="0"/>
        <w:spacing w:before="0" w:after="0" w:line="312" w:lineRule="exact"/>
        <w:ind w:left="0" w:right="0" w:firstLine="360"/>
        <w:jc w:val="both"/>
      </w:pPr>
      <w:bookmarkStart w:id="247" w:name="bookmark247"/>
      <w:r>
        <w:rPr>
          <w:color w:val="000000"/>
          <w:spacing w:val="0"/>
          <w:w w:val="100"/>
          <w:position w:val="0"/>
        </w:rPr>
        <w:t>一</w:t>
      </w:r>
      <w:bookmarkEnd w:id="247"/>
      <w:r>
        <w:rPr>
          <w:color w:val="000000"/>
          <w:spacing w:val="0"/>
          <w:w w:val="100"/>
          <w:position w:val="0"/>
        </w:rPr>
        <w:t>、行业格局和趋势</w:t>
      </w:r>
    </w:p>
    <w:p>
      <w:pPr>
        <w:pStyle w:val="Style3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年，是中国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规划开局之年，随着汽车保有量的不断增长，智能停车将会进一步随着智能城市的发展而发展。 国家统计局发布了《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年国民经济和社会发展统计公报》。报告显示，我国私人汽车保有量达到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亿辆，增长</w:t>
      </w:r>
      <w:r>
        <w:rPr>
          <w:rFonts w:ascii="Times New Roman" w:eastAsia="Times New Roman" w:hAnsi="Times New Roman" w:cs="Times New Roman"/>
          <w:color w:val="000000"/>
          <w:spacing w:val="0"/>
          <w:w w:val="100"/>
          <w:position w:val="0"/>
          <w:sz w:val="18"/>
          <w:szCs w:val="18"/>
        </w:rPr>
        <w:t>10.9%</w:t>
      </w:r>
      <w:r>
        <w:rPr>
          <w:color w:val="000000"/>
          <w:spacing w:val="0"/>
          <w:w w:val="100"/>
          <w:position w:val="0"/>
        </w:rPr>
        <w:t>以 上；私人轿车接近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w:t>
      </w:r>
      <w:r>
        <w:rPr>
          <w:color w:val="000000"/>
          <w:spacing w:val="0"/>
          <w:w w:val="100"/>
          <w:position w:val="0"/>
        </w:rPr>
        <w:t>亿辆，增长</w:t>
      </w:r>
      <w:r>
        <w:rPr>
          <w:rFonts w:ascii="Times New Roman" w:eastAsia="Times New Roman" w:hAnsi="Times New Roman" w:cs="Times New Roman"/>
          <w:color w:val="000000"/>
          <w:spacing w:val="0"/>
          <w:w w:val="100"/>
          <w:position w:val="0"/>
          <w:sz w:val="18"/>
          <w:szCs w:val="18"/>
        </w:rPr>
        <w:t>10.3%</w:t>
      </w:r>
      <w:r>
        <w:rPr>
          <w:color w:val="000000"/>
          <w:spacing w:val="0"/>
          <w:w w:val="100"/>
          <w:position w:val="0"/>
        </w:rPr>
        <w:t>以上。报告显示，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年底，全国机动车保有量为</w:t>
      </w:r>
      <w:r>
        <w:rPr>
          <w:rFonts w:ascii="Times New Roman" w:eastAsia="Times New Roman" w:hAnsi="Times New Roman" w:cs="Times New Roman"/>
          <w:color w:val="000000"/>
          <w:spacing w:val="0"/>
          <w:w w:val="100"/>
          <w:position w:val="0"/>
          <w:sz w:val="18"/>
          <w:szCs w:val="18"/>
        </w:rPr>
        <w:t>3.72</w:t>
      </w:r>
      <w:r>
        <w:rPr>
          <w:color w:val="000000"/>
          <w:spacing w:val="0"/>
          <w:w w:val="100"/>
          <w:position w:val="0"/>
        </w:rPr>
        <w:t>亿辆，比上年末增长</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 汽车保有量为</w:t>
      </w:r>
      <w:r>
        <w:rPr>
          <w:rFonts w:ascii="Times New Roman" w:eastAsia="Times New Roman" w:hAnsi="Times New Roman" w:cs="Times New Roman"/>
          <w:color w:val="000000"/>
          <w:spacing w:val="0"/>
          <w:w w:val="100"/>
          <w:position w:val="0"/>
          <w:sz w:val="18"/>
          <w:szCs w:val="18"/>
        </w:rPr>
        <w:t>2.8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亿辆（包括三轮汽车和低速货车</w:t>
      </w:r>
      <w:r>
        <w:rPr>
          <w:rFonts w:ascii="Times New Roman" w:eastAsia="Times New Roman" w:hAnsi="Times New Roman" w:cs="Times New Roman"/>
          <w:color w:val="000000"/>
          <w:spacing w:val="0"/>
          <w:w w:val="100"/>
          <w:position w:val="0"/>
          <w:sz w:val="18"/>
          <w:szCs w:val="18"/>
        </w:rPr>
        <w:t>748</w:t>
      </w:r>
      <w:r>
        <w:rPr>
          <w:color w:val="000000"/>
          <w:spacing w:val="0"/>
          <w:w w:val="100"/>
          <w:position w:val="0"/>
        </w:rPr>
        <w:t>万辆），比上年末增长</w:t>
      </w:r>
      <w:r>
        <w:rPr>
          <w:rFonts w:ascii="Times New Roman" w:eastAsia="Times New Roman" w:hAnsi="Times New Roman" w:cs="Times New Roman"/>
          <w:color w:val="000000"/>
          <w:spacing w:val="0"/>
          <w:w w:val="100"/>
          <w:position w:val="0"/>
          <w:sz w:val="18"/>
          <w:szCs w:val="18"/>
        </w:rPr>
        <w:t>8.08%</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年底，全国有</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个城市汽车保有量超过百万辆，</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个城市汽车保有量超过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万辆，</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个城市超</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万辆。其中北 京超过</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万辆，成都、重庆超过</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万辆，苏州、上海、郑州超过</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万辆，西安、武汉、深圳、东莞、天津、青岛、石家 庄等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个城市超过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万辆。</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十三五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以来，国家发展和改革委联合财政部、国土资源部、交通运输部、公安部、银监会共同印发了《关于加强城 市停车设施建设的指导意见》，迄今为止，所有省级行政区均已出台相关细化落实政策，</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 xml:space="preserve">多个城市共出台了 </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多个停 车政策文件。仅</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月，北京、广东、郑州、石家庄、昆明、三明、上海等多地不同类别的停车场（库）规则办法相 继实施生效。</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开始之年，停车已从原来的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慧停车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。智慧停车作为一个新兴行业，已经逐渐进入市场。将 停车场进行智慧化建设与改造，包括增加电子支付、将停车管理服务从人工方式转化成数字化的方式已成为目标需求，随着 数据的积累，开始扩展到围绕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人、车、场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的大数据应用，包括拥堵预警、车位预约、车位共享、动态价格、用户行为预判 等，同时与外部数据源关联以产生更多延伸价值。这将成为智慧城市智能交通的重要一环。与共享出行、自动驾驶、车联网 等模式或技术深度融合，共同提供智能化的出行方案。</w:t>
      </w:r>
    </w:p>
    <w:p>
      <w:pPr>
        <w:pStyle w:val="Style30"/>
        <w:keepNext w:val="0"/>
        <w:keepLines w:val="0"/>
        <w:widowControl w:val="0"/>
        <w:shd w:val="clear" w:color="auto" w:fill="auto"/>
        <w:bidi w:val="0"/>
        <w:spacing w:before="0" w:after="200" w:line="312" w:lineRule="exact"/>
        <w:ind w:left="0" w:right="0" w:firstLine="360"/>
        <w:jc w:val="both"/>
      </w:pPr>
      <w:r>
        <w:rPr>
          <w:color w:val="000000"/>
          <w:spacing w:val="0"/>
          <w:w w:val="100"/>
          <w:position w:val="0"/>
        </w:rPr>
        <w:t>相较于十三五，十四五将发展现代产业体系的进一步提升重要地位，把巩固壮大实体经记根基、打造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制造强国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放到了 更重要的地位。加快推进制造强国、质量强国建设，坚持自主可控、安全高效，推进产业基础高级化、产业链现代化，保持 制造业比重基本稳定，增强制造业竞争优势，推动制造业高质量发展。培育一批具有生态主导力和核心竞争力的龙头企业。 推动中小企业提升专业化优势，培育专精特新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企业和制造业单项冠军企业。</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制造业优化升级，继续深入智能、绿色制造。中长期来看，产业升级、制造强国、关键环节自主可控，是我国制造业未 来发展的必然趋势。</w:t>
      </w:r>
    </w:p>
    <w:p>
      <w:pPr>
        <w:pStyle w:val="Style30"/>
        <w:keepNext w:val="0"/>
        <w:keepLines w:val="0"/>
        <w:widowControl w:val="0"/>
        <w:shd w:val="clear" w:color="auto" w:fill="auto"/>
        <w:tabs>
          <w:tab w:pos="799" w:val="left"/>
        </w:tabs>
        <w:bidi w:val="0"/>
        <w:spacing w:before="0" w:after="0" w:line="313" w:lineRule="exact"/>
        <w:ind w:left="0" w:right="0"/>
        <w:jc w:val="both"/>
      </w:pPr>
      <w:bookmarkStart w:id="248" w:name="bookmark248"/>
      <w:r>
        <w:rPr>
          <w:color w:val="000000"/>
          <w:spacing w:val="0"/>
          <w:w w:val="100"/>
          <w:position w:val="0"/>
        </w:rPr>
        <w:t>二</w:t>
      </w:r>
      <w:bookmarkEnd w:id="248"/>
      <w:r>
        <w:rPr>
          <w:color w:val="000000"/>
          <w:spacing w:val="0"/>
          <w:w w:val="100"/>
          <w:position w:val="0"/>
        </w:rPr>
        <w:t>、</w:t>
        <w:tab/>
        <w:t>公司发展战略</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年末，公司已顺利完成第一个三年规划目标，取得成绩斐然，也为今后更长远的发展打下了坚实的基础。</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规划开局，也是公司第二个三年规划的起始之年。承前启后，继往开来，风险与机遇同在，挑战与发展并 存。继续深化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停车资源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的发展战略，持续发挥智能制造板块伟创与天辰的品牌协同效应，在规模和质量上继 续保持行业龙头地位；停车投资运营板块业务规模拓展提速，在存量基础上完成实质性的突破与发展；仓储物流业务和两站 及机制砂业务要取得跨越式发展，为公司培育新的资本亮点；散物料搬运业务再上新台阶，为公司发展持续贡献力量；加快 公司技术和产品储备项目产业化进程，为公司发展培育新的增长点；公司金融服务和资本平台为公司发展提供充分保障和支 持。公司上下继续保持众志成城、敢于拼搏、勇于奋斗的精神面貌，提高各业务板块的竞争力与可持续发展力，提升公司价 值。</w:t>
      </w:r>
    </w:p>
    <w:p>
      <w:pPr>
        <w:pStyle w:val="Style30"/>
        <w:keepNext w:val="0"/>
        <w:keepLines w:val="0"/>
        <w:widowControl w:val="0"/>
        <w:shd w:val="clear" w:color="auto" w:fill="auto"/>
        <w:tabs>
          <w:tab w:pos="799" w:val="left"/>
        </w:tabs>
        <w:bidi w:val="0"/>
        <w:spacing w:before="0" w:after="0" w:line="313" w:lineRule="exact"/>
        <w:ind w:left="0" w:right="0"/>
        <w:jc w:val="both"/>
      </w:pPr>
      <w:bookmarkStart w:id="249" w:name="bookmark249"/>
      <w:r>
        <w:rPr>
          <w:color w:val="000000"/>
          <w:spacing w:val="0"/>
          <w:w w:val="100"/>
          <w:position w:val="0"/>
        </w:rPr>
        <w:t>三</w:t>
      </w:r>
      <w:bookmarkEnd w:id="249"/>
      <w:r>
        <w:rPr>
          <w:color w:val="000000"/>
          <w:spacing w:val="0"/>
          <w:w w:val="100"/>
          <w:position w:val="0"/>
        </w:rPr>
        <w:t>、</w:t>
        <w:tab/>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年经营计划</w:t>
      </w:r>
    </w:p>
    <w:p>
      <w:pPr>
        <w:pStyle w:val="Style30"/>
        <w:keepNext w:val="0"/>
        <w:keepLines w:val="0"/>
        <w:widowControl w:val="0"/>
        <w:shd w:val="clear" w:color="auto" w:fill="auto"/>
        <w:tabs>
          <w:tab w:pos="851" w:val="left"/>
        </w:tabs>
        <w:bidi w:val="0"/>
        <w:spacing w:before="0" w:after="0" w:line="313" w:lineRule="exact"/>
        <w:ind w:left="0" w:right="0"/>
        <w:jc w:val="both"/>
      </w:pPr>
      <w:bookmarkStart w:id="250" w:name="bookmark250"/>
      <w:r>
        <w:rPr>
          <w:color w:val="000000"/>
          <w:spacing w:val="0"/>
          <w:w w:val="100"/>
          <w:position w:val="0"/>
        </w:rPr>
        <w:t>（</w:t>
      </w:r>
      <w:bookmarkEnd w:id="250"/>
      <w:r>
        <w:rPr>
          <w:color w:val="000000"/>
          <w:spacing w:val="0"/>
          <w:w w:val="100"/>
          <w:position w:val="0"/>
        </w:rPr>
        <w:t>一）</w:t>
        <w:tab/>
        <w:t>智能信息化建设</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根据国家部委关于未来车辆的智能化管理的要求，一是加强车辆出入、通行、停放管理；二是增设无人值守设备，实现 扫码缴费、无感支付，减少管理人员，降低运营成本，提高车辆通行效率；三是统筹车位资源，实现车位智能化管理，提高 车位使用率；四是完善新能源车辆充电设施，方便绿色出行；五是实时监控车辆和车辆出入管控设备、充电桩等相关设施设 备运行情况，保障车辆行驶和停放安全。智能化运营平台的搭建与智能城市息息相关，随着公司停车资产管理规模逐步加大， 业务市场与区域分部纵深拓宽，智能化的运营平台急需功能升级。公司将统筹布局各类停车产业资源，建设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智慧停车一体 化管理平台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停车数据一体化、停车管理无人化、停车收费智能化、停止支付电子化、停车诱导立体化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功能，最终 完成停车产业资源数据化增值的价值转化。公司致力于智慧停车的新生态构建，解决城市信息孤岛问题。</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同时，随着公司智能制造板块业务发展步伐的加快，公司将在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年搭建管理和信息化平台，实现一体化管理，构建一 整套采购体系、生产体系、安装体系、服务体系与技术研发体系，推进公司的产业数字化发展，加快信息化建设步伐。</w:t>
      </w:r>
    </w:p>
    <w:p>
      <w:pPr>
        <w:pStyle w:val="Style30"/>
        <w:keepNext w:val="0"/>
        <w:keepLines w:val="0"/>
        <w:widowControl w:val="0"/>
        <w:shd w:val="clear" w:color="auto" w:fill="auto"/>
        <w:tabs>
          <w:tab w:pos="851" w:val="left"/>
        </w:tabs>
        <w:bidi w:val="0"/>
        <w:spacing w:before="0" w:after="0" w:line="313" w:lineRule="exact"/>
        <w:ind w:left="0" w:right="0"/>
        <w:jc w:val="both"/>
      </w:pPr>
      <w:bookmarkStart w:id="251" w:name="bookmark251"/>
      <w:r>
        <w:rPr>
          <w:color w:val="000000"/>
          <w:spacing w:val="0"/>
          <w:w w:val="100"/>
          <w:position w:val="0"/>
        </w:rPr>
        <w:t>（</w:t>
      </w:r>
      <w:bookmarkEnd w:id="251"/>
      <w:r>
        <w:rPr>
          <w:color w:val="000000"/>
          <w:spacing w:val="0"/>
          <w:w w:val="100"/>
          <w:position w:val="0"/>
        </w:rPr>
        <w:t>二）</w:t>
        <w:tab/>
        <w:t>创新停车投资运营策略，加速停车运营业务发展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为实现公司停车投资运营业务板块的实质性突破与发展，未来公司将实行多种投资模式并行，包括产权收购、股权并购、 长期租赁、</w:t>
      </w:r>
      <w:r>
        <w:rPr>
          <w:rFonts w:ascii="Times New Roman" w:eastAsia="Times New Roman" w:hAnsi="Times New Roman" w:cs="Times New Roman"/>
          <w:color w:val="000000"/>
          <w:spacing w:val="0"/>
          <w:w w:val="100"/>
          <w:position w:val="0"/>
          <w:sz w:val="18"/>
          <w:szCs w:val="18"/>
        </w:rPr>
        <w:t>BOT</w:t>
      </w:r>
      <w:r>
        <w:rPr>
          <w:color w:val="000000"/>
          <w:spacing w:val="0"/>
          <w:w w:val="100"/>
          <w:position w:val="0"/>
        </w:rPr>
        <w:t>等投资建设、合资共建等，资产配置包括城市级停车项目、商业产权车位、医院及公共停车资源，做到轻重 资产投资结合。立足现有团队和平台，通过城市运营中心，辐射江浙沪、成渝地区、中部地区、珠三角。进一步拓展业务规 模，加大市场布局，促进停车投资运营板块业务的全速发展。在路内外停车一体化建设趋势下，公司的停车投资运营业务将 在技术、投资、管理等方面创新模式、创新方案，吸引更多的优质企业加盟公司。</w:t>
      </w:r>
    </w:p>
    <w:p>
      <w:pPr>
        <w:pStyle w:val="Style30"/>
        <w:keepNext w:val="0"/>
        <w:keepLines w:val="0"/>
        <w:widowControl w:val="0"/>
        <w:shd w:val="clear" w:color="auto" w:fill="auto"/>
        <w:tabs>
          <w:tab w:pos="851" w:val="left"/>
        </w:tabs>
        <w:bidi w:val="0"/>
        <w:spacing w:before="0" w:after="0" w:line="313" w:lineRule="exact"/>
        <w:ind w:left="0" w:right="0"/>
        <w:jc w:val="both"/>
      </w:pPr>
      <w:bookmarkStart w:id="252" w:name="bookmark252"/>
      <w:r>
        <w:rPr>
          <w:color w:val="000000"/>
          <w:spacing w:val="0"/>
          <w:w w:val="100"/>
          <w:position w:val="0"/>
        </w:rPr>
        <w:t>（</w:t>
      </w:r>
      <w:bookmarkEnd w:id="252"/>
      <w:r>
        <w:rPr>
          <w:color w:val="000000"/>
          <w:spacing w:val="0"/>
          <w:w w:val="100"/>
          <w:position w:val="0"/>
        </w:rPr>
        <w:t>三）</w:t>
        <w:tab/>
        <w:t>夯实降本增效机制，进一步推进财务管理的始施</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以对标世界一流管理提升行为为契机，树立系统观念，发挥统筹协调作用，高效配置资源，创造成本竞争新优势。落实 公司财务成本精细化管理，建立健全成本费用控制体系，建立应收账款管理长效机制，划分核算单元，实现单元目标成本核 算。受国际市场原材料价格上涨因素的影响，推进成本改革，高效配置资源，持续深化降本增效；优化生产工艺及产品设计, 引进自动化生产线，减少人工成本，提升生产效率，提高产品精度，实现质量与产量的同步升级。通过基地资源整合，优化 物流成本，提高采购效率，降低采购成本，创造成本竞争新优势。</w:t>
      </w:r>
    </w:p>
    <w:p>
      <w:pPr>
        <w:pStyle w:val="Style30"/>
        <w:keepNext w:val="0"/>
        <w:keepLines w:val="0"/>
        <w:widowControl w:val="0"/>
        <w:shd w:val="clear" w:color="auto" w:fill="auto"/>
        <w:tabs>
          <w:tab w:pos="851" w:val="left"/>
        </w:tabs>
        <w:bidi w:val="0"/>
        <w:spacing w:before="0" w:after="0" w:line="313" w:lineRule="exact"/>
        <w:ind w:left="0" w:right="0"/>
        <w:jc w:val="both"/>
      </w:pPr>
      <w:bookmarkStart w:id="253" w:name="bookmark253"/>
      <w:r>
        <w:rPr>
          <w:color w:val="000000"/>
          <w:spacing w:val="0"/>
          <w:w w:val="100"/>
          <w:position w:val="0"/>
        </w:rPr>
        <w:t>（</w:t>
      </w:r>
      <w:bookmarkEnd w:id="253"/>
      <w:r>
        <w:rPr>
          <w:color w:val="000000"/>
          <w:spacing w:val="0"/>
          <w:w w:val="100"/>
          <w:position w:val="0"/>
        </w:rPr>
        <w:t>四）</w:t>
        <w:tab/>
        <w:t>加强服务客户能力建设，推进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品牌塑造</w:t>
      </w:r>
    </w:p>
    <w:p>
      <w:pPr>
        <w:pStyle w:val="Style30"/>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坚持以客户为中心，以市场为导向，打造最具竞争力的品牌服务体系。迎合公司发展速率，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年公司将从营销体系及 机制、创新服务新模式出发，从行业定位、产品定位、品牌定位着手，将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做大做强。立足于公司各产业模块的市 场竞争力，可持续发展能力，上市公司背景与资本实力，以及产品技术领先优势、业务规模优势，围绕符合公司发展方向的 核心价值观：成为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中国领先的停车投资建设运营一体化服务商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，坚持以客户为中心，以市场为导向，建设具有竞争力的品 牌服务体系；树立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及各子品牌的品牌形象，打造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的品牌知名度，努力成为最具市场影响力的企 业。</w:t>
      </w:r>
    </w:p>
    <w:p>
      <w:pPr>
        <w:pStyle w:val="Style26"/>
        <w:keepNext/>
        <w:keepLines/>
        <w:widowControl w:val="0"/>
        <w:shd w:val="clear" w:color="auto" w:fill="auto"/>
        <w:bidi w:val="0"/>
        <w:spacing w:before="0" w:line="240" w:lineRule="auto"/>
        <w:ind w:left="0" w:right="0" w:firstLine="0"/>
        <w:jc w:val="left"/>
      </w:pPr>
      <w:bookmarkStart w:id="254" w:name="bookmark254"/>
      <w:bookmarkStart w:id="255" w:name="bookmark255"/>
      <w:bookmarkStart w:id="256" w:name="bookmark256"/>
      <w:r>
        <w:rPr>
          <w:color w:val="000000"/>
          <w:spacing w:val="0"/>
          <w:w w:val="100"/>
          <w:position w:val="0"/>
        </w:rPr>
        <w:t>十、接待调研、沟通、采访等活动登记表</w:t>
      </w:r>
      <w:bookmarkEnd w:id="254"/>
      <w:bookmarkEnd w:id="255"/>
      <w:bookmarkEnd w:id="256"/>
    </w:p>
    <w:p>
      <w:pPr>
        <w:pStyle w:val="Style34"/>
        <w:keepNext/>
        <w:keepLines/>
        <w:widowControl w:val="0"/>
        <w:shd w:val="clear" w:color="auto" w:fill="auto"/>
        <w:bidi w:val="0"/>
        <w:spacing w:before="0" w:after="360" w:line="240" w:lineRule="auto"/>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1</w:t>
      </w:r>
      <w:bookmarkEnd w:id="259"/>
      <w:r>
        <w:rPr>
          <w:color w:val="000000"/>
          <w:spacing w:val="0"/>
          <w:w w:val="100"/>
          <w:position w:val="0"/>
        </w:rPr>
        <w:t>、报告期内接待调研、沟通、采访等活动登记表</w:t>
      </w:r>
      <w:bookmarkEnd w:id="257"/>
      <w:bookmarkEnd w:id="258"/>
      <w:bookmarkEnd w:id="26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72" w:bottom="1474" w:left="1056" w:header="0" w:footer="3" w:gutter="0"/>
          <w:cols w:space="720"/>
          <w:noEndnote/>
          <w:rtlGutter w:val="0"/>
          <w:docGrid w:linePitch="360"/>
        </w:sectPr>
      </w:pPr>
      <w:r>
        <w:rPr>
          <w:color w:val="000000"/>
          <w:spacing w:val="0"/>
          <w:w w:val="100"/>
          <w:position w:val="0"/>
        </w:rPr>
        <w:t>公司报告期内未发生接待调研、沟通、采访等活动。</w:t>
      </w:r>
    </w:p>
    <w:p>
      <w:pPr>
        <w:pStyle w:val="Style10"/>
        <w:keepNext/>
        <w:keepLines/>
        <w:widowControl w:val="0"/>
        <w:shd w:val="clear" w:color="auto" w:fill="auto"/>
        <w:bidi w:val="0"/>
        <w:spacing w:before="540" w:after="560" w:line="240" w:lineRule="auto"/>
        <w:ind w:left="0" w:right="0" w:firstLine="0"/>
        <w:jc w:val="center"/>
      </w:pPr>
      <w:bookmarkStart w:id="274" w:name="bookmark274"/>
      <w:bookmarkStart w:id="275" w:name="bookmark275"/>
      <w:bookmarkStart w:id="276" w:name="bookmark276"/>
      <w:r>
        <w:rPr>
          <w:color w:val="000000"/>
          <w:spacing w:val="0"/>
          <w:w w:val="100"/>
          <w:position w:val="0"/>
        </w:rPr>
        <w:t>第五节重要事项</w:t>
      </w:r>
      <w:bookmarkEnd w:id="274"/>
      <w:bookmarkEnd w:id="275"/>
      <w:bookmarkEnd w:id="276"/>
    </w:p>
    <w:p>
      <w:pPr>
        <w:pStyle w:val="Style26"/>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一</w:t>
      </w:r>
      <w:bookmarkEnd w:id="279"/>
      <w:r>
        <w:rPr>
          <w:color w:val="000000"/>
          <w:spacing w:val="0"/>
          <w:w w:val="100"/>
          <w:position w:val="0"/>
        </w:rPr>
        <w:t>、公司普通股利润分配及资本公积金转增股本情况</w:t>
      </w:r>
      <w:bookmarkEnd w:id="277"/>
      <w:bookmarkEnd w:id="278"/>
      <w:bookmarkEnd w:id="280"/>
    </w:p>
    <w:p>
      <w:pPr>
        <w:pStyle w:val="Style30"/>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314" w:lineRule="exact"/>
        <w:ind w:left="0" w:right="0" w:firstLine="0"/>
        <w:jc w:val="left"/>
      </w:pPr>
      <w:r>
        <w:rPr>
          <w:color w:val="000000"/>
          <w:spacing w:val="0"/>
          <w:w w:val="100"/>
          <w:position w:val="0"/>
        </w:rPr>
        <w:t>报告期内，公司严格按照《公司章程》的规定执行利润分配政策，分红标准和分红比例明确清晰，相关的决策程序和机制完 备。公司独立董事对利润分配事项发表独立意见。公司以详细公告形式向全体股东发出股东大会通知，并提供网络投票方式， 中小股东有充分表达意见和诉求的机会，充分维护中小股东的合法权益。</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25,762,697.58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25,762,697.58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104,729,885.53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bl>
    <w:p>
      <w:pPr>
        <w:pStyle w:val="Style30"/>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0" w:line="316" w:lineRule="exact"/>
        <w:ind w:left="0" w:right="0" w:firstLine="0"/>
        <w:jc w:val="both"/>
      </w:pPr>
      <w:bookmarkStart w:id="281" w:name="bookmark281"/>
      <w:r>
        <w:rPr>
          <w:rFonts w:ascii="Times New Roman" w:eastAsia="Times New Roman" w:hAnsi="Times New Roman" w:cs="Times New Roman"/>
          <w:color w:val="000000"/>
          <w:spacing w:val="0"/>
          <w:w w:val="100"/>
          <w:position w:val="0"/>
          <w:sz w:val="18"/>
          <w:szCs w:val="18"/>
        </w:rPr>
        <w:t>1</w:t>
      </w:r>
      <w:bookmarkEnd w:id="281"/>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年利润分配方案为：以公司总股本</w:t>
      </w:r>
      <w:r>
        <w:rPr>
          <w:rFonts w:ascii="Times New Roman" w:eastAsia="Times New Roman" w:hAnsi="Times New Roman" w:cs="Times New Roman"/>
          <w:color w:val="000000"/>
          <w:spacing w:val="0"/>
          <w:w w:val="100"/>
          <w:position w:val="0"/>
          <w:sz w:val="18"/>
          <w:szCs w:val="18"/>
        </w:rPr>
        <w:t>715,630,489</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元（含税），合计派 发现金红利人民币</w:t>
      </w:r>
      <w:r>
        <w:rPr>
          <w:rFonts w:ascii="Times New Roman" w:eastAsia="Times New Roman" w:hAnsi="Times New Roman" w:cs="Times New Roman"/>
          <w:color w:val="000000"/>
          <w:spacing w:val="0"/>
          <w:w w:val="100"/>
          <w:position w:val="0"/>
          <w:sz w:val="18"/>
          <w:szCs w:val="18"/>
        </w:rPr>
        <w:t>26,478,328.09</w:t>
      </w:r>
      <w:r>
        <w:rPr>
          <w:color w:val="000000"/>
          <w:spacing w:val="0"/>
          <w:w w:val="100"/>
          <w:position w:val="0"/>
        </w:rPr>
        <w:t>元（含税），剩余未分配利润结转以后年度；本年度不以资本公积金转增股本，不送红股。</w:t>
      </w:r>
    </w:p>
    <w:p>
      <w:pPr>
        <w:pStyle w:val="Style30"/>
        <w:keepNext w:val="0"/>
        <w:keepLines w:val="0"/>
        <w:widowControl w:val="0"/>
        <w:shd w:val="clear" w:color="auto" w:fill="auto"/>
        <w:tabs>
          <w:tab w:pos="354" w:val="left"/>
        </w:tabs>
        <w:bidi w:val="0"/>
        <w:spacing w:before="0" w:after="0" w:line="316" w:lineRule="exact"/>
        <w:ind w:left="0" w:right="0" w:firstLine="0"/>
        <w:jc w:val="both"/>
      </w:pPr>
      <w:bookmarkStart w:id="282" w:name="bookmark282"/>
      <w:r>
        <w:rPr>
          <w:rFonts w:ascii="Times New Roman" w:eastAsia="Times New Roman" w:hAnsi="Times New Roman" w:cs="Times New Roman"/>
          <w:color w:val="000000"/>
          <w:spacing w:val="0"/>
          <w:w w:val="100"/>
          <w:position w:val="0"/>
          <w:sz w:val="18"/>
          <w:szCs w:val="18"/>
        </w:rPr>
        <w:t>2</w:t>
      </w:r>
      <w:bookmarkEnd w:id="28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年利润分配方案为：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年度不派发现金红利，不送红股，不以资本公积金转增股本，公司的未分配利润结转以后 年度分配。</w:t>
      </w:r>
    </w:p>
    <w:p>
      <w:pPr>
        <w:pStyle w:val="Style30"/>
        <w:keepNext w:val="0"/>
        <w:keepLines w:val="0"/>
        <w:widowControl w:val="0"/>
        <w:shd w:val="clear" w:color="auto" w:fill="auto"/>
        <w:bidi w:val="0"/>
        <w:spacing w:before="0" w:after="0" w:line="316" w:lineRule="exact"/>
        <w:ind w:left="0" w:right="0" w:firstLine="0"/>
        <w:jc w:val="both"/>
      </w:pPr>
      <w:bookmarkStart w:id="283" w:name="bookmark283"/>
      <w:r>
        <w:rPr>
          <w:rFonts w:ascii="Times New Roman" w:eastAsia="Times New Roman" w:hAnsi="Times New Roman" w:cs="Times New Roman"/>
          <w:color w:val="000000"/>
          <w:spacing w:val="0"/>
          <w:w w:val="100"/>
          <w:position w:val="0"/>
          <w:sz w:val="18"/>
          <w:szCs w:val="18"/>
        </w:rPr>
        <w:t>3</w:t>
      </w:r>
      <w:bookmarkEnd w:id="28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年利润分配预案为：以公司总股本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元（含税），合计派发 现金红利人民币</w:t>
      </w:r>
      <w:r>
        <w:rPr>
          <w:rFonts w:ascii="Times New Roman" w:eastAsia="Times New Roman" w:hAnsi="Times New Roman" w:cs="Times New Roman"/>
          <w:color w:val="000000"/>
          <w:spacing w:val="0"/>
          <w:w w:val="100"/>
          <w:position w:val="0"/>
          <w:sz w:val="18"/>
          <w:szCs w:val="18"/>
        </w:rPr>
        <w:t>25,762,697.58</w:t>
      </w:r>
      <w:r>
        <w:rPr>
          <w:color w:val="000000"/>
          <w:spacing w:val="0"/>
          <w:w w:val="100"/>
          <w:position w:val="0"/>
        </w:rPr>
        <w:t>元（含税），剩余未分配利润结转以后年度；同时以总股本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股为基数，以资本公积 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257,626,976</w:t>
      </w:r>
      <w:r>
        <w:rPr>
          <w:color w:val="000000"/>
          <w:spacing w:val="0"/>
          <w:w w:val="100"/>
          <w:position w:val="0"/>
        </w:rPr>
        <w:t>股，转增后公司总股本增加至</w:t>
      </w:r>
      <w:r>
        <w:rPr>
          <w:rFonts w:ascii="Times New Roman" w:eastAsia="Times New Roman" w:hAnsi="Times New Roman" w:cs="Times New Roman"/>
          <w:color w:val="000000"/>
          <w:spacing w:val="0"/>
          <w:w w:val="100"/>
          <w:position w:val="0"/>
          <w:sz w:val="18"/>
          <w:szCs w:val="18"/>
        </w:rPr>
        <w:t>1,116,383,562</w:t>
      </w:r>
      <w:r>
        <w:rPr>
          <w:color w:val="000000"/>
          <w:spacing w:val="0"/>
          <w:w w:val="100"/>
          <w:position w:val="0"/>
        </w:rPr>
        <w:t>股。</w:t>
      </w:r>
    </w:p>
    <w:p>
      <w:pPr>
        <w:pStyle w:val="Style30"/>
        <w:keepNext w:val="0"/>
        <w:keepLines w:val="0"/>
        <w:widowControl w:val="0"/>
        <w:shd w:val="clear" w:color="auto" w:fill="auto"/>
        <w:bidi w:val="0"/>
        <w:spacing w:before="0" w:after="160" w:line="316" w:lineRule="exact"/>
        <w:ind w:left="0" w:right="0" w:firstLine="0"/>
        <w:jc w:val="both"/>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以其他方式</w:t>
            </w:r>
          </w:p>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right"/>
            </w:pPr>
            <w:r>
              <w:rPr>
                <w:color w:val="000000"/>
                <w:spacing w:val="0"/>
                <w:w w:val="100"/>
                <w:position w:val="0"/>
              </w:rPr>
              <w:t>现金分红总额</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现金分红总额</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25,762,697.58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25,762,697.58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155,397,825.80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26,478,328.09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130,995,099.47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26,478,328.09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r>
    </w:tbl>
    <w:p>
      <w:pPr>
        <w:pStyle w:val="Style30"/>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二</w:t>
      </w:r>
      <w:bookmarkEnd w:id="286"/>
      <w:r>
        <w:rPr>
          <w:color w:val="000000"/>
          <w:spacing w:val="0"/>
          <w:w w:val="100"/>
          <w:position w:val="0"/>
        </w:rPr>
        <w:t>、承诺事项履行情况</w:t>
      </w:r>
      <w:bookmarkEnd w:id="284"/>
      <w:bookmarkEnd w:id="285"/>
      <w:bookmarkEnd w:id="287"/>
    </w:p>
    <w:p>
      <w:pPr>
        <w:pStyle w:val="Style34"/>
        <w:keepNext/>
        <w:keepLines/>
        <w:widowControl w:val="0"/>
        <w:shd w:val="clear" w:color="auto" w:fill="auto"/>
        <w:bidi w:val="0"/>
        <w:spacing w:before="0" w:after="360" w:line="322" w:lineRule="exact"/>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、公司实际控制人、股东、关联方、收购人以及公司等承诺相关方在报告期内履行完毕及截至报告期末 尚未履行完毕的承诺事项</w:t>
      </w:r>
      <w:bookmarkEnd w:id="288"/>
      <w:bookmarkEnd w:id="289"/>
      <w:bookmarkEnd w:id="29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济南天辰机 器集团有限 公司、侯秀 峰、侯玉鹏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 在本次交易 中认购的上 市公司股份， 自股份上市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月内不得转 让，之后按照 中国证监会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末，承诺人严 格信守承诺， 未发现违反 承诺的情况。</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与深圳证券 交易所的有 关规定执行。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济南天辰机 器集团有限 公司、侯秀 峰、侯玉鹏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业绩承诺及 补偿安排</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（一）盈利承 诺：天辰智能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年度的 净利润承诺 数分别为 </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rPr>
              <w:t xml:space="preserve">万元和 </w:t>
            </w:r>
            <w:r>
              <w:rPr>
                <w:rFonts w:ascii="Times New Roman" w:eastAsia="Times New Roman" w:hAnsi="Times New Roman" w:cs="Times New Roman"/>
                <w:color w:val="000000"/>
                <w:spacing w:val="0"/>
                <w:w w:val="100"/>
                <w:position w:val="0"/>
                <w:sz w:val="18"/>
                <w:szCs w:val="18"/>
              </w:rPr>
              <w:t>4,600</w:t>
            </w:r>
            <w:r>
              <w:rPr>
                <w:color w:val="000000"/>
                <w:spacing w:val="0"/>
                <w:w w:val="100"/>
                <w:position w:val="0"/>
              </w:rPr>
              <w:t xml:space="preserve">万元。 济南天辰机 器集团有限 公司、侯秀 峰、侯玉鹏承 诺，天辰智能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年度及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年度四 年累计实际 净利润将不 低于</w:t>
            </w:r>
            <w:r>
              <w:rPr>
                <w:rFonts w:ascii="Times New Roman" w:eastAsia="Times New Roman" w:hAnsi="Times New Roman" w:cs="Times New Roman"/>
                <w:color w:val="000000"/>
                <w:spacing w:val="0"/>
                <w:w w:val="100"/>
                <w:position w:val="0"/>
                <w:sz w:val="18"/>
                <w:szCs w:val="18"/>
              </w:rPr>
              <w:t xml:space="preserve">14,000 </w:t>
            </w:r>
            <w:r>
              <w:rPr>
                <w:color w:val="000000"/>
                <w:spacing w:val="0"/>
                <w:w w:val="100"/>
                <w:position w:val="0"/>
              </w:rPr>
              <w:t>万元。若本次 交易未能如 期于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 度实施完毕， 则盈利承诺 期相应顺延， 即盈利承诺 期调整为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年度净 利润承诺数 不低于评估 报告中预测 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年度业 绩承诺期间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截至报告期 末，承诺人严 格信守承诺， 未发现违反 承诺的情况。</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9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净利润，实际 盈利补偿测 算期间以此 类推。本协议 所述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均指扣除非 经常性损益 后的净利润。</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（二）盈利承 诺补偿方案： 若经合格审 计机构审核 确认，天辰智 能在盈利承 诺期前三个 会计年度的 实际净利润 数未能达到 济南天辰机 器集团有限 公司、侯秀 峰、侯玉鹏的 净利润承诺 数，济南天辰 机器集团有 限公司、侯秀 峰、侯玉鹏同 意承担不可 撤销的连带 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侯友夫、蔡 敏、寿招爱、 刘龙保、孙晋 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本人所持公 司股票在锁 定期满后两 年内减持的， 其减持价格 （如果因派 发现金红利、 送股、转增股 本、增发新股 等原因进行 除权、除息 的，须按照深 圳证券交易 所的有关规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作出承诺开 始至承诺履 行完毕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末，承诺人严 格信守承诺， 未发现违反 承诺的情况。</w:t>
            </w: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定作复权处 理）不低于发 行价；在符合 法律法规及 相关规定的 前提下，在所 持股票锁定 期满后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 月内不超 </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，期满后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个月内不 超</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；减持 时，应尽量避 免短期内大 量减持对公 司股价造成 下跌性影响， 且须提前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交易日公告； 减持方式为 通过交易系 统或大宗交 易的方式减 持。公司上市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 日的收盘价</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（如果因派 发现金红利、 送股、转增股 本、增发新股 等原因进行 除权、除息 的，须按照深 圳证券交易 所的有关规 定作复权处 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下同）均低 于发行价，或 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月期末收盘 价低于发行 价，持有公司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6"/>
        <w:gridCol w:w="1123"/>
        <w:gridCol w:w="1128"/>
        <w:gridCol w:w="1123"/>
        <w:gridCol w:w="1128"/>
        <w:gridCol w:w="1118"/>
        <w:gridCol w:w="1118"/>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股票的锁定 期限自动延 长至少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月。本人不因 职务变更、离 职等原因，而 放弃履行上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王文雪、李 伟、陈启伟、 珠海云意道 阳股权投资 基金（有限合 伙）、徐桂荣、 吴广宇、中意 资产管理有 限责任公司、 太平洋资产 管理有限责 任公司、张子 茹、安信证券 股份有限公 司、张伟、江 苏弘业股份 有限公司、财 通基金管理 有限公司、陈 天虹、成都交 通投资集团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 承诺认购的 本次非公开 发行股票自 上市之日起 六个月内不 得转让，此后 按中国证监 会及深圳证 券交易所的 有关规定执 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截至报告期 末，承诺人严 格信守承诺， 未发现违反 承诺的情况。</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4"/>
        <w:keepNext/>
        <w:keepLines/>
        <w:widowControl w:val="0"/>
        <w:shd w:val="clear" w:color="auto" w:fill="auto"/>
        <w:bidi w:val="0"/>
        <w:spacing w:before="0" w:line="317" w:lineRule="exact"/>
        <w:ind w:left="0" w:right="0" w:firstLine="0"/>
        <w:jc w:val="both"/>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、公司资产或项目存在盈利预测，且报告期仍处在盈利预测期间，公司就资产或项目达到原盈利预测及 其原因做出说明</w:t>
      </w:r>
      <w:bookmarkEnd w:id="292"/>
      <w:bookmarkEnd w:id="293"/>
      <w:bookmarkEnd w:id="295"/>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both"/>
      </w:pPr>
      <w:bookmarkStart w:id="296" w:name="bookmark296"/>
      <w:bookmarkStart w:id="297" w:name="bookmark297"/>
      <w:bookmarkStart w:id="298" w:name="bookmark298"/>
      <w:bookmarkStart w:id="299" w:name="bookmark299"/>
      <w:r>
        <w:rPr>
          <w:color w:val="000000"/>
          <w:spacing w:val="0"/>
          <w:w w:val="100"/>
          <w:position w:val="0"/>
        </w:rPr>
        <w:t>三</w:t>
      </w:r>
      <w:bookmarkEnd w:id="298"/>
      <w:r>
        <w:rPr>
          <w:color w:val="000000"/>
          <w:spacing w:val="0"/>
          <w:w w:val="100"/>
          <w:position w:val="0"/>
        </w:rPr>
        <w:t>、控股股东及其关联方对上市公司的非经营性占用资金情况</w:t>
      </w:r>
      <w:bookmarkEnd w:id="296"/>
      <w:bookmarkEnd w:id="297"/>
      <w:bookmarkEnd w:id="299"/>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498" w:val="left"/>
        </w:tabs>
        <w:bidi w:val="0"/>
        <w:spacing w:before="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四</w:t>
      </w:r>
      <w:bookmarkEnd w:id="30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300"/>
      <w:bookmarkEnd w:id="301"/>
      <w:bookmarkEnd w:id="303"/>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both"/>
      </w:pPr>
      <w:bookmarkStart w:id="304" w:name="bookmark304"/>
      <w:bookmarkStart w:id="305" w:name="bookmark305"/>
      <w:bookmarkStart w:id="306" w:name="bookmark306"/>
      <w:bookmarkStart w:id="307" w:name="bookmark307"/>
      <w:r>
        <w:rPr>
          <w:color w:val="000000"/>
          <w:spacing w:val="0"/>
          <w:w w:val="100"/>
          <w:position w:val="0"/>
        </w:rPr>
        <w:t>五</w:t>
      </w:r>
      <w:bookmarkEnd w:id="30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304"/>
      <w:bookmarkEnd w:id="305"/>
      <w:bookmarkEnd w:id="307"/>
    </w:p>
    <w:p>
      <w:pPr>
        <w:pStyle w:val="Style30"/>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六</w:t>
      </w:r>
      <w:bookmarkEnd w:id="310"/>
      <w:r>
        <w:rPr>
          <w:color w:val="000000"/>
          <w:spacing w:val="0"/>
          <w:w w:val="100"/>
          <w:position w:val="0"/>
        </w:rPr>
        <w:t>、</w:t>
        <w:tab/>
        <w:t>董事会关于报告期会计政策、会计估计变更或重大会计差错更正的说明</w:t>
      </w:r>
      <w:bookmarkEnd w:id="308"/>
      <w:bookmarkEnd w:id="309"/>
      <w:bookmarkEnd w:id="31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详见本财务报告第十二节、五、</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重要会计政策和会计估计变更。</w:t>
      </w:r>
    </w:p>
    <w:p>
      <w:pPr>
        <w:pStyle w:val="Style26"/>
        <w:keepNext/>
        <w:keepLines/>
        <w:widowControl w:val="0"/>
        <w:shd w:val="clear" w:color="auto" w:fill="auto"/>
        <w:tabs>
          <w:tab w:pos="522"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color w:val="000000"/>
          <w:spacing w:val="0"/>
          <w:w w:val="100"/>
          <w:position w:val="0"/>
        </w:rPr>
        <w:t>七</w:t>
      </w:r>
      <w:bookmarkEnd w:id="314"/>
      <w:r>
        <w:rPr>
          <w:color w:val="000000"/>
          <w:spacing w:val="0"/>
          <w:w w:val="100"/>
          <w:position w:val="0"/>
        </w:rPr>
        <w:t>、</w:t>
        <w:tab/>
        <w:t>与上年度财务报告相比，合并报表范围发生变化的情况说明</w:t>
      </w:r>
      <w:bookmarkEnd w:id="312"/>
      <w:bookmarkEnd w:id="313"/>
      <w:bookmarkEnd w:id="31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详见本财务报告第十二节、八、合并范围的变更。</w:t>
      </w:r>
    </w:p>
    <w:p>
      <w:pPr>
        <w:pStyle w:val="Style26"/>
        <w:keepNext/>
        <w:keepLines/>
        <w:widowControl w:val="0"/>
        <w:shd w:val="clear" w:color="auto" w:fill="auto"/>
        <w:tabs>
          <w:tab w:pos="522"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rPr>
        <w:t>八</w:t>
      </w:r>
      <w:bookmarkEnd w:id="318"/>
      <w:r>
        <w:rPr>
          <w:color w:val="000000"/>
          <w:spacing w:val="0"/>
          <w:w w:val="100"/>
          <w:position w:val="0"/>
        </w:rPr>
        <w:t>、</w:t>
        <w:tab/>
        <w:t>聘任、解聘会计师事务所情况</w:t>
      </w:r>
      <w:bookmarkEnd w:id="316"/>
      <w:bookmarkEnd w:id="317"/>
      <w:bookmarkEnd w:id="31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陈焱鑫、梁政洪</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是否改聘会计师事务所</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聘请内部控制审计会计师事务所、财务顾问或保荐人情况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0" w:name="bookmark320"/>
      <w:bookmarkStart w:id="321" w:name="bookmark321"/>
      <w:bookmarkStart w:id="322" w:name="bookmark322"/>
      <w:bookmarkStart w:id="323" w:name="bookmark323"/>
      <w:r>
        <w:rPr>
          <w:color w:val="000000"/>
          <w:spacing w:val="0"/>
          <w:w w:val="100"/>
          <w:position w:val="0"/>
        </w:rPr>
        <w:t>九</w:t>
      </w:r>
      <w:bookmarkEnd w:id="322"/>
      <w:r>
        <w:rPr>
          <w:color w:val="000000"/>
          <w:spacing w:val="0"/>
          <w:w w:val="100"/>
          <w:position w:val="0"/>
        </w:rPr>
        <w:t>、年度报告披露后面临退市情况</w:t>
      </w:r>
      <w:bookmarkEnd w:id="320"/>
      <w:bookmarkEnd w:id="321"/>
      <w:bookmarkEnd w:id="323"/>
    </w:p>
    <w:p>
      <w:pPr>
        <w:pStyle w:val="Style30"/>
        <w:keepNext w:val="0"/>
        <w:keepLines w:val="0"/>
        <w:widowControl w:val="0"/>
        <w:shd w:val="clear" w:color="auto" w:fill="auto"/>
        <w:bidi w:val="0"/>
        <w:spacing w:before="0" w:after="240" w:line="401"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324" w:name="bookmark324"/>
      <w:bookmarkStart w:id="325" w:name="bookmark325"/>
      <w:bookmarkStart w:id="326" w:name="bookmark326"/>
      <w:r>
        <w:rPr>
          <w:color w:val="000000"/>
          <w:spacing w:val="0"/>
          <w:w w:val="100"/>
          <w:position w:val="0"/>
        </w:rPr>
        <w:t>十、破产重整相关事项</w:t>
      </w:r>
      <w:bookmarkEnd w:id="324"/>
      <w:bookmarkEnd w:id="325"/>
      <w:bookmarkEnd w:id="326"/>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r>
        <w:rPr>
          <w:color w:val="000000"/>
          <w:spacing w:val="0"/>
          <w:w w:val="100"/>
          <w:position w:val="0"/>
        </w:rPr>
        <w:t>十一、重大诉讼、仲裁事项</w:t>
      </w:r>
      <w:bookmarkEnd w:id="327"/>
      <w:bookmarkEnd w:id="328"/>
      <w:bookmarkEnd w:id="329"/>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line="240" w:lineRule="auto"/>
        <w:ind w:left="0" w:right="0" w:firstLine="0"/>
        <w:jc w:val="left"/>
      </w:pPr>
      <w:bookmarkStart w:id="330" w:name="bookmark330"/>
      <w:bookmarkStart w:id="331" w:name="bookmark331"/>
      <w:bookmarkStart w:id="332" w:name="bookmark332"/>
      <w:r>
        <w:rPr>
          <w:color w:val="000000"/>
          <w:spacing w:val="0"/>
          <w:w w:val="100"/>
          <w:position w:val="0"/>
        </w:rPr>
        <w:t>十二、处罚及整改情况</w:t>
      </w:r>
      <w:bookmarkEnd w:id="330"/>
      <w:bookmarkEnd w:id="331"/>
      <w:bookmarkEnd w:id="33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0"/>
        <w:jc w:val="left"/>
      </w:pPr>
      <w:bookmarkStart w:id="333" w:name="bookmark333"/>
      <w:bookmarkStart w:id="334" w:name="bookmark334"/>
      <w:bookmarkStart w:id="335" w:name="bookmark335"/>
      <w:r>
        <w:rPr>
          <w:color w:val="000000"/>
          <w:spacing w:val="0"/>
          <w:w w:val="100"/>
          <w:position w:val="0"/>
        </w:rPr>
        <w:t>十三、公司及其控股股东、实际控制人的诚信状况</w:t>
      </w:r>
      <w:bookmarkEnd w:id="333"/>
      <w:bookmarkEnd w:id="334"/>
      <w:bookmarkEnd w:id="335"/>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报告期内，公司及其控股股东、实际控制人的诚信状况良好，不存在未履行法院生效判决、所负数额较大的债务到期未清偿 等情况。</w:t>
      </w:r>
    </w:p>
    <w:p>
      <w:pPr>
        <w:pStyle w:val="Style26"/>
        <w:keepNext/>
        <w:keepLines/>
        <w:widowControl w:val="0"/>
        <w:shd w:val="clear" w:color="auto" w:fill="auto"/>
        <w:bidi w:val="0"/>
        <w:spacing w:before="0" w:line="240" w:lineRule="auto"/>
        <w:ind w:left="0" w:right="0" w:firstLine="0"/>
        <w:jc w:val="left"/>
      </w:pPr>
      <w:bookmarkStart w:id="336" w:name="bookmark336"/>
      <w:bookmarkStart w:id="337" w:name="bookmark337"/>
      <w:bookmarkStart w:id="338" w:name="bookmark338"/>
      <w:r>
        <w:rPr>
          <w:color w:val="000000"/>
          <w:spacing w:val="0"/>
          <w:w w:val="100"/>
          <w:position w:val="0"/>
        </w:rPr>
        <w:t>十四、公司股权激励计划、员工持股计划或其他员工激励措施的实施情况</w:t>
      </w:r>
      <w:bookmarkEnd w:id="336"/>
      <w:bookmarkEnd w:id="337"/>
      <w:bookmarkEnd w:id="338"/>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17" w:lineRule="exact"/>
        <w:ind w:left="0" w:right="0" w:firstLine="300"/>
        <w:jc w:val="both"/>
        <w:rPr>
          <w:sz w:val="18"/>
          <w:szCs w:val="18"/>
        </w:rPr>
      </w:pPr>
      <w:r>
        <w:rPr>
          <w:color w:val="000000"/>
          <w:spacing w:val="0"/>
          <w:w w:val="100"/>
          <w:position w:val="0"/>
          <w:sz w:val="17"/>
          <w:szCs w:val="17"/>
        </w:rPr>
        <w:t>公司第一期员工持股计划已于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日全部出售完毕。第一期员工持股计划所持有的公司股票共计</w:t>
      </w:r>
      <w:r>
        <w:rPr>
          <w:rFonts w:ascii="Times New Roman" w:eastAsia="Times New Roman" w:hAnsi="Times New Roman" w:cs="Times New Roman"/>
          <w:color w:val="000000"/>
          <w:spacing w:val="0"/>
          <w:w w:val="100"/>
          <w:position w:val="0"/>
          <w:sz w:val="18"/>
          <w:szCs w:val="18"/>
        </w:rPr>
        <w:t>12,145,560</w:t>
      </w:r>
      <w:r>
        <w:rPr>
          <w:color w:val="000000"/>
          <w:spacing w:val="0"/>
          <w:w w:val="100"/>
          <w:position w:val="0"/>
          <w:sz w:val="17"/>
          <w:szCs w:val="17"/>
        </w:rPr>
        <w:t xml:space="preserve">股于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日期间通过集中竞价交易及大宗交易的方式出售完毕，占公司总股本的比例为</w:t>
      </w:r>
      <w:r>
        <w:rPr>
          <w:rFonts w:ascii="Times New Roman" w:eastAsia="Times New Roman" w:hAnsi="Times New Roman" w:cs="Times New Roman"/>
          <w:color w:val="000000"/>
          <w:spacing w:val="0"/>
          <w:w w:val="100"/>
          <w:position w:val="0"/>
          <w:sz w:val="18"/>
          <w:szCs w:val="18"/>
        </w:rPr>
        <w:t>1.41%</w:t>
      </w:r>
      <w:r>
        <w:rPr>
          <w:color w:val="000000"/>
          <w:spacing w:val="0"/>
          <w:w w:val="100"/>
          <w:position w:val="0"/>
          <w:sz w:val="17"/>
          <w:szCs w:val="17"/>
        </w:rPr>
        <w:t>。公司第 一期员工持股计划已实施完毕并终止。具体内容详见公司于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日刊登在中国证监会指定的创业板信息披露网站的 《关于第一期员工持股计划股份出售完毕暨计划终止的公告》（公告编号：</w:t>
      </w:r>
      <w:r>
        <w:rPr>
          <w:rFonts w:ascii="Times New Roman" w:eastAsia="Times New Roman" w:hAnsi="Times New Roman" w:cs="Times New Roman"/>
          <w:color w:val="000000"/>
          <w:spacing w:val="0"/>
          <w:w w:val="100"/>
          <w:position w:val="0"/>
          <w:sz w:val="18"/>
          <w:szCs w:val="18"/>
        </w:rPr>
        <w:t>2020—</w:t>
      </w:r>
      <w:r>
        <w:rPr>
          <w:rFonts w:ascii="Times New Roman" w:eastAsia="Times New Roman" w:hAnsi="Times New Roman" w:cs="Times New Roman"/>
          <w:color w:val="000000"/>
          <w:spacing w:val="0"/>
          <w:w w:val="100"/>
          <w:position w:val="0"/>
          <w:sz w:val="18"/>
          <w:szCs w:val="18"/>
        </w:rPr>
        <w:t>055</w:t>
      </w:r>
    </w:p>
    <w:p>
      <w:pPr>
        <w:pStyle w:val="Style26"/>
        <w:keepNext/>
        <w:keepLines/>
        <w:widowControl w:val="0"/>
        <w:shd w:val="clear" w:color="auto" w:fill="auto"/>
        <w:bidi w:val="0"/>
        <w:spacing w:before="0" w:line="240" w:lineRule="auto"/>
        <w:ind w:left="0" w:right="0" w:firstLine="0"/>
        <w:jc w:val="left"/>
      </w:pPr>
      <w:bookmarkStart w:id="339" w:name="bookmark339"/>
      <w:bookmarkStart w:id="340" w:name="bookmark340"/>
      <w:bookmarkStart w:id="341" w:name="bookmark341"/>
      <w:r>
        <w:rPr>
          <w:color w:val="000000"/>
          <w:spacing w:val="0"/>
          <w:w w:val="100"/>
          <w:position w:val="0"/>
        </w:rPr>
        <w:t>十五、重大关联交易</w:t>
      </w:r>
      <w:bookmarkEnd w:id="339"/>
      <w:bookmarkEnd w:id="340"/>
      <w:bookmarkEnd w:id="341"/>
    </w:p>
    <w:p>
      <w:pPr>
        <w:pStyle w:val="Style34"/>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、与日常经营相关的关联交易</w:t>
      </w:r>
      <w:bookmarkEnd w:id="342"/>
      <w:bookmarkEnd w:id="343"/>
      <w:bookmarkEnd w:id="34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易金额</w:t>
            </w:r>
          </w:p>
          <w:p>
            <w:pPr>
              <w:pStyle w:val="Style22"/>
              <w:keepNext w:val="0"/>
              <w:keepLines w:val="0"/>
              <w:widowControl w:val="0"/>
              <w:shd w:val="clear" w:color="auto" w:fill="auto"/>
              <w:bidi w:val="0"/>
              <w:spacing w:before="0" w:after="0" w:line="310" w:lineRule="exact"/>
              <w:ind w:left="14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获批的 交易额 度（万</w:t>
            </w:r>
          </w:p>
          <w:p>
            <w:pPr>
              <w:pStyle w:val="Style22"/>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317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徐州苏兴</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金属材料</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公司实 际控制 之一蔡 敏的堂 兄之女 蔡秀芳 配偶的 父母控 制的企 业，视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3780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银行转 账和银 行承兑 汇票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3780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7"/>
        <w:gridCol w:w="672"/>
        <w:gridCol w:w="677"/>
        <w:gridCol w:w="672"/>
        <w:gridCol w:w="672"/>
        <w:gridCol w:w="672"/>
        <w:gridCol w:w="65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侯友夫、 林伟通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侯友夫 为公司 实际控 制之 一，林 伟通曾 为公司 股东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房屋租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193.75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 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195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平方米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按类别对本期将发生的日常关联交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易进行总金额预计的，在报告期内的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实际履行情况（如有）</w:t>
            </w:r>
          </w:p>
        </w:tc>
        <w:tc>
          <w:tcPr>
            <w:gridSpan w:val="10"/>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资产或股权收购、出售发生的关联交易</w:t>
      </w:r>
      <w:bookmarkEnd w:id="346"/>
      <w:bookmarkEnd w:id="347"/>
      <w:bookmarkEnd w:id="34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关联债权债务往来</w:t>
      </w:r>
      <w:bookmarkEnd w:id="354"/>
      <w:bookmarkEnd w:id="355"/>
      <w:bookmarkEnd w:id="35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应收关联方债权</w:t>
      </w:r>
    </w:p>
    <w:tbl>
      <w:tblPr>
        <w:tblOverlap w:val="never"/>
        <w:jc w:val="center"/>
        <w:tblLayout w:type="fixed"/>
      </w:tblPr>
      <w:tblGrid>
        <w:gridCol w:w="941"/>
        <w:gridCol w:w="946"/>
        <w:gridCol w:w="955"/>
        <w:gridCol w:w="960"/>
        <w:gridCol w:w="955"/>
        <w:gridCol w:w="955"/>
        <w:gridCol w:w="960"/>
        <w:gridCol w:w="955"/>
        <w:gridCol w:w="955"/>
        <w:gridCol w:w="1003"/>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本期新增金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本期收回金 额（万元）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本期利息</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期末余额（万 元）</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济南天辰机器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7,598.67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8,735.73</w:t>
            </w:r>
          </w:p>
        </w:tc>
      </w:tr>
    </w:tbl>
    <w:p>
      <w:pPr>
        <w:widowControl w:val="0"/>
        <w:spacing w:line="1" w:lineRule="exact"/>
      </w:pPr>
    </w:p>
    <w:tbl>
      <w:tblPr>
        <w:tblOverlap w:val="never"/>
        <w:jc w:val="center"/>
        <w:tblLayout w:type="fixed"/>
      </w:tblPr>
      <w:tblGrid>
        <w:gridCol w:w="1166"/>
        <w:gridCol w:w="1037"/>
        <w:gridCol w:w="1046"/>
        <w:gridCol w:w="1042"/>
        <w:gridCol w:w="1046"/>
        <w:gridCol w:w="1042"/>
        <w:gridCol w:w="1046"/>
        <w:gridCol w:w="1042"/>
        <w:gridCol w:w="1118"/>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、其他重大关联交易</w:t>
      </w:r>
      <w:bookmarkEnd w:id="358"/>
      <w:bookmarkEnd w:id="359"/>
      <w:bookmarkEnd w:id="36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r>
        <w:rPr>
          <w:color w:val="000000"/>
          <w:spacing w:val="0"/>
          <w:w w:val="100"/>
          <w:position w:val="0"/>
        </w:rPr>
        <w:t>十六、重大合同及其履行情况</w:t>
      </w:r>
      <w:bookmarkEnd w:id="362"/>
      <w:bookmarkEnd w:id="363"/>
      <w:bookmarkEnd w:id="364"/>
    </w:p>
    <w:p>
      <w:pPr>
        <w:pStyle w:val="Style34"/>
        <w:keepNext/>
        <w:keepLines/>
        <w:widowControl w:val="0"/>
        <w:shd w:val="clear" w:color="auto" w:fill="auto"/>
        <w:tabs>
          <w:tab w:pos="368" w:val="left"/>
        </w:tabs>
        <w:bidi w:val="0"/>
        <w:spacing w:before="0" w:after="36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w:t>
        <w:tab/>
        <w:t>托管、承包、租赁事项情况</w:t>
      </w:r>
      <w:bookmarkEnd w:id="365"/>
      <w:bookmarkEnd w:id="366"/>
      <w:bookmarkEnd w:id="368"/>
    </w:p>
    <w:p>
      <w:pPr>
        <w:pStyle w:val="Style34"/>
        <w:keepNext/>
        <w:keepLines/>
        <w:widowControl w:val="0"/>
        <w:shd w:val="clear" w:color="auto" w:fill="auto"/>
        <w:tabs>
          <w:tab w:pos="493" w:val="left"/>
        </w:tabs>
        <w:bidi w:val="0"/>
        <w:spacing w:before="0" w:after="360" w:line="240" w:lineRule="auto"/>
        <w:ind w:left="0" w:right="0" w:firstLine="0"/>
        <w:jc w:val="left"/>
      </w:pPr>
      <w:bookmarkStart w:id="365" w:name="bookmark365"/>
      <w:bookmarkStart w:id="366" w:name="bookmark366"/>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5"/>
      <w:bookmarkEnd w:id="366"/>
      <w:bookmarkEnd w:id="37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1"/>
      <w:bookmarkEnd w:id="372"/>
      <w:bookmarkEnd w:id="37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36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w:t>
      </w:r>
      <w:bookmarkEnd w:id="37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5"/>
      <w:bookmarkEnd w:id="376"/>
      <w:bookmarkEnd w:id="37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公司将期末账面价值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220,719.68</w:t>
      </w:r>
      <w:r>
        <w:rPr>
          <w:color w:val="000000"/>
          <w:spacing w:val="0"/>
          <w:w w:val="100"/>
          <w:position w:val="0"/>
        </w:rPr>
        <w:t>元的房屋、建筑物对外租赁。</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after="360" w:line="240" w:lineRule="auto"/>
        <w:ind w:left="0" w:right="0" w:firstLine="0"/>
        <w:jc w:val="left"/>
      </w:pPr>
      <w:bookmarkStart w:id="379" w:name="bookmark379"/>
      <w:bookmarkStart w:id="380" w:name="bookmark380"/>
      <w:bookmarkStart w:id="381" w:name="bookmark381"/>
      <w:bookmarkStart w:id="382" w:name="bookmark382"/>
      <w:r>
        <w:rPr>
          <w:rFonts w:ascii="Times New Roman" w:eastAsia="Times New Roman" w:hAnsi="Times New Roman" w:cs="Times New Roman"/>
          <w:color w:val="000000"/>
          <w:spacing w:val="0"/>
          <w:w w:val="100"/>
          <w:position w:val="0"/>
        </w:rPr>
        <w:t>2</w:t>
      </w:r>
      <w:bookmarkEnd w:id="381"/>
      <w:r>
        <w:rPr>
          <w:color w:val="000000"/>
          <w:spacing w:val="0"/>
          <w:w w:val="100"/>
          <w:position w:val="0"/>
        </w:rPr>
        <w:t>、</w:t>
        <w:tab/>
        <w:t>重大担保</w:t>
      </w:r>
      <w:bookmarkEnd w:id="379"/>
      <w:bookmarkEnd w:id="380"/>
      <w:bookmarkEnd w:id="382"/>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383" w:name="bookmark383"/>
      <w:bookmarkStart w:id="384" w:name="bookmark384"/>
      <w:bookmarkStart w:id="385" w:name="bookmark385"/>
      <w:bookmarkStart w:id="386" w:name="bookmark386"/>
      <w:r>
        <w:rPr>
          <w:color w:val="000000"/>
          <w:spacing w:val="0"/>
          <w:w w:val="100"/>
          <w:position w:val="0"/>
        </w:rPr>
        <w:t>（</w:t>
      </w:r>
      <w:bookmarkEnd w:id="385"/>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83"/>
      <w:bookmarkEnd w:id="384"/>
      <w:bookmarkEnd w:id="38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31"/>
        <w:gridCol w:w="917"/>
        <w:gridCol w:w="1296"/>
        <w:gridCol w:w="1066"/>
        <w:gridCol w:w="1032"/>
        <w:gridCol w:w="1051"/>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bl>
    <w:p>
      <w:pPr>
        <w:widowControl w:val="0"/>
        <w:spacing w:line="1" w:lineRule="exact"/>
      </w:pPr>
      <w:r>
        <w:br w:type="page"/>
      </w:r>
    </w:p>
    <w:tbl>
      <w:tblPr>
        <w:tblOverlap w:val="never"/>
        <w:jc w:val="center"/>
        <w:tblLayout w:type="fixed"/>
      </w:tblPr>
      <w:tblGrid>
        <w:gridCol w:w="1718"/>
        <w:gridCol w:w="922"/>
        <w:gridCol w:w="926"/>
        <w:gridCol w:w="1296"/>
        <w:gridCol w:w="1066"/>
        <w:gridCol w:w="1032"/>
        <w:gridCol w:w="1046"/>
        <w:gridCol w:w="797"/>
        <w:gridCol w:w="787"/>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安徽惠邦融资租赁有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2020.5.15-20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2018.4.4-202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2019.9.27-20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深圳市伟创自动化设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2020.5.15-20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广东伟创五洋智能设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2020.3.12-20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江苏天沃重工科技有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2018.4.4-202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山东天辰智能停车有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2020.4.24-20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山东天辰智能停车有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2,711.01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2019.9.4-202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报告期内对子公司担保实 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66,146</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18,482.08</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hanging="200"/>
              <w:jc w:val="left"/>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66,146</w:t>
            </w:r>
          </w:p>
        </w:tc>
      </w:tr>
      <w:tr>
        <w:trPr>
          <w:trHeight w:val="710"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18,482.08</w:t>
            </w:r>
          </w:p>
        </w:tc>
      </w:tr>
      <w:tr>
        <w:trPr>
          <w:trHeight w:val="403" w:hRule="exact"/>
        </w:trPr>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34"/>
        <w:keepNext/>
        <w:keepLines/>
        <w:widowControl w:val="0"/>
        <w:numPr>
          <w:ilvl w:val="0"/>
          <w:numId w:val="7"/>
        </w:numPr>
        <w:shd w:val="clear" w:color="auto" w:fill="auto"/>
        <w:bidi w:val="0"/>
        <w:spacing w:before="0" w:line="240" w:lineRule="auto"/>
        <w:ind w:left="0" w:right="0" w:firstLine="0"/>
        <w:jc w:val="left"/>
      </w:pPr>
      <w:bookmarkStart w:id="387" w:name="bookmark387"/>
      <w:bookmarkStart w:id="388" w:name="bookmark388"/>
      <w:bookmarkStart w:id="389" w:name="bookmark389"/>
      <w:bookmarkStart w:id="390" w:name="bookmark390"/>
      <w:bookmarkEnd w:id="389"/>
      <w:r>
        <w:rPr>
          <w:color w:val="000000"/>
          <w:spacing w:val="0"/>
          <w:w w:val="100"/>
          <w:position w:val="0"/>
        </w:rPr>
        <w:t>违规对外担保情况</w:t>
      </w:r>
      <w:bookmarkEnd w:id="387"/>
      <w:bookmarkEnd w:id="388"/>
      <w:bookmarkEnd w:id="39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3</w:t>
      </w:r>
      <w:bookmarkEnd w:id="393"/>
      <w:r>
        <w:rPr>
          <w:color w:val="000000"/>
          <w:spacing w:val="0"/>
          <w:w w:val="100"/>
          <w:position w:val="0"/>
        </w:rPr>
        <w:t>、日常经营重大合同</w:t>
      </w:r>
      <w:bookmarkEnd w:id="391"/>
      <w:bookmarkEnd w:id="392"/>
      <w:bookmarkEnd w:id="39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5"/>
        <w:gridCol w:w="1061"/>
        <w:gridCol w:w="1066"/>
        <w:gridCol w:w="1061"/>
        <w:gridCol w:w="1066"/>
        <w:gridCol w:w="1061"/>
        <w:gridCol w:w="1066"/>
        <w:gridCol w:w="1061"/>
        <w:gridCol w:w="1070"/>
      </w:tblGrid>
      <w:tr>
        <w:trPr>
          <w:trHeight w:val="166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合同订立公 司方名称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合同订立对 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销售收入金</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累计确认的 销售收入金</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 同履行的各 项条件是否 发生重大变</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1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4</w:t>
      </w:r>
      <w:bookmarkEnd w:id="397"/>
      <w:r>
        <w:rPr>
          <w:color w:val="000000"/>
          <w:spacing w:val="0"/>
          <w:w w:val="100"/>
          <w:position w:val="0"/>
        </w:rPr>
        <w:t>、</w:t>
        <w:tab/>
        <w:t>委托他人进行现金资产管理情况</w:t>
      </w:r>
      <w:bookmarkEnd w:id="395"/>
      <w:bookmarkEnd w:id="396"/>
      <w:bookmarkEnd w:id="398"/>
    </w:p>
    <w:p>
      <w:pPr>
        <w:pStyle w:val="Style3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395" w:name="bookmark395"/>
      <w:bookmarkStart w:id="396" w:name="bookmark396"/>
      <w:bookmarkStart w:id="399" w:name="bookmark399"/>
      <w:bookmarkStart w:id="400" w:name="bookmark400"/>
      <w:bookmarkEnd w:id="399"/>
      <w:r>
        <w:rPr>
          <w:color w:val="000000"/>
          <w:spacing w:val="0"/>
          <w:w w:val="100"/>
          <w:position w:val="0"/>
        </w:rPr>
        <w:t>委托理财情况</w:t>
      </w:r>
      <w:bookmarkEnd w:id="395"/>
      <w:bookmarkEnd w:id="396"/>
      <w:bookmarkEnd w:id="400"/>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公司报告期不存在委托理财。</w:t>
      </w:r>
    </w:p>
    <w:p>
      <w:pPr>
        <w:pStyle w:val="Style34"/>
        <w:keepNext/>
        <w:keepLines/>
        <w:widowControl w:val="0"/>
        <w:numPr>
          <w:ilvl w:val="0"/>
          <w:numId w:val="9"/>
        </w:numPr>
        <w:shd w:val="clear" w:color="auto" w:fill="auto"/>
        <w:tabs>
          <w:tab w:pos="493" w:val="left"/>
        </w:tabs>
        <w:bidi w:val="0"/>
        <w:spacing w:before="0" w:after="260" w:line="240" w:lineRule="auto"/>
        <w:ind w:left="0" w:right="0" w:firstLine="0"/>
        <w:jc w:val="left"/>
      </w:pPr>
      <w:bookmarkStart w:id="401" w:name="bookmark401"/>
      <w:bookmarkStart w:id="402" w:name="bookmark402"/>
      <w:bookmarkStart w:id="403" w:name="bookmark403"/>
      <w:bookmarkStart w:id="404" w:name="bookmark404"/>
      <w:bookmarkEnd w:id="403"/>
      <w:r>
        <w:rPr>
          <w:color w:val="000000"/>
          <w:spacing w:val="0"/>
          <w:w w:val="100"/>
          <w:position w:val="0"/>
        </w:rPr>
        <w:t>委托贷款情况</w:t>
      </w:r>
      <w:bookmarkEnd w:id="401"/>
      <w:bookmarkEnd w:id="402"/>
      <w:bookmarkEnd w:id="404"/>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w:t>
        <w:tab/>
        <w:t>其他重大合同</w:t>
      </w:r>
      <w:bookmarkEnd w:id="405"/>
      <w:bookmarkEnd w:id="406"/>
      <w:bookmarkEnd w:id="408"/>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r>
        <w:rPr>
          <w:color w:val="000000"/>
          <w:spacing w:val="0"/>
          <w:w w:val="100"/>
          <w:position w:val="0"/>
        </w:rPr>
        <w:t>十七、社会责任情况</w:t>
      </w:r>
      <w:bookmarkEnd w:id="409"/>
      <w:bookmarkEnd w:id="410"/>
      <w:bookmarkEnd w:id="411"/>
    </w:p>
    <w:p>
      <w:pPr>
        <w:pStyle w:val="Style34"/>
        <w:keepNext/>
        <w:keepLines/>
        <w:widowControl w:val="0"/>
        <w:shd w:val="clear" w:color="auto" w:fill="auto"/>
        <w:bidi w:val="0"/>
        <w:spacing w:before="0" w:after="26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、履行社会责任情况</w:t>
      </w:r>
      <w:bookmarkEnd w:id="412"/>
      <w:bookmarkEnd w:id="413"/>
      <w:bookmarkEnd w:id="415"/>
    </w:p>
    <w:p>
      <w:pPr>
        <w:pStyle w:val="Style30"/>
        <w:keepNext w:val="0"/>
        <w:keepLines w:val="0"/>
        <w:widowControl w:val="0"/>
        <w:shd w:val="clear" w:color="auto" w:fill="auto"/>
        <w:bidi w:val="0"/>
        <w:spacing w:before="0" w:after="300" w:line="313" w:lineRule="exact"/>
        <w:ind w:left="0" w:right="0"/>
        <w:jc w:val="both"/>
      </w:pPr>
      <w:r>
        <w:rPr>
          <w:color w:val="000000"/>
          <w:spacing w:val="0"/>
          <w:w w:val="100"/>
          <w:position w:val="0"/>
        </w:rPr>
        <w:t>报告期内，公司严格按照《公司法》、《证券法》、《上市公司治理准则》等法律法规和规范性文件的要求，不断完善 公司治理机制，建立健全公司内部控制制度，规范股东大会的召集、召开、表决程序，通过提供网络投票等方式，让更多股 东能够参加股东大会，保障股东特别是中小股东的权益。公司认真履行信息披露义务，遵循公平披露的原则，面向公司的所 有投资者，使其均有同等机会获得同质、同量的信息，同时向社会公开公司网站、咨询专用电话、传真和电子信箱等各种联 系渠道，并保持联系渠道的畅通，建立良好的投资关系互动。公司一直坚持以人为本的人才理念，严格遵守国家及地方有关 劳动法律、法规的规定，尊重和维护员工的个人利益，并制定完善的薪酬管理制度，实施公平的绩效考核机制，为员工提供 良好的劳动环境。</w:t>
      </w:r>
    </w:p>
    <w:p>
      <w:pPr>
        <w:pStyle w:val="Style34"/>
        <w:keepNext/>
        <w:keepLines/>
        <w:widowControl w:val="0"/>
        <w:shd w:val="clear" w:color="auto" w:fill="auto"/>
        <w:tabs>
          <w:tab w:pos="378" w:val="left"/>
        </w:tabs>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34"/>
        <w:keepNext/>
        <w:keepLines/>
        <w:widowControl w:val="0"/>
        <w:shd w:val="clear" w:color="auto" w:fill="auto"/>
        <w:bidi w:val="0"/>
        <w:spacing w:before="0" w:after="260" w:line="240" w:lineRule="auto"/>
        <w:ind w:left="0" w:right="0" w:firstLine="0"/>
        <w:jc w:val="left"/>
      </w:pPr>
      <w:bookmarkStart w:id="416" w:name="bookmark416"/>
      <w:bookmarkStart w:id="417" w:name="bookmark417"/>
      <w:bookmarkStart w:id="420" w:name="bookmark420"/>
      <w:bookmarkStart w:id="421" w:name="bookmark421"/>
      <w:r>
        <w:rPr>
          <w:color w:val="000000"/>
          <w:spacing w:val="0"/>
          <w:w w:val="100"/>
          <w:position w:val="0"/>
        </w:rPr>
        <w:t>（</w:t>
      </w:r>
      <w:bookmarkEnd w:id="420"/>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16"/>
      <w:bookmarkEnd w:id="417"/>
      <w:bookmarkEnd w:id="421"/>
    </w:p>
    <w:p>
      <w:pPr>
        <w:pStyle w:val="Style30"/>
        <w:keepNext w:val="0"/>
        <w:keepLines w:val="0"/>
        <w:widowControl w:val="0"/>
        <w:shd w:val="clear" w:color="auto" w:fill="auto"/>
        <w:bidi w:val="0"/>
        <w:spacing w:before="0" w:after="700" w:line="310" w:lineRule="exact"/>
        <w:ind w:left="0" w:right="0" w:firstLine="0"/>
        <w:jc w:val="left"/>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378" w:val="left"/>
        </w:tabs>
        <w:bidi w:val="0"/>
        <w:spacing w:before="0" w:after="260" w:line="240" w:lineRule="auto"/>
        <w:ind w:left="0" w:right="0" w:firstLine="0"/>
        <w:jc w:val="left"/>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3</w:t>
      </w:r>
      <w:bookmarkEnd w:id="424"/>
      <w:r>
        <w:rPr>
          <w:color w:val="000000"/>
          <w:spacing w:val="0"/>
          <w:w w:val="100"/>
          <w:position w:val="0"/>
        </w:rPr>
        <w:t>、</w:t>
        <w:tab/>
        <w:t>环境保护相关的情况</w:t>
      </w:r>
      <w:bookmarkEnd w:id="422"/>
      <w:bookmarkEnd w:id="423"/>
      <w:bookmarkEnd w:id="425"/>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426" w:name="bookmark426"/>
      <w:bookmarkStart w:id="427" w:name="bookmark427"/>
      <w:bookmarkStart w:id="428" w:name="bookmark428"/>
      <w:r>
        <w:rPr>
          <w:color w:val="000000"/>
          <w:spacing w:val="0"/>
          <w:w w:val="100"/>
          <w:position w:val="0"/>
        </w:rPr>
        <w:t>十八、其他重大事项的说明</w:t>
      </w:r>
      <w:bookmarkEnd w:id="426"/>
      <w:bookmarkEnd w:id="427"/>
      <w:bookmarkEnd w:id="428"/>
    </w:p>
    <w:p>
      <w:pPr>
        <w:pStyle w:val="Style30"/>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80" w:line="310" w:lineRule="exact"/>
        <w:ind w:left="0" w:right="0" w:firstLine="300"/>
        <w:jc w:val="left"/>
      </w:pPr>
      <w:r>
        <w:rPr>
          <w:color w:val="000000"/>
          <w:spacing w:val="0"/>
          <w:w w:val="100"/>
          <w:position w:val="0"/>
        </w:rPr>
        <w:t>报告期内，经中国证券监督管理委员会出具的《关于核准江苏五洋停车产业集团股份有限公司非公开发行股票的批复》 （证监许可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2019]2279</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股新股，每股发行价格为</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 xml:space="preserve">元，募集资金总额 </w:t>
      </w:r>
      <w:r>
        <w:rPr>
          <w:rFonts w:ascii="Times New Roman" w:eastAsia="Times New Roman" w:hAnsi="Times New Roman" w:cs="Times New Roman"/>
          <w:color w:val="000000"/>
          <w:spacing w:val="0"/>
          <w:w w:val="100"/>
          <w:position w:val="0"/>
          <w:sz w:val="18"/>
          <w:szCs w:val="18"/>
        </w:rPr>
        <w:t>759,999,575.07</w:t>
      </w:r>
      <w:r>
        <w:rPr>
          <w:color w:val="000000"/>
          <w:spacing w:val="0"/>
          <w:w w:val="100"/>
          <w:position w:val="0"/>
        </w:rPr>
        <w:t>元，减除发行费用</w:t>
      </w:r>
      <w:r>
        <w:rPr>
          <w:rFonts w:ascii="Times New Roman" w:eastAsia="Times New Roman" w:hAnsi="Times New Roman" w:cs="Times New Roman"/>
          <w:color w:val="000000"/>
          <w:spacing w:val="0"/>
          <w:w w:val="100"/>
          <w:position w:val="0"/>
          <w:sz w:val="18"/>
          <w:szCs w:val="18"/>
        </w:rPr>
        <w:t>8,647,391.18</w:t>
      </w:r>
      <w:r>
        <w:rPr>
          <w:color w:val="000000"/>
          <w:spacing w:val="0"/>
          <w:w w:val="100"/>
          <w:position w:val="0"/>
        </w:rPr>
        <w:t>元（不含税）后，募集资金净额为</w:t>
      </w:r>
      <w:r>
        <w:rPr>
          <w:rFonts w:ascii="Times New Roman" w:eastAsia="Times New Roman" w:hAnsi="Times New Roman" w:cs="Times New Roman"/>
          <w:color w:val="000000"/>
          <w:spacing w:val="0"/>
          <w:w w:val="100"/>
          <w:position w:val="0"/>
          <w:sz w:val="18"/>
          <w:szCs w:val="18"/>
        </w:rPr>
        <w:t>751,352,183.89</w:t>
      </w:r>
      <w:r>
        <w:rPr>
          <w:color w:val="000000"/>
          <w:spacing w:val="0"/>
          <w:w w:val="100"/>
          <w:position w:val="0"/>
        </w:rPr>
        <w:t>元。上述募集资金到账情况已 经天健会计师事务所（特殊普通合伙）审验，并出具了天健验〔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号《验资报告》。本次发行新增股份已于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日在深圳证券交易所上市。</w:t>
      </w:r>
    </w:p>
    <w:p>
      <w:pPr>
        <w:pStyle w:val="Style26"/>
        <w:keepNext/>
        <w:keepLines/>
        <w:widowControl w:val="0"/>
        <w:shd w:val="clear" w:color="auto" w:fill="auto"/>
        <w:bidi w:val="0"/>
        <w:spacing w:before="0" w:after="260" w:line="240" w:lineRule="auto"/>
        <w:ind w:left="0" w:right="0" w:firstLine="0"/>
        <w:jc w:val="left"/>
      </w:pPr>
      <w:bookmarkStart w:id="429" w:name="bookmark429"/>
      <w:bookmarkStart w:id="430" w:name="bookmark430"/>
      <w:bookmarkStart w:id="431" w:name="bookmark431"/>
      <w:r>
        <w:rPr>
          <w:color w:val="000000"/>
          <w:spacing w:val="0"/>
          <w:w w:val="100"/>
          <w:position w:val="0"/>
        </w:rPr>
        <w:t>十九、公司子公司重大事项</w:t>
      </w:r>
      <w:bookmarkEnd w:id="429"/>
      <w:bookmarkEnd w:id="430"/>
      <w:bookmarkEnd w:id="431"/>
    </w:p>
    <w:p>
      <w:pPr>
        <w:pStyle w:val="Style30"/>
        <w:keepNext w:val="0"/>
        <w:keepLines w:val="0"/>
        <w:widowControl w:val="0"/>
        <w:shd w:val="clear" w:color="auto" w:fill="auto"/>
        <w:bidi w:val="0"/>
        <w:spacing w:before="0" w:after="260" w:line="31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after="540" w:line="240" w:lineRule="auto"/>
        <w:ind w:left="0" w:right="0" w:firstLine="0"/>
        <w:jc w:val="center"/>
      </w:pPr>
      <w:bookmarkStart w:id="432" w:name="bookmark432"/>
      <w:bookmarkStart w:id="433" w:name="bookmark433"/>
      <w:bookmarkStart w:id="434" w:name="bookmark434"/>
      <w:r>
        <w:rPr>
          <w:color w:val="000000"/>
          <w:spacing w:val="0"/>
          <w:w w:val="100"/>
          <w:position w:val="0"/>
        </w:rPr>
        <w:t>第六节股份变动及股东情况</w:t>
      </w:r>
      <w:bookmarkEnd w:id="432"/>
      <w:bookmarkEnd w:id="433"/>
      <w:bookmarkEnd w:id="434"/>
    </w:p>
    <w:p>
      <w:pPr>
        <w:pStyle w:val="Style26"/>
        <w:keepNext/>
        <w:keepLines/>
        <w:widowControl w:val="0"/>
        <w:shd w:val="clear" w:color="auto" w:fill="auto"/>
        <w:bidi w:val="0"/>
        <w:spacing w:before="0" w:line="240" w:lineRule="auto"/>
        <w:ind w:left="0" w:right="0" w:firstLine="0"/>
        <w:jc w:val="left"/>
      </w:pPr>
      <w:bookmarkStart w:id="435" w:name="bookmark435"/>
      <w:bookmarkStart w:id="436" w:name="bookmark436"/>
      <w:bookmarkStart w:id="437" w:name="bookmark437"/>
      <w:bookmarkStart w:id="438" w:name="bookmark438"/>
      <w:r>
        <w:rPr>
          <w:color w:val="000000"/>
          <w:spacing w:val="0"/>
          <w:w w:val="100"/>
          <w:position w:val="0"/>
        </w:rPr>
        <w:t>一</w:t>
      </w:r>
      <w:bookmarkEnd w:id="437"/>
      <w:r>
        <w:rPr>
          <w:color w:val="000000"/>
          <w:spacing w:val="0"/>
          <w:w w:val="100"/>
          <w:position w:val="0"/>
        </w:rPr>
        <w:t>、股份变动情况</w:t>
      </w:r>
      <w:bookmarkEnd w:id="435"/>
      <w:bookmarkEnd w:id="436"/>
      <w:bookmarkEnd w:id="438"/>
    </w:p>
    <w:p>
      <w:pPr>
        <w:pStyle w:val="Style34"/>
        <w:keepNext/>
        <w:keepLines/>
        <w:widowControl w:val="0"/>
        <w:shd w:val="clear" w:color="auto" w:fill="auto"/>
        <w:bidi w:val="0"/>
        <w:spacing w:before="0" w:after="360" w:line="240" w:lineRule="auto"/>
        <w:ind w:left="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、股份变动情况</w:t>
      </w:r>
      <w:bookmarkEnd w:id="439"/>
      <w:bookmarkEnd w:id="440"/>
      <w:bookmarkEnd w:id="442"/>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246,502,2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143,126,0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30,508,40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246,502,2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-143,020,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-30,402,5</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34.45%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13,845,62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50,282,48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-64,128,1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232,656,6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62,335,21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216,099,7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88"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642,656,8</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469,128,2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173,528,6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642,656,8</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65.55%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74.84%</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293"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715,630,4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143,126,0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858,756,5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307" w:lineRule="exact"/>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07" w:lineRule="exact"/>
        <w:ind w:left="0" w:right="0" w:firstLine="0"/>
        <w:jc w:val="left"/>
      </w:pPr>
      <w:bookmarkStart w:id="443" w:name="bookmark443"/>
      <w:r>
        <w:rPr>
          <w:rFonts w:ascii="Times New Roman" w:eastAsia="Times New Roman" w:hAnsi="Times New Roman" w:cs="Times New Roman"/>
          <w:color w:val="000000"/>
          <w:spacing w:val="0"/>
          <w:w w:val="100"/>
          <w:position w:val="0"/>
          <w:sz w:val="18"/>
          <w:szCs w:val="18"/>
        </w:rPr>
        <w:t>1</w:t>
      </w:r>
      <w:bookmarkEnd w:id="443"/>
      <w:r>
        <w:rPr>
          <w:color w:val="000000"/>
          <w:spacing w:val="0"/>
          <w:w w:val="100"/>
          <w:position w:val="0"/>
        </w:rPr>
        <w:t>、报告期内，公司实施完成非公开发行股票事项，本次非公开发行完成后新增</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股有限售条件股份，公司总股本 由</w:t>
      </w:r>
      <w:r>
        <w:rPr>
          <w:rFonts w:ascii="Times New Roman" w:eastAsia="Times New Roman" w:hAnsi="Times New Roman" w:cs="Times New Roman"/>
          <w:color w:val="000000"/>
          <w:spacing w:val="0"/>
          <w:w w:val="100"/>
          <w:position w:val="0"/>
          <w:sz w:val="18"/>
          <w:szCs w:val="18"/>
        </w:rPr>
        <w:t>715,630,489</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。本次非公开发行新增股份于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日在深圳证券交易所上市。本次新增限售股份 </w:t>
      </w:r>
      <w:r>
        <w:rPr>
          <w:color w:val="000000"/>
          <w:spacing w:val="0"/>
          <w:w w:val="100"/>
          <w:position w:val="0"/>
        </w:rPr>
        <w:t>锁定期为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日上市流通。</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444" w:name="bookmark444"/>
      <w:r>
        <w:rPr>
          <w:rFonts w:ascii="Times New Roman" w:eastAsia="Times New Roman" w:hAnsi="Times New Roman" w:cs="Times New Roman"/>
          <w:color w:val="000000"/>
          <w:spacing w:val="0"/>
          <w:w w:val="100"/>
          <w:position w:val="0"/>
          <w:sz w:val="18"/>
          <w:szCs w:val="18"/>
        </w:rPr>
        <w:t>2</w:t>
      </w:r>
      <w:bookmarkEnd w:id="444"/>
      <w:r>
        <w:rPr>
          <w:color w:val="000000"/>
          <w:spacing w:val="0"/>
          <w:w w:val="100"/>
          <w:position w:val="0"/>
        </w:rPr>
        <w:t>、</w:t>
        <w:tab/>
        <w:t>报告期内，股东寿招爱持有的首次公开发行前已发行的部分限售股份于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日上市流通。</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445" w:name="bookmark445"/>
      <w:r>
        <w:rPr>
          <w:rFonts w:ascii="Times New Roman" w:eastAsia="Times New Roman" w:hAnsi="Times New Roman" w:cs="Times New Roman"/>
          <w:color w:val="000000"/>
          <w:spacing w:val="0"/>
          <w:w w:val="100"/>
          <w:position w:val="0"/>
          <w:sz w:val="18"/>
          <w:szCs w:val="18"/>
        </w:rPr>
        <w:t>3</w:t>
      </w:r>
      <w:bookmarkEnd w:id="445"/>
      <w:r>
        <w:rPr>
          <w:color w:val="000000"/>
          <w:spacing w:val="0"/>
          <w:w w:val="100"/>
          <w:position w:val="0"/>
        </w:rPr>
        <w:t>、</w:t>
        <w:tab/>
        <w:t>报告期内，股东济南天辰机器集团有限公司持有的非公开发行限售股份于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rFonts w:ascii="Arial" w:eastAsia="Arial" w:hAnsi="Arial" w:cs="Arial"/>
          <w:color w:val="000000"/>
          <w:spacing w:val="0"/>
          <w:w w:val="100"/>
          <w:position w:val="0"/>
          <w:sz w:val="15"/>
          <w:szCs w:val="15"/>
        </w:rPr>
        <w:t>0</w:t>
      </w:r>
      <w:r>
        <w:rPr>
          <w:color w:val="000000"/>
          <w:spacing w:val="0"/>
          <w:w w:val="100"/>
          <w:position w:val="0"/>
        </w:rPr>
        <w:t>上市流通。</w:t>
      </w:r>
    </w:p>
    <w:p>
      <w:pPr>
        <w:pStyle w:val="Style30"/>
        <w:keepNext w:val="0"/>
        <w:keepLines w:val="0"/>
        <w:widowControl w:val="0"/>
        <w:shd w:val="clear" w:color="auto" w:fill="auto"/>
        <w:tabs>
          <w:tab w:pos="354" w:val="left"/>
        </w:tabs>
        <w:bidi w:val="0"/>
        <w:spacing w:before="0" w:after="0" w:line="322" w:lineRule="exact"/>
        <w:ind w:left="0" w:right="0" w:firstLine="0"/>
        <w:jc w:val="left"/>
      </w:pPr>
      <w:bookmarkStart w:id="446" w:name="bookmark446"/>
      <w:r>
        <w:rPr>
          <w:rFonts w:ascii="Times New Roman" w:eastAsia="Times New Roman" w:hAnsi="Times New Roman" w:cs="Times New Roman"/>
          <w:color w:val="000000"/>
          <w:spacing w:val="0"/>
          <w:w w:val="100"/>
          <w:position w:val="0"/>
          <w:sz w:val="18"/>
          <w:szCs w:val="18"/>
        </w:rPr>
        <w:t>4</w:t>
      </w:r>
      <w:bookmarkEnd w:id="446"/>
      <w:r>
        <w:rPr>
          <w:color w:val="000000"/>
          <w:spacing w:val="0"/>
          <w:w w:val="100"/>
          <w:position w:val="0"/>
        </w:rPr>
        <w:t>、</w:t>
        <w:tab/>
        <w:t>报告期内，公司于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日完成第四届董事会、监事会换届选举事项。股东刘龙保、孙晋明、胡云高、赵文持有 的公司股份，按照相关法律法规的要求全部予以锁定。</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股份变动的批准情况</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日收到中国证券监督管理委员会出具的《关于核准江苏五洋停车产业集团股份有限公司非公开发行股 票的批复》（证监许可</w:t>
      </w:r>
      <w:r>
        <w:rPr>
          <w:rFonts w:ascii="Times New Roman" w:eastAsia="Times New Roman" w:hAnsi="Times New Roman" w:cs="Times New Roman"/>
          <w:color w:val="000000"/>
          <w:spacing w:val="0"/>
          <w:w w:val="100"/>
          <w:position w:val="0"/>
          <w:sz w:val="18"/>
          <w:szCs w:val="18"/>
        </w:rPr>
        <w:t>[2019]2279</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股新股。</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股份变动的过户情况</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8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年（元）</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00" w:right="0" w:firstLine="0"/>
              <w:jc w:val="lef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after="559" w:line="1" w:lineRule="exact"/>
      </w:pP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公司认为必要或证券监管机构要求披露的其他内容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2</w:t>
      </w:r>
      <w:bookmarkEnd w:id="449"/>
      <w:r>
        <w:rPr>
          <w:color w:val="000000"/>
          <w:spacing w:val="0"/>
          <w:w w:val="100"/>
          <w:position w:val="0"/>
        </w:rPr>
        <w:t>、限售股份变动情况</w:t>
      </w:r>
      <w:bookmarkEnd w:id="447"/>
      <w:bookmarkEnd w:id="448"/>
      <w:bookmarkEnd w:id="450"/>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本期增加限售股</w:t>
            </w:r>
          </w:p>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本期解除限售股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36,477,465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12,159,155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30,541,836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10,180,612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26,587,050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26,587,050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前已发行股份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color w:val="000000"/>
                <w:spacing w:val="0"/>
                <w:w w:val="100"/>
                <w:position w:val="0"/>
                <w:sz w:val="15"/>
                <w:szCs w:val="15"/>
              </w:rPr>
              <w:t>0</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济南天辰机器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集团有限公司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13,845,621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13,845,621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8"/>
                <w:szCs w:val="18"/>
              </w:rPr>
              <w:t xml:space="preserve">24 </w:t>
            </w:r>
            <w:r>
              <w:rPr>
                <w:rFonts w:ascii="Arial" w:eastAsia="Arial" w:hAnsi="Arial" w:cs="Arial"/>
                <w:color w:val="000000"/>
                <w:spacing w:val="0"/>
                <w:w w:val="100"/>
                <w:position w:val="0"/>
                <w:sz w:val="15"/>
                <w:szCs w:val="15"/>
              </w:rPr>
              <w:t>0</w:t>
            </w:r>
          </w:p>
        </w:tc>
      </w:tr>
    </w:tbl>
    <w:p>
      <w:pPr>
        <w:widowControl w:val="0"/>
        <w:spacing w:line="1" w:lineRule="exact"/>
      </w:pPr>
    </w:p>
    <w:tbl>
      <w:tblPr>
        <w:tblOverlap w:val="never"/>
        <w:jc w:val="center"/>
        <w:tblLayout w:type="fixed"/>
      </w:tblPr>
      <w:tblGrid>
        <w:gridCol w:w="1214"/>
        <w:gridCol w:w="1488"/>
        <w:gridCol w:w="1488"/>
        <w:gridCol w:w="1488"/>
        <w:gridCol w:w="1488"/>
        <w:gridCol w:w="1205"/>
        <w:gridCol w:w="1214"/>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5,340,568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1,780,189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徐桂荣、陈启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伟等共</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非公开发行限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113,506,540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167,484,053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183,558,768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97,431,825</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both"/>
      </w:pPr>
      <w:bookmarkStart w:id="451" w:name="bookmark451"/>
      <w:bookmarkStart w:id="452" w:name="bookmark452"/>
      <w:bookmarkStart w:id="453" w:name="bookmark453"/>
      <w:bookmarkStart w:id="454" w:name="bookmark454"/>
      <w:r>
        <w:rPr>
          <w:color w:val="000000"/>
          <w:spacing w:val="0"/>
          <w:w w:val="100"/>
          <w:position w:val="0"/>
        </w:rPr>
        <w:t>二</w:t>
      </w:r>
      <w:bookmarkEnd w:id="453"/>
      <w:r>
        <w:rPr>
          <w:color w:val="000000"/>
          <w:spacing w:val="0"/>
          <w:w w:val="100"/>
          <w:position w:val="0"/>
        </w:rPr>
        <w:t>、证券发行与上市情况</w:t>
      </w:r>
      <w:bookmarkEnd w:id="451"/>
      <w:bookmarkEnd w:id="452"/>
      <w:bookmarkEnd w:id="454"/>
    </w:p>
    <w:p>
      <w:pPr>
        <w:pStyle w:val="Style34"/>
        <w:keepNext/>
        <w:keepLines/>
        <w:widowControl w:val="0"/>
        <w:shd w:val="clear" w:color="auto" w:fill="auto"/>
        <w:bidi w:val="0"/>
        <w:spacing w:before="0" w:after="360" w:line="240" w:lineRule="auto"/>
        <w:ind w:left="0" w:right="0" w:firstLine="0"/>
        <w:jc w:val="both"/>
      </w:pPr>
      <w:bookmarkStart w:id="455" w:name="bookmark455"/>
      <w:bookmarkStart w:id="456" w:name="bookmark456"/>
      <w:bookmarkStart w:id="457" w:name="bookmark457"/>
      <w:bookmarkStart w:id="458" w:name="bookmark458"/>
      <w:r>
        <w:rPr>
          <w:rFonts w:ascii="Times New Roman" w:eastAsia="Times New Roman" w:hAnsi="Times New Roman" w:cs="Times New Roman"/>
          <w:color w:val="000000"/>
          <w:spacing w:val="0"/>
          <w:w w:val="100"/>
          <w:position w:val="0"/>
        </w:rPr>
        <w:t>1</w:t>
      </w:r>
      <w:bookmarkEnd w:id="457"/>
      <w:r>
        <w:rPr>
          <w:color w:val="000000"/>
          <w:spacing w:val="0"/>
          <w:w w:val="100"/>
          <w:position w:val="0"/>
        </w:rPr>
        <w:t>、报告期内证券发行（不含优先股）情况</w:t>
      </w:r>
      <w:bookmarkEnd w:id="455"/>
      <w:bookmarkEnd w:id="456"/>
      <w:bookmarkEnd w:id="458"/>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70"/>
        <w:gridCol w:w="1061"/>
        <w:gridCol w:w="1066"/>
        <w:gridCol w:w="1061"/>
        <w:gridCol w:w="1066"/>
        <w:gridCol w:w="1061"/>
        <w:gridCol w:w="1066"/>
        <w:gridCol w:w="1066"/>
        <w:gridCol w:w="107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股票及其衍 生证券名称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股人民币 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143,126,097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143,126,097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巨潮资讯网 （公告编号： </w:t>
            </w:r>
            <w:r>
              <w:rPr>
                <w:rFonts w:ascii="Times New Roman" w:eastAsia="Times New Roman" w:hAnsi="Times New Roman" w:cs="Times New Roman"/>
                <w:color w:val="000000"/>
                <w:spacing w:val="0"/>
                <w:w w:val="100"/>
                <w:position w:val="0"/>
                <w:sz w:val="18"/>
                <w:szCs w:val="18"/>
              </w:rPr>
              <w:t>2020—037</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报告期内证券发行（不含优先股）情况的说明</w:t>
      </w:r>
    </w:p>
    <w:p>
      <w:pPr>
        <w:pStyle w:val="Style30"/>
        <w:keepNext w:val="0"/>
        <w:keepLines w:val="0"/>
        <w:widowControl w:val="0"/>
        <w:shd w:val="clear" w:color="auto" w:fill="auto"/>
        <w:bidi w:val="0"/>
        <w:spacing w:before="0" w:after="400" w:line="310" w:lineRule="exact"/>
        <w:ind w:left="0" w:right="0" w:firstLine="0"/>
        <w:jc w:val="both"/>
      </w:pPr>
      <w:r>
        <w:rPr>
          <w:color w:val="000000"/>
          <w:spacing w:val="0"/>
          <w:w w:val="100"/>
          <w:position w:val="0"/>
        </w:rPr>
        <w:t>报告期内，经中国证券监督管理委员会出具的《关于核准江苏五洋停车产业集团股份有限公司非公开发行股票的批复》（证 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2019]2279</w:t>
      </w:r>
      <w:r>
        <w:rPr>
          <w:color w:val="000000"/>
          <w:spacing w:val="0"/>
          <w:w w:val="100"/>
          <w:position w:val="0"/>
        </w:rPr>
        <w:t>号），核准公司非公开发行不超过</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股新股。公司本次向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名投资者王文雪、李伟、陈启伟、珠 海云意道阳股权投资基金（有限合伙）、徐桂荣、吴广宇、中意资产管理有限责任公司、太平洋资产管理有限责任公司、张 子茹、安信证券股份有限公司、张伟、江苏弘业股份有限公司、财通基金管理有限公司、陈天虹、成都交通投资集团有限公 司非公开发行股份合计</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股，公司总股本由</w:t>
      </w:r>
      <w:r>
        <w:rPr>
          <w:rFonts w:ascii="Times New Roman" w:eastAsia="Times New Roman" w:hAnsi="Times New Roman" w:cs="Times New Roman"/>
          <w:color w:val="000000"/>
          <w:spacing w:val="0"/>
          <w:w w:val="100"/>
          <w:position w:val="0"/>
          <w:sz w:val="18"/>
          <w:szCs w:val="18"/>
        </w:rPr>
        <w:t>715,630,489</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。本次非公开发行新增股份于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日在深圳证券交易所上市。</w:t>
      </w:r>
    </w:p>
    <w:p>
      <w:pPr>
        <w:pStyle w:val="Style34"/>
        <w:keepNext/>
        <w:keepLines/>
        <w:widowControl w:val="0"/>
        <w:shd w:val="clear" w:color="auto" w:fill="auto"/>
        <w:tabs>
          <w:tab w:pos="378" w:val="left"/>
        </w:tabs>
        <w:bidi w:val="0"/>
        <w:spacing w:before="0" w:after="360" w:line="240" w:lineRule="auto"/>
        <w:ind w:left="0" w:right="0" w:firstLine="0"/>
        <w:jc w:val="both"/>
      </w:pPr>
      <w:bookmarkStart w:id="459" w:name="bookmark459"/>
      <w:bookmarkStart w:id="460" w:name="bookmark460"/>
      <w:bookmarkStart w:id="461" w:name="bookmark461"/>
      <w:bookmarkStart w:id="462" w:name="bookmark462"/>
      <w:r>
        <w:rPr>
          <w:rFonts w:ascii="Times New Roman" w:eastAsia="Times New Roman" w:hAnsi="Times New Roman" w:cs="Times New Roman"/>
          <w:color w:val="000000"/>
          <w:spacing w:val="0"/>
          <w:w w:val="100"/>
          <w:position w:val="0"/>
        </w:rPr>
        <w:t>2</w:t>
      </w:r>
      <w:bookmarkEnd w:id="461"/>
      <w:r>
        <w:rPr>
          <w:color w:val="000000"/>
          <w:spacing w:val="0"/>
          <w:w w:val="100"/>
          <w:position w:val="0"/>
        </w:rPr>
        <w:t>、</w:t>
        <w:tab/>
        <w:t>公司股份总数及股东结构的变动、公司资产和负债结构的变动情况说明</w:t>
      </w:r>
      <w:bookmarkEnd w:id="459"/>
      <w:bookmarkEnd w:id="460"/>
      <w:bookmarkEnd w:id="462"/>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both"/>
      </w:pPr>
      <w:bookmarkStart w:id="463" w:name="bookmark463"/>
      <w:bookmarkStart w:id="464" w:name="bookmark464"/>
      <w:bookmarkStart w:id="465" w:name="bookmark465"/>
      <w:bookmarkStart w:id="466" w:name="bookmark466"/>
      <w:r>
        <w:rPr>
          <w:rFonts w:ascii="Times New Roman" w:eastAsia="Times New Roman" w:hAnsi="Times New Roman" w:cs="Times New Roman"/>
          <w:color w:val="000000"/>
          <w:spacing w:val="0"/>
          <w:w w:val="100"/>
          <w:position w:val="0"/>
        </w:rPr>
        <w:t>3</w:t>
      </w:r>
      <w:bookmarkEnd w:id="465"/>
      <w:r>
        <w:rPr>
          <w:color w:val="000000"/>
          <w:spacing w:val="0"/>
          <w:w w:val="100"/>
          <w:position w:val="0"/>
        </w:rPr>
        <w:t>、</w:t>
        <w:tab/>
        <w:t>现存的内部职工股情况</w:t>
      </w:r>
      <w:bookmarkEnd w:id="463"/>
      <w:bookmarkEnd w:id="464"/>
      <w:bookmarkEnd w:id="466"/>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467" w:name="bookmark467"/>
      <w:bookmarkStart w:id="468" w:name="bookmark468"/>
      <w:bookmarkStart w:id="469" w:name="bookmark469"/>
      <w:bookmarkStart w:id="470" w:name="bookmark470"/>
      <w:r>
        <w:rPr>
          <w:color w:val="000000"/>
          <w:spacing w:val="0"/>
          <w:w w:val="100"/>
          <w:position w:val="0"/>
        </w:rPr>
        <w:t>三</w:t>
      </w:r>
      <w:bookmarkEnd w:id="469"/>
      <w:r>
        <w:rPr>
          <w:color w:val="000000"/>
          <w:spacing w:val="0"/>
          <w:w w:val="100"/>
          <w:position w:val="0"/>
        </w:rPr>
        <w:t>、股东和实际控制人情况</w:t>
      </w:r>
      <w:bookmarkEnd w:id="467"/>
      <w:bookmarkEnd w:id="468"/>
      <w:bookmarkEnd w:id="470"/>
    </w:p>
    <w:p>
      <w:pPr>
        <w:pStyle w:val="Style34"/>
        <w:keepNext/>
        <w:keepLines/>
        <w:widowControl w:val="0"/>
        <w:shd w:val="clear" w:color="auto" w:fill="auto"/>
        <w:bidi w:val="0"/>
        <w:spacing w:before="0" w:after="280" w:line="240" w:lineRule="auto"/>
        <w:ind w:left="0" w:right="0" w:firstLine="0"/>
        <w:jc w:val="both"/>
      </w:pPr>
      <w:bookmarkStart w:id="471" w:name="bookmark471"/>
      <w:bookmarkStart w:id="472" w:name="bookmark472"/>
      <w:bookmarkStart w:id="473" w:name="bookmark473"/>
      <w:bookmarkStart w:id="474" w:name="bookmark474"/>
      <w:r>
        <w:rPr>
          <w:rFonts w:ascii="Times New Roman" w:eastAsia="Times New Roman" w:hAnsi="Times New Roman" w:cs="Times New Roman"/>
          <w:color w:val="000000"/>
          <w:spacing w:val="0"/>
          <w:w w:val="100"/>
          <w:position w:val="0"/>
        </w:rPr>
        <w:t>1</w:t>
      </w:r>
      <w:bookmarkEnd w:id="473"/>
      <w:r>
        <w:rPr>
          <w:color w:val="000000"/>
          <w:spacing w:val="0"/>
          <w:w w:val="100"/>
          <w:position w:val="0"/>
        </w:rPr>
        <w:t>、公司股东数量及持股情况</w:t>
      </w:r>
      <w:bookmarkEnd w:id="471"/>
      <w:bookmarkEnd w:id="472"/>
      <w:bookmarkEnd w:id="474"/>
    </w:p>
    <w:p>
      <w:pPr>
        <w:pStyle w:val="Style30"/>
        <w:keepNext w:val="0"/>
        <w:keepLines w:val="0"/>
        <w:widowControl w:val="0"/>
        <w:shd w:val="clear" w:color="auto" w:fill="auto"/>
        <w:bidi w:val="0"/>
        <w:spacing w:before="0" w:after="360" w:line="310" w:lineRule="exact"/>
        <w:ind w:left="0" w:right="0" w:firstLine="0"/>
        <w:jc w:val="right"/>
      </w:pPr>
      <w:r>
        <w:rPr>
          <w:color w:val="000000"/>
          <w:spacing w:val="0"/>
          <w:w w:val="100"/>
          <w:position w:val="0"/>
        </w:rPr>
        <w:t>单位：股</w:t>
      </w:r>
      <w:r>
        <w:br w:type="page"/>
      </w:r>
    </w:p>
    <w:tbl>
      <w:tblPr>
        <w:tblOverlap w:val="never"/>
        <w:jc w:val="center"/>
        <w:tblLayout w:type="fixed"/>
      </w:tblPr>
      <w:tblGrid>
        <w:gridCol w:w="1210"/>
        <w:gridCol w:w="1195"/>
        <w:gridCol w:w="931"/>
        <w:gridCol w:w="1061"/>
        <w:gridCol w:w="1066"/>
        <w:gridCol w:w="1061"/>
        <w:gridCol w:w="926"/>
        <w:gridCol w:w="1070"/>
        <w:gridCol w:w="1066"/>
      </w:tblGrid>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34,144</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报告期末表 决权恢复的 优先股股东 总数（如有）</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76,606,500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57,454,875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69,835,495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52,376,621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17,458,874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48,636,620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48,636,620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40,722,448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40,722,448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寿招爱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39,880,575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39,880,575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徐桂荣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22,598,870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22,598,870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成都交通投资</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20,338,913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20,338,913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中意资管一招 商银行一中意 资产一定增精 选</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号资产 管理产品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16,282,391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16,282,391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济南天辰机器</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境内非国有法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13,845,621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13,845,621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珠海云意道阳 股权投资基金</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蔡敏系侯友夫配偶，寿招爱系侯友夫母亲，三人合计持有本公司</w:t>
            </w:r>
            <w:r>
              <w:rPr>
                <w:rFonts w:ascii="Times New Roman" w:eastAsia="Times New Roman" w:hAnsi="Times New Roman" w:cs="Times New Roman"/>
                <w:color w:val="000000"/>
                <w:spacing w:val="0"/>
                <w:w w:val="100"/>
                <w:position w:val="0"/>
                <w:sz w:val="18"/>
                <w:szCs w:val="18"/>
              </w:rPr>
              <w:t>21.69%</w:t>
            </w:r>
            <w:r>
              <w:rPr>
                <w:color w:val="000000"/>
                <w:spacing w:val="0"/>
                <w:w w:val="100"/>
                <w:position w:val="0"/>
              </w:rPr>
              <w:t>的股份，为公司控 股股东、实际控制人。公司控股股东、实际控制人之一寿招爱女士于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日逝世， 其名下持有的公司股份将由其继承人依法继承，相关继承及股份过户手续尚待办理。</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13" w:hRule="exact"/>
        </w:trPr>
        <w:tc>
          <w:tcPr>
            <w:gridSpan w:val="2"/>
            <w:vMerge/>
            <w:tcBorders>
              <w:left w:val="single" w:sz="4"/>
              <w:bottom w:val="single" w:sz="4"/>
            </w:tcBorders>
            <w:shd w:val="clear" w:color="auto" w:fill="D3D3D3"/>
            <w:vAlign w:val="center"/>
          </w:tcPr>
          <w:p>
            <w:pPr/>
          </w:p>
        </w:tc>
        <w:tc>
          <w:tcPr>
            <w:gridSpan w:val="5"/>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股份种类</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r>
    </w:tbl>
    <w:p>
      <w:pPr>
        <w:widowControl w:val="0"/>
        <w:spacing w:line="1" w:lineRule="exact"/>
      </w:pPr>
      <w:r>
        <w:br w:type="page"/>
      </w:r>
    </w:p>
    <w:tbl>
      <w:tblPr>
        <w:tblOverlap w:val="never"/>
        <w:jc w:val="center"/>
        <w:tblLayout w:type="fixed"/>
      </w:tblPr>
      <w:tblGrid>
        <w:gridCol w:w="2405"/>
        <w:gridCol w:w="5045"/>
        <w:gridCol w:w="1070"/>
        <w:gridCol w:w="1066"/>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39,880,575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39,880,575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徐桂荣</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22,598,870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22,598,870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成都交通投资集团有限公司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20,338,913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20,338,913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19,151,625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19,151,625</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17,458,874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17,458,874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中意资管一招商银行一中意资 产一定增精选</w:t>
            </w:r>
            <w:r>
              <w:rPr>
                <w:rFonts w:ascii="Times New Roman" w:eastAsia="Times New Roman" w:hAnsi="Times New Roman" w:cs="Times New Roman"/>
                <w:color w:val="000000"/>
                <w:spacing w:val="0"/>
                <w:w w:val="100"/>
                <w:position w:val="0"/>
                <w:sz w:val="18"/>
                <w:szCs w:val="18"/>
              </w:rPr>
              <w:t>142</w:t>
            </w:r>
            <w:r>
              <w:rPr>
                <w:color w:val="000000"/>
                <w:spacing w:val="0"/>
                <w:w w:val="100"/>
                <w:position w:val="0"/>
              </w:rPr>
              <w:t>号资产管理 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16,282,391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16,282,391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00" w:right="0" w:firstLine="0"/>
              <w:jc w:val="left"/>
              <w:rPr>
                <w:sz w:val="18"/>
                <w:szCs w:val="18"/>
              </w:rPr>
            </w:pPr>
            <w:r>
              <w:rPr>
                <w:rFonts w:ascii="Times New Roman" w:eastAsia="Times New Roman" w:hAnsi="Times New Roman" w:cs="Times New Roman"/>
                <w:color w:val="000000"/>
                <w:spacing w:val="0"/>
                <w:w w:val="100"/>
                <w:position w:val="0"/>
                <w:sz w:val="18"/>
                <w:szCs w:val="18"/>
              </w:rPr>
              <w:t>13,845,621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13,845,621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珠海云意道阳股权投资基金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9,604,519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9,604,519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张子茹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5,941,869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5,941,869</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5,649,717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5,649,717</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名无限售流通股股东之间关联关系或一致行动无法获悉，除同一股东外，前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名股东之间无关联关系或一致行动。</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、股东徐桂荣通过普通证券账户持有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股，通过中信建投证券股份有限公司客户信用交易 担保证券账户持有</w:t>
            </w:r>
            <w:r>
              <w:rPr>
                <w:rFonts w:ascii="Times New Roman" w:eastAsia="Times New Roman" w:hAnsi="Times New Roman" w:cs="Times New Roman"/>
                <w:color w:val="000000"/>
                <w:spacing w:val="0"/>
                <w:w w:val="100"/>
                <w:position w:val="0"/>
                <w:sz w:val="18"/>
                <w:szCs w:val="18"/>
              </w:rPr>
              <w:t>22,598,870</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22,598,870</w:t>
            </w:r>
            <w:r>
              <w:rPr>
                <w:color w:val="000000"/>
                <w:spacing w:val="0"/>
                <w:w w:val="100"/>
                <w:position w:val="0"/>
              </w:rPr>
              <w:t>股。</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r>
        <w:rPr>
          <w:rFonts w:ascii="Times New Roman" w:eastAsia="Times New Roman" w:hAnsi="Times New Roman" w:cs="Times New Roman"/>
          <w:color w:val="000000"/>
          <w:spacing w:val="0"/>
          <w:w w:val="100"/>
          <w:position w:val="0"/>
        </w:rPr>
        <w:t>2</w:t>
      </w:r>
      <w:bookmarkEnd w:id="477"/>
      <w:r>
        <w:rPr>
          <w:color w:val="000000"/>
          <w:spacing w:val="0"/>
          <w:w w:val="100"/>
          <w:position w:val="0"/>
        </w:rPr>
        <w:t>、公司控股股东情况</w:t>
      </w:r>
      <w:bookmarkEnd w:id="475"/>
      <w:bookmarkEnd w:id="476"/>
      <w:bookmarkEnd w:id="478"/>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3427"/>
        <w:gridCol w:w="615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年生，博士研究生学历，现任公司董事长、董事职务。蔡敏 女士，</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 司董事职务。</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line="240" w:lineRule="auto"/>
        <w:ind w:left="0" w:right="0" w:firstLine="0"/>
        <w:jc w:val="left"/>
      </w:pPr>
      <w:bookmarkStart w:id="479" w:name="bookmark479"/>
      <w:bookmarkStart w:id="480" w:name="bookmark480"/>
      <w:bookmarkStart w:id="481" w:name="bookmark481"/>
      <w:bookmarkStart w:id="482" w:name="bookmark482"/>
      <w:r>
        <w:rPr>
          <w:rFonts w:ascii="Times New Roman" w:eastAsia="Times New Roman" w:hAnsi="Times New Roman" w:cs="Times New Roman"/>
          <w:color w:val="000000"/>
          <w:spacing w:val="0"/>
          <w:w w:val="100"/>
          <w:position w:val="0"/>
        </w:rPr>
        <w:t>3</w:t>
      </w:r>
      <w:bookmarkEnd w:id="481"/>
      <w:r>
        <w:rPr>
          <w:color w:val="000000"/>
          <w:spacing w:val="0"/>
          <w:w w:val="100"/>
          <w:position w:val="0"/>
        </w:rPr>
        <w:t>、公司实际控制人及其一致行动人</w:t>
      </w:r>
      <w:bookmarkEnd w:id="479"/>
      <w:bookmarkEnd w:id="480"/>
      <w:bookmarkEnd w:id="482"/>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寿招爱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年生，博士研究生学历，现任公司董事长、董事职务。蔡敏女士，</w:t>
            </w:r>
            <w:r>
              <w:rPr>
                <w:rFonts w:ascii="Times New Roman" w:eastAsia="Times New Roman" w:hAnsi="Times New Roman" w:cs="Times New Roman"/>
                <w:color w:val="000000"/>
                <w:spacing w:val="0"/>
                <w:w w:val="100"/>
                <w:position w:val="0"/>
                <w:sz w:val="18"/>
                <w:szCs w:val="18"/>
              </w:rPr>
              <w:t xml:space="preserve">1960 </w:t>
            </w:r>
            <w:r>
              <w:rPr>
                <w:color w:val="000000"/>
                <w:spacing w:val="0"/>
                <w:w w:val="100"/>
                <w:position w:val="0"/>
              </w:rPr>
              <w:t>年生，本科学历，高级工程师，</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月任公司董事职务。</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公司与实际控制人之间的产权及控制关系的方框图</w:t>
      </w:r>
    </w:p>
    <w:p>
      <w:pPr>
        <w:widowControl w:val="0"/>
        <w:spacing w:line="1" w:lineRule="exact"/>
        <w:sectPr>
          <w:footnotePr>
            <w:pos w:val="pageBottom"/>
            <w:numFmt w:val="decimal"/>
            <w:numRestart w:val="continuous"/>
          </w:footnotePr>
          <w:pgSz w:w="11900" w:h="16840"/>
          <w:pgMar w:top="1378" w:right="1081" w:bottom="1440" w:left="1051" w:header="0" w:footer="3" w:gutter="0"/>
          <w:cols w:space="720"/>
          <w:noEndnote/>
          <w:rtlGutter w:val="0"/>
          <w:docGrid w:linePitch="360"/>
        </w:sectPr>
      </w:pPr>
      <w:r>
        <mc:AlternateContent>
          <mc:Choice Requires="wps">
            <w:drawing>
              <wp:anchor distT="327025" distB="356235" distL="0" distR="0" simplePos="0" relativeHeight="125829378" behindDoc="0" locked="0" layoutInCell="1" allowOverlap="1">
                <wp:simplePos x="0" y="0"/>
                <wp:positionH relativeFrom="page">
                  <wp:posOffset>2316480</wp:posOffset>
                </wp:positionH>
                <wp:positionV relativeFrom="paragraph">
                  <wp:posOffset>327025</wp:posOffset>
                </wp:positionV>
                <wp:extent cx="161290" cy="494030"/>
                <wp:wrapTopAndBottom/>
                <wp:docPr id="13" name="Shape 13"/>
                <a:graphic xmlns:a="http://schemas.openxmlformats.org/drawingml/2006/main">
                  <a:graphicData uri="http://schemas.microsoft.com/office/word/2010/wordprocessingShape">
                    <wps:wsp>
                      <wps:cNvSpPr txBox="1"/>
                      <wps:spPr>
                        <a:xfrm>
                          <a:ext cx="161290" cy="494030"/>
                        </a:xfrm>
                        <a:prstGeom prst="rect"/>
                        <a:noFill/>
                      </wps:spPr>
                      <wps:txbx>
                        <w:txbxContent>
                          <w:p>
                            <w:pPr>
                              <w:pStyle w:val="Style38"/>
                              <w:keepNext w:val="0"/>
                              <w:keepLines w:val="0"/>
                              <w:widowControl w:val="0"/>
                              <w:pBdr>
                                <w:top w:val="single" w:sz="4" w:space="18" w:color="auto"/>
                                <w:left w:val="single" w:sz="4" w:space="7" w:color="auto"/>
                                <w:bottom w:val="single" w:sz="4" w:space="5" w:color="auto"/>
                                <w:right w:val="single" w:sz="4" w:space="7" w:color="auto"/>
                              </w:pBdr>
                              <w:shd w:val="clear" w:color="auto" w:fill="auto"/>
                              <w:bidi w:val="0"/>
                              <w:spacing w:before="0" w:after="0" w:line="240" w:lineRule="auto"/>
                              <w:ind w:left="0" w:right="0" w:firstLine="0"/>
                              <w:jc w:val="both"/>
                            </w:pPr>
                            <w:r>
                              <w:rPr>
                                <w:spacing w:val="0"/>
                                <w:w w:val="100"/>
                                <w:position w:val="0"/>
                              </w:rPr>
                              <w:t>侯友夫</w:t>
                            </w:r>
                          </w:p>
                        </w:txbxContent>
                      </wps:txbx>
                      <wps:bodyPr upright="1" vert="eaVert" lIns="0" tIns="0" rIns="0" bIns="0">
                        <a:noAutoFit/>
                      </wps:bodyPr>
                    </wps:wsp>
                  </a:graphicData>
                </a:graphic>
              </wp:anchor>
            </w:drawing>
          </mc:Choice>
          <mc:Fallback>
            <w:pict>
              <v:shape id="_x0000_s1039" type="#_x0000_t202" style="position:absolute;margin-left:182.40000000000001pt;margin-top:25.75pt;width:12.700000000000001pt;height:38.899999999999999pt;z-index:-125829375;mso-wrap-distance-left:0;mso-wrap-distance-top:25.75pt;mso-wrap-distance-right:0;mso-wrap-distance-bottom:28.050000000000001pt;mso-position-horizontal-relative:page" filled="f" stroked="f">
                <v:textbox style="layout-flow:vertical-ideographic" inset="0,0,0,0">
                  <w:txbxContent>
                    <w:p>
                      <w:pPr>
                        <w:pStyle w:val="Style38"/>
                        <w:keepNext w:val="0"/>
                        <w:keepLines w:val="0"/>
                        <w:widowControl w:val="0"/>
                        <w:pBdr>
                          <w:top w:val="single" w:sz="4" w:space="18" w:color="auto"/>
                          <w:left w:val="single" w:sz="4" w:space="7" w:color="auto"/>
                          <w:bottom w:val="single" w:sz="4" w:space="5" w:color="auto"/>
                          <w:right w:val="single" w:sz="4" w:space="7" w:color="auto"/>
                        </w:pBdr>
                        <w:shd w:val="clear" w:color="auto" w:fill="auto"/>
                        <w:bidi w:val="0"/>
                        <w:spacing w:before="0" w:after="0" w:line="240" w:lineRule="auto"/>
                        <w:ind w:left="0" w:right="0" w:firstLine="0"/>
                        <w:jc w:val="both"/>
                      </w:pPr>
                      <w:r>
                        <w:rPr>
                          <w:spacing w:val="0"/>
                          <w:w w:val="100"/>
                          <w:position w:val="0"/>
                        </w:rPr>
                        <w:t>侯友夫</w:t>
                      </w:r>
                    </w:p>
                  </w:txbxContent>
                </v:textbox>
                <w10:wrap type="topAndBottom" anchorx="page"/>
              </v:shape>
            </w:pict>
          </mc:Fallback>
        </mc:AlternateContent>
      </w:r>
      <w:r>
        <mc:AlternateContent>
          <mc:Choice Requires="wps">
            <w:drawing>
              <wp:anchor distT="991870" distB="26670" distL="0" distR="0" simplePos="0" relativeHeight="125829380" behindDoc="0" locked="0" layoutInCell="1" allowOverlap="1">
                <wp:simplePos x="0" y="0"/>
                <wp:positionH relativeFrom="page">
                  <wp:posOffset>2209800</wp:posOffset>
                </wp:positionH>
                <wp:positionV relativeFrom="paragraph">
                  <wp:posOffset>991870</wp:posOffset>
                </wp:positionV>
                <wp:extent cx="372110" cy="158750"/>
                <wp:wrapTopAndBottom/>
                <wp:docPr id="15" name="Shape 15"/>
                <a:graphic xmlns:a="http://schemas.openxmlformats.org/drawingml/2006/main">
                  <a:graphicData uri="http://schemas.microsoft.com/office/word/2010/wordprocessingShape">
                    <wps:wsp>
                      <wps:cNvSpPr txBox="1"/>
                      <wps:spPr>
                        <a:xfrm>
                          <a:ext cx="372110" cy="158750"/>
                        </a:xfrm>
                        <a:prstGeom prst="rect"/>
                        <a:noFill/>
                      </wps:spPr>
                      <wps:txbx>
                        <w:txbxContent>
                          <w:p>
                            <w:pPr>
                              <w:pStyle w:val="Style34"/>
                              <w:keepNext/>
                              <w:keepLines/>
                              <w:widowControl w:val="0"/>
                              <w:shd w:val="clear" w:color="auto" w:fill="auto"/>
                              <w:bidi w:val="0"/>
                              <w:spacing w:before="0" w:after="0" w:line="240" w:lineRule="auto"/>
                              <w:ind w:left="0" w:right="0" w:firstLine="0"/>
                              <w:jc w:val="left"/>
                            </w:pPr>
                            <w:bookmarkStart w:id="261" w:name="bookmark261"/>
                            <w:bookmarkStart w:id="262" w:name="bookmark262"/>
                            <w:bookmarkStart w:id="263" w:name="bookmark263"/>
                            <w:r>
                              <w:rPr>
                                <w:rFonts w:ascii="Times New Roman" w:eastAsia="Times New Roman" w:hAnsi="Times New Roman" w:cs="Times New Roman"/>
                                <w:color w:val="4F4F4F"/>
                                <w:spacing w:val="0"/>
                                <w:w w:val="100"/>
                                <w:position w:val="0"/>
                              </w:rPr>
                              <w:t>8.13%</w:t>
                            </w:r>
                            <w:bookmarkEnd w:id="261"/>
                            <w:bookmarkEnd w:id="262"/>
                            <w:bookmarkEnd w:id="263"/>
                          </w:p>
                        </w:txbxContent>
                      </wps:txbx>
                      <wps:bodyPr wrap="none" lIns="0" tIns="0" rIns="0" bIns="0">
                        <a:noAutoFit/>
                      </wps:bodyPr>
                    </wps:wsp>
                  </a:graphicData>
                </a:graphic>
              </wp:anchor>
            </w:drawing>
          </mc:Choice>
          <mc:Fallback>
            <w:pict>
              <v:shape id="_x0000_s1041" type="#_x0000_t202" style="position:absolute;margin-left:174.pt;margin-top:78.100000000000009pt;width:29.300000000000001pt;height:12.5pt;z-index:-125829373;mso-wrap-distance-left:0;mso-wrap-distance-top:78.100000000000009pt;mso-wrap-distance-right:0;mso-wrap-distance-bottom:2.1000000000000001pt;mso-position-horizontal-relative:page" filled="f" stroked="f">
                <v:textbox inset="0,0,0,0">
                  <w:txbxContent>
                    <w:p>
                      <w:pPr>
                        <w:pStyle w:val="Style34"/>
                        <w:keepNext/>
                        <w:keepLines/>
                        <w:widowControl w:val="0"/>
                        <w:shd w:val="clear" w:color="auto" w:fill="auto"/>
                        <w:bidi w:val="0"/>
                        <w:spacing w:before="0" w:after="0" w:line="240" w:lineRule="auto"/>
                        <w:ind w:left="0" w:right="0" w:firstLine="0"/>
                        <w:jc w:val="left"/>
                      </w:pPr>
                      <w:bookmarkStart w:id="261" w:name="bookmark261"/>
                      <w:bookmarkStart w:id="262" w:name="bookmark262"/>
                      <w:bookmarkStart w:id="263" w:name="bookmark263"/>
                      <w:r>
                        <w:rPr>
                          <w:rFonts w:ascii="Times New Roman" w:eastAsia="Times New Roman" w:hAnsi="Times New Roman" w:cs="Times New Roman"/>
                          <w:color w:val="4F4F4F"/>
                          <w:spacing w:val="0"/>
                          <w:w w:val="100"/>
                          <w:position w:val="0"/>
                        </w:rPr>
                        <w:t>8.13%</w:t>
                      </w:r>
                      <w:bookmarkEnd w:id="261"/>
                      <w:bookmarkEnd w:id="262"/>
                      <w:bookmarkEnd w:id="263"/>
                    </w:p>
                  </w:txbxContent>
                </v:textbox>
                <w10:wrap type="topAndBottom" anchorx="page"/>
              </v:shape>
            </w:pict>
          </mc:Fallback>
        </mc:AlternateContent>
      </w:r>
      <w:r>
        <mc:AlternateContent>
          <mc:Choice Requires="wps">
            <w:drawing>
              <wp:anchor distT="177800" distB="36195" distL="0" distR="0" simplePos="0" relativeHeight="125829382" behindDoc="0" locked="0" layoutInCell="1" allowOverlap="1">
                <wp:simplePos x="0" y="0"/>
                <wp:positionH relativeFrom="page">
                  <wp:posOffset>3599815</wp:posOffset>
                </wp:positionH>
                <wp:positionV relativeFrom="paragraph">
                  <wp:posOffset>177800</wp:posOffset>
                </wp:positionV>
                <wp:extent cx="368935" cy="963295"/>
                <wp:wrapTopAndBottom/>
                <wp:docPr id="17" name="Shape 17"/>
                <a:graphic xmlns:a="http://schemas.openxmlformats.org/drawingml/2006/main">
                  <a:graphicData uri="http://schemas.microsoft.com/office/word/2010/wordprocessingShape">
                    <wps:wsp>
                      <wps:cNvSpPr txBox="1"/>
                      <wps:spPr>
                        <a:xfrm>
                          <a:ext cx="368935" cy="963295"/>
                        </a:xfrm>
                        <a:prstGeom prst="rect"/>
                        <a:noFill/>
                      </wps:spPr>
                      <wps:txbx>
                        <w:txbxContent>
                          <w:p>
                            <w:pPr>
                              <w:pStyle w:val="Style34"/>
                              <w:keepNext/>
                              <w:keepLines/>
                              <w:widowControl w:val="0"/>
                              <w:shd w:val="clear" w:color="auto" w:fill="auto"/>
                              <w:bidi w:val="0"/>
                              <w:spacing w:before="0" w:after="0" w:line="494" w:lineRule="exact"/>
                              <w:ind w:left="0" w:right="0" w:firstLine="0"/>
                              <w:jc w:val="center"/>
                            </w:pPr>
                            <w:bookmarkStart w:id="264" w:name="bookmark264"/>
                            <w:bookmarkStart w:id="265" w:name="bookmark265"/>
                            <w:bookmarkStart w:id="266" w:name="bookmark266"/>
                            <w:r>
                              <w:rPr>
                                <w:color w:val="787878"/>
                                <w:spacing w:val="0"/>
                                <w:w w:val="100"/>
                                <w:position w:val="0"/>
                              </w:rPr>
                              <w:t>蔡</w:t>
                              <w:br/>
                              <w:t>敏</w:t>
                              <w:br/>
                            </w:r>
                            <w:r>
                              <w:rPr>
                                <w:rFonts w:ascii="Times New Roman" w:eastAsia="Times New Roman" w:hAnsi="Times New Roman" w:cs="Times New Roman"/>
                                <w:color w:val="4F4F4F"/>
                                <w:spacing w:val="0"/>
                                <w:w w:val="100"/>
                                <w:position w:val="0"/>
                              </w:rPr>
                              <w:t>8.92%</w:t>
                            </w:r>
                            <w:bookmarkEnd w:id="264"/>
                            <w:bookmarkEnd w:id="265"/>
                            <w:bookmarkEnd w:id="266"/>
                          </w:p>
                        </w:txbxContent>
                      </wps:txbx>
                      <wps:bodyPr lIns="0" tIns="0" rIns="0" bIns="0">
                        <a:noAutoFit/>
                      </wps:bodyPr>
                    </wps:wsp>
                  </a:graphicData>
                </a:graphic>
              </wp:anchor>
            </w:drawing>
          </mc:Choice>
          <mc:Fallback>
            <w:pict>
              <v:shape id="_x0000_s1043" type="#_x0000_t202" style="position:absolute;margin-left:283.44999999999999pt;margin-top:14.pt;width:29.050000000000001pt;height:75.850000000000009pt;z-index:-125829371;mso-wrap-distance-left:0;mso-wrap-distance-top:14.pt;mso-wrap-distance-right:0;mso-wrap-distance-bottom:2.8500000000000001pt;mso-position-horizontal-relative:page" filled="f" stroked="f">
                <v:textbox inset="0,0,0,0">
                  <w:txbxContent>
                    <w:p>
                      <w:pPr>
                        <w:pStyle w:val="Style34"/>
                        <w:keepNext/>
                        <w:keepLines/>
                        <w:widowControl w:val="0"/>
                        <w:shd w:val="clear" w:color="auto" w:fill="auto"/>
                        <w:bidi w:val="0"/>
                        <w:spacing w:before="0" w:after="0" w:line="494" w:lineRule="exact"/>
                        <w:ind w:left="0" w:right="0" w:firstLine="0"/>
                        <w:jc w:val="center"/>
                      </w:pPr>
                      <w:bookmarkStart w:id="264" w:name="bookmark264"/>
                      <w:bookmarkStart w:id="265" w:name="bookmark265"/>
                      <w:bookmarkStart w:id="266" w:name="bookmark266"/>
                      <w:r>
                        <w:rPr>
                          <w:color w:val="787878"/>
                          <w:spacing w:val="0"/>
                          <w:w w:val="100"/>
                          <w:position w:val="0"/>
                        </w:rPr>
                        <w:t>蔡</w:t>
                        <w:br/>
                        <w:t>敏</w:t>
                        <w:br/>
                      </w:r>
                      <w:r>
                        <w:rPr>
                          <w:rFonts w:ascii="Times New Roman" w:eastAsia="Times New Roman" w:hAnsi="Times New Roman" w:cs="Times New Roman"/>
                          <w:color w:val="4F4F4F"/>
                          <w:spacing w:val="0"/>
                          <w:w w:val="100"/>
                          <w:position w:val="0"/>
                        </w:rPr>
                        <w:t>8.92%</w:t>
                      </w:r>
                      <w:bookmarkEnd w:id="264"/>
                      <w:bookmarkEnd w:id="265"/>
                      <w:bookmarkEnd w:id="266"/>
                    </w:p>
                  </w:txbxContent>
                </v:textbox>
                <w10:wrap type="topAndBottom" anchorx="page"/>
              </v:shape>
            </w:pict>
          </mc:Fallback>
        </mc:AlternateContent>
      </w:r>
      <w:r>
        <mc:AlternateContent>
          <mc:Choice Requires="wps">
            <w:drawing>
              <wp:anchor distT="302895" distB="0" distL="0" distR="0" simplePos="0" relativeHeight="125829384" behindDoc="0" locked="0" layoutInCell="1" allowOverlap="1">
                <wp:simplePos x="0" y="0"/>
                <wp:positionH relativeFrom="page">
                  <wp:posOffset>4980305</wp:posOffset>
                </wp:positionH>
                <wp:positionV relativeFrom="paragraph">
                  <wp:posOffset>302895</wp:posOffset>
                </wp:positionV>
                <wp:extent cx="365760" cy="875030"/>
                <wp:wrapTopAndBottom/>
                <wp:docPr id="19" name="Shape 19"/>
                <a:graphic xmlns:a="http://schemas.openxmlformats.org/drawingml/2006/main">
                  <a:graphicData uri="http://schemas.microsoft.com/office/word/2010/wordprocessingShape">
                    <wps:wsp>
                      <wps:cNvSpPr txBox="1"/>
                      <wps:spPr>
                        <a:xfrm>
                          <a:ext cx="365760" cy="875030"/>
                        </a:xfrm>
                        <a:prstGeom prst="rect"/>
                        <a:noFill/>
                      </wps:spPr>
                      <wps:txbx>
                        <w:txbxContent>
                          <w:p>
                            <w:pPr>
                              <w:pStyle w:val="Style34"/>
                              <w:keepNext/>
                              <w:keepLines/>
                              <w:widowControl w:val="0"/>
                              <w:shd w:val="clear" w:color="auto" w:fill="auto"/>
                              <w:bidi w:val="0"/>
                              <w:spacing w:before="0" w:after="0" w:line="278" w:lineRule="exact"/>
                              <w:ind w:left="0" w:right="0" w:firstLine="0"/>
                              <w:jc w:val="center"/>
                            </w:pPr>
                            <w:bookmarkStart w:id="267" w:name="bookmark267"/>
                            <w:bookmarkStart w:id="268" w:name="bookmark268"/>
                            <w:bookmarkStart w:id="269" w:name="bookmark269"/>
                            <w:r>
                              <w:rPr>
                                <w:color w:val="4F4F4F"/>
                                <w:spacing w:val="0"/>
                                <w:w w:val="100"/>
                                <w:position w:val="0"/>
                              </w:rPr>
                              <w:t>寿</w:t>
                            </w:r>
                            <w:bookmarkEnd w:id="267"/>
                            <w:bookmarkEnd w:id="268"/>
                            <w:bookmarkEnd w:id="269"/>
                          </w:p>
                          <w:p>
                            <w:pPr>
                              <w:pStyle w:val="Style34"/>
                              <w:keepNext/>
                              <w:keepLines/>
                              <w:widowControl w:val="0"/>
                              <w:shd w:val="clear" w:color="auto" w:fill="auto"/>
                              <w:bidi w:val="0"/>
                              <w:spacing w:before="0" w:after="240" w:line="278" w:lineRule="exact"/>
                              <w:ind w:left="160" w:right="0" w:firstLine="0"/>
                              <w:jc w:val="left"/>
                            </w:pPr>
                            <w:bookmarkStart w:id="267" w:name="bookmark267"/>
                            <w:bookmarkStart w:id="268" w:name="bookmark268"/>
                            <w:bookmarkStart w:id="270" w:name="bookmark270"/>
                            <w:r>
                              <w:rPr>
                                <w:color w:val="4F4F4F"/>
                                <w:spacing w:val="0"/>
                                <w:w w:val="100"/>
                                <w:position w:val="0"/>
                              </w:rPr>
                              <w:t xml:space="preserve">招 </w:t>
                            </w:r>
                            <w:r>
                              <w:rPr>
                                <w:color w:val="787878"/>
                                <w:spacing w:val="0"/>
                                <w:w w:val="100"/>
                                <w:position w:val="0"/>
                              </w:rPr>
                              <w:t>爱</w:t>
                            </w:r>
                            <w:bookmarkEnd w:id="267"/>
                            <w:bookmarkEnd w:id="268"/>
                            <w:bookmarkEnd w:id="270"/>
                          </w:p>
                          <w:p>
                            <w:pPr>
                              <w:pStyle w:val="Style34"/>
                              <w:keepNext/>
                              <w:keepLines/>
                              <w:widowControl w:val="0"/>
                              <w:shd w:val="clear" w:color="auto" w:fill="auto"/>
                              <w:bidi w:val="0"/>
                              <w:spacing w:before="0" w:after="0" w:line="290" w:lineRule="auto"/>
                              <w:ind w:left="0" w:right="0" w:firstLine="0"/>
                              <w:jc w:val="center"/>
                            </w:pPr>
                            <w:bookmarkStart w:id="271" w:name="bookmark271"/>
                            <w:bookmarkStart w:id="272" w:name="bookmark272"/>
                            <w:bookmarkStart w:id="273" w:name="bookmark273"/>
                            <w:r>
                              <w:rPr>
                                <w:rFonts w:ascii="Times New Roman" w:eastAsia="Times New Roman" w:hAnsi="Times New Roman" w:cs="Times New Roman"/>
                                <w:color w:val="4F4F4F"/>
                                <w:spacing w:val="0"/>
                                <w:w w:val="100"/>
                                <w:position w:val="0"/>
                              </w:rPr>
                              <w:t>4.64%</w:t>
                            </w:r>
                            <w:bookmarkEnd w:id="271"/>
                            <w:bookmarkEnd w:id="272"/>
                            <w:bookmarkEnd w:id="273"/>
                          </w:p>
                        </w:txbxContent>
                      </wps:txbx>
                      <wps:bodyPr lIns="0" tIns="0" rIns="0" bIns="0">
                        <a:noAutoFit/>
                      </wps:bodyPr>
                    </wps:wsp>
                  </a:graphicData>
                </a:graphic>
              </wp:anchor>
            </w:drawing>
          </mc:Choice>
          <mc:Fallback>
            <w:pict>
              <v:shape id="_x0000_s1045" type="#_x0000_t202" style="position:absolute;margin-left:392.15000000000003pt;margin-top:23.850000000000001pt;width:28.800000000000001pt;height:68.900000000000006pt;z-index:-125829369;mso-wrap-distance-left:0;mso-wrap-distance-top:23.850000000000001pt;mso-wrap-distance-right:0;mso-position-horizontal-relative:page" filled="f" stroked="f">
                <v:textbox inset="0,0,0,0">
                  <w:txbxContent>
                    <w:p>
                      <w:pPr>
                        <w:pStyle w:val="Style34"/>
                        <w:keepNext/>
                        <w:keepLines/>
                        <w:widowControl w:val="0"/>
                        <w:shd w:val="clear" w:color="auto" w:fill="auto"/>
                        <w:bidi w:val="0"/>
                        <w:spacing w:before="0" w:after="0" w:line="278" w:lineRule="exact"/>
                        <w:ind w:left="0" w:right="0" w:firstLine="0"/>
                        <w:jc w:val="center"/>
                      </w:pPr>
                      <w:bookmarkStart w:id="267" w:name="bookmark267"/>
                      <w:bookmarkStart w:id="268" w:name="bookmark268"/>
                      <w:bookmarkStart w:id="269" w:name="bookmark269"/>
                      <w:r>
                        <w:rPr>
                          <w:color w:val="4F4F4F"/>
                          <w:spacing w:val="0"/>
                          <w:w w:val="100"/>
                          <w:position w:val="0"/>
                        </w:rPr>
                        <w:t>寿</w:t>
                      </w:r>
                      <w:bookmarkEnd w:id="267"/>
                      <w:bookmarkEnd w:id="268"/>
                      <w:bookmarkEnd w:id="269"/>
                    </w:p>
                    <w:p>
                      <w:pPr>
                        <w:pStyle w:val="Style34"/>
                        <w:keepNext/>
                        <w:keepLines/>
                        <w:widowControl w:val="0"/>
                        <w:shd w:val="clear" w:color="auto" w:fill="auto"/>
                        <w:bidi w:val="0"/>
                        <w:spacing w:before="0" w:after="240" w:line="278" w:lineRule="exact"/>
                        <w:ind w:left="160" w:right="0" w:firstLine="0"/>
                        <w:jc w:val="left"/>
                      </w:pPr>
                      <w:bookmarkStart w:id="267" w:name="bookmark267"/>
                      <w:bookmarkStart w:id="268" w:name="bookmark268"/>
                      <w:bookmarkStart w:id="270" w:name="bookmark270"/>
                      <w:r>
                        <w:rPr>
                          <w:color w:val="4F4F4F"/>
                          <w:spacing w:val="0"/>
                          <w:w w:val="100"/>
                          <w:position w:val="0"/>
                        </w:rPr>
                        <w:t xml:space="preserve">招 </w:t>
                      </w:r>
                      <w:r>
                        <w:rPr>
                          <w:color w:val="787878"/>
                          <w:spacing w:val="0"/>
                          <w:w w:val="100"/>
                          <w:position w:val="0"/>
                        </w:rPr>
                        <w:t>爱</w:t>
                      </w:r>
                      <w:bookmarkEnd w:id="267"/>
                      <w:bookmarkEnd w:id="268"/>
                      <w:bookmarkEnd w:id="270"/>
                    </w:p>
                    <w:p>
                      <w:pPr>
                        <w:pStyle w:val="Style34"/>
                        <w:keepNext/>
                        <w:keepLines/>
                        <w:widowControl w:val="0"/>
                        <w:shd w:val="clear" w:color="auto" w:fill="auto"/>
                        <w:bidi w:val="0"/>
                        <w:spacing w:before="0" w:after="0" w:line="290" w:lineRule="auto"/>
                        <w:ind w:left="0" w:right="0" w:firstLine="0"/>
                        <w:jc w:val="center"/>
                      </w:pPr>
                      <w:bookmarkStart w:id="271" w:name="bookmark271"/>
                      <w:bookmarkStart w:id="272" w:name="bookmark272"/>
                      <w:bookmarkStart w:id="273" w:name="bookmark273"/>
                      <w:r>
                        <w:rPr>
                          <w:rFonts w:ascii="Times New Roman" w:eastAsia="Times New Roman" w:hAnsi="Times New Roman" w:cs="Times New Roman"/>
                          <w:color w:val="4F4F4F"/>
                          <w:spacing w:val="0"/>
                          <w:w w:val="100"/>
                          <w:position w:val="0"/>
                        </w:rPr>
                        <w:t>4.64%</w:t>
                      </w:r>
                      <w:bookmarkEnd w:id="271"/>
                      <w:bookmarkEnd w:id="272"/>
                      <w:bookmarkEnd w:id="273"/>
                    </w:p>
                  </w:txbxContent>
                </v:textbox>
                <w10:wrap type="topAndBottom" anchorx="page"/>
              </v:shape>
            </w:pict>
          </mc:Fallback>
        </mc:AlternateConten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34"/>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441" w:right="1196" w:bottom="1441" w:left="1119" w:header="0" w:footer="3" w:gutter="0"/>
          <w:cols w:space="720"/>
          <w:noEndnote/>
          <w:rtlGutter w:val="0"/>
          <w:docGrid w:linePitch="360"/>
        </w:sectPr>
      </w:pPr>
      <w:bookmarkStart w:id="483" w:name="bookmark483"/>
      <w:bookmarkStart w:id="484" w:name="bookmark484"/>
      <w:bookmarkStart w:id="485" w:name="bookmark485"/>
      <w:r>
        <w:rPr>
          <w:color w:val="787878"/>
          <w:spacing w:val="0"/>
          <w:w w:val="100"/>
          <w:position w:val="0"/>
        </w:rPr>
        <w:t>江苏五洋停车产业集团股份有限公司</w:t>
      </w:r>
      <w:bookmarkEnd w:id="483"/>
      <w:bookmarkEnd w:id="484"/>
      <w:bookmarkEnd w:id="48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4</w:t>
      </w:r>
      <w:bookmarkEnd w:id="48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86"/>
      <w:bookmarkEnd w:id="487"/>
      <w:bookmarkEnd w:id="489"/>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5</w:t>
      </w:r>
      <w:bookmarkEnd w:id="492"/>
      <w:r>
        <w:rPr>
          <w:color w:val="000000"/>
          <w:spacing w:val="0"/>
          <w:w w:val="100"/>
          <w:position w:val="0"/>
        </w:rPr>
        <w:t>、</w:t>
        <w:tab/>
        <w:t>控股股东、实际控制人、重组方及其他承诺主体股份限制减持情况</w:t>
      </w:r>
      <w:bookmarkEnd w:id="490"/>
      <w:bookmarkEnd w:id="491"/>
      <w:bookmarkEnd w:id="493"/>
    </w:p>
    <w:p>
      <w:pPr>
        <w:pStyle w:val="Style30"/>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84" w:right="1210" w:bottom="1484"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80" w:line="240" w:lineRule="auto"/>
        <w:ind w:left="0" w:right="0" w:firstLine="0"/>
        <w:jc w:val="center"/>
      </w:pPr>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210" w:bottom="1930" w:left="1104"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40" w:after="560" w:line="240" w:lineRule="auto"/>
        <w:ind w:left="0" w:right="0" w:firstLine="0"/>
        <w:jc w:val="center"/>
      </w:pPr>
      <w:bookmarkStart w:id="497" w:name="bookmark497"/>
      <w:bookmarkStart w:id="498" w:name="bookmark498"/>
      <w:bookmarkStart w:id="499" w:name="bookmark499"/>
      <w:r>
        <w:rPr>
          <w:color w:val="000000"/>
          <w:spacing w:val="0"/>
          <w:w w:val="100"/>
          <w:position w:val="0"/>
        </w:rPr>
        <w:t>第八节可转换公司债券相关情况</w:t>
      </w:r>
      <w:bookmarkEnd w:id="497"/>
      <w:bookmarkEnd w:id="498"/>
      <w:bookmarkEnd w:id="49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0"/>
        <w:keepNext/>
        <w:keepLines/>
        <w:widowControl w:val="0"/>
        <w:shd w:val="clear" w:color="auto" w:fill="auto"/>
        <w:bidi w:val="0"/>
        <w:spacing w:before="0" w:after="540" w:line="240" w:lineRule="auto"/>
        <w:ind w:left="0" w:right="0" w:firstLine="0"/>
        <w:jc w:val="center"/>
      </w:pPr>
      <w:bookmarkStart w:id="500" w:name="bookmark500"/>
      <w:bookmarkStart w:id="501" w:name="bookmark501"/>
      <w:bookmarkStart w:id="502" w:name="bookmark502"/>
      <w:r>
        <w:rPr>
          <w:color w:val="000000"/>
          <w:spacing w:val="0"/>
          <w:w w:val="100"/>
          <w:position w:val="0"/>
        </w:rPr>
        <w:t>第九节董事、监事、高级管理人员和员工情况</w:t>
      </w:r>
      <w:bookmarkEnd w:id="500"/>
      <w:bookmarkEnd w:id="501"/>
      <w:bookmarkEnd w:id="502"/>
    </w:p>
    <w:p>
      <w:pPr>
        <w:pStyle w:val="Style26"/>
        <w:keepNext/>
        <w:keepLines/>
        <w:widowControl w:val="0"/>
        <w:shd w:val="clear" w:color="auto" w:fill="auto"/>
        <w:bidi w:val="0"/>
        <w:spacing w:before="0" w:after="320" w:line="240" w:lineRule="auto"/>
        <w:ind w:left="0" w:right="0" w:firstLine="240"/>
        <w:jc w:val="left"/>
      </w:pPr>
      <w:bookmarkStart w:id="503" w:name="bookmark503"/>
      <w:bookmarkStart w:id="504" w:name="bookmark504"/>
      <w:bookmarkStart w:id="505" w:name="bookmark505"/>
      <w:r>
        <w:rPr>
          <w:color w:val="000000"/>
          <w:spacing w:val="0"/>
          <w:w w:val="100"/>
          <w:position w:val="0"/>
        </w:rPr>
        <w:t>、董事、监事和高级管理人员持股变动</w:t>
      </w:r>
      <w:bookmarkEnd w:id="503"/>
      <w:bookmarkEnd w:id="504"/>
      <w:bookmarkEnd w:id="505"/>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02" w:lineRule="exact"/>
              <w:ind w:left="0" w:right="0" w:firstLine="0"/>
              <w:jc w:val="left"/>
            </w:pPr>
            <w:r>
              <w:rPr>
                <w:color w:val="000000"/>
                <w:spacing w:val="0"/>
                <w:w w:val="100"/>
                <w:position w:val="0"/>
              </w:rPr>
              <w:t>本期增持 股份数量</w:t>
            </w:r>
          </w:p>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本期减持 股份数量</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69,835,49</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张立永</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5"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12,521,15</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48</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6,922,810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6,922,810</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杨为民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6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李庆</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李安阳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王镜疑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理、董事</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王兆勇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40,722,44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40,722,44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48,636,62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48,636,62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76,606,50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1,846,082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7,120,757</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952,000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毛立军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理、董事</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265,163,8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12,521,15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252,642,7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506" w:name="bookmark506"/>
      <w:bookmarkStart w:id="507" w:name="bookmark507"/>
      <w:bookmarkStart w:id="508" w:name="bookmark508"/>
      <w:bookmarkStart w:id="509" w:name="bookmark509"/>
      <w:r>
        <w:rPr>
          <w:color w:val="000000"/>
          <w:spacing w:val="0"/>
          <w:w w:val="100"/>
          <w:position w:val="0"/>
        </w:rPr>
        <w:t>二</w:t>
      </w:r>
      <w:bookmarkEnd w:id="508"/>
      <w:r>
        <w:rPr>
          <w:color w:val="000000"/>
          <w:spacing w:val="0"/>
          <w:w w:val="100"/>
          <w:position w:val="0"/>
        </w:rPr>
        <w:t>、公司董事、监事、高级管理人员变动情况</w:t>
      </w:r>
      <w:bookmarkEnd w:id="506"/>
      <w:bookmarkEnd w:id="507"/>
      <w:bookmarkEnd w:id="509"/>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个人原因辞职</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毛立军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w:t>
            </w:r>
          </w:p>
        </w:tc>
      </w:tr>
    </w:tbl>
    <w:p>
      <w:pPr>
        <w:widowControl w:val="0"/>
        <w:spacing w:after="319" w:line="1" w:lineRule="exact"/>
      </w:pPr>
    </w:p>
    <w:p>
      <w:pPr>
        <w:pStyle w:val="Style26"/>
        <w:keepNext/>
        <w:keepLines/>
        <w:widowControl w:val="0"/>
        <w:shd w:val="clear" w:color="auto" w:fill="auto"/>
        <w:bidi w:val="0"/>
        <w:spacing w:before="0" w:after="260" w:line="240" w:lineRule="auto"/>
        <w:ind w:left="0" w:right="0" w:firstLine="0"/>
        <w:jc w:val="left"/>
      </w:pPr>
      <w:bookmarkStart w:id="510" w:name="bookmark510"/>
      <w:bookmarkStart w:id="511" w:name="bookmark511"/>
      <w:bookmarkStart w:id="512" w:name="bookmark512"/>
      <w:bookmarkStart w:id="513" w:name="bookmark513"/>
      <w:r>
        <w:rPr>
          <w:color w:val="000000"/>
          <w:spacing w:val="0"/>
          <w:w w:val="100"/>
          <w:position w:val="0"/>
        </w:rPr>
        <w:t>三</w:t>
      </w:r>
      <w:bookmarkEnd w:id="512"/>
      <w:r>
        <w:rPr>
          <w:color w:val="000000"/>
          <w:spacing w:val="0"/>
          <w:w w:val="100"/>
          <w:position w:val="0"/>
        </w:rPr>
        <w:t>、任职情况</w:t>
      </w:r>
      <w:bookmarkEnd w:id="510"/>
      <w:bookmarkEnd w:id="511"/>
      <w:bookmarkEnd w:id="513"/>
    </w:p>
    <w:p>
      <w:pPr>
        <w:pStyle w:val="Style3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侯友夫先生，</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年生，中国国籍，无境外永久居留权，研究生学历、博士学位。</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月任中国矿业大 学机电工程学院教授、博士生导师；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月任徐州五洋科技有限公司总经理；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 司总经理；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月至今任公司董事长、董事。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张立永先生，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 xml:space="preserve">年生，中国国籍，无境外永久居留权，硕士研究生学历，注册会计师、注册税务师、会计高级职称。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月任公司财务总监、董事会秘书；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月任公司投资总监；</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月至今任公司总 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月至今任公司董事。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林伟通先生，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工商管理硕士学历。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月任深圳市伟创华岳实业 有限公司副总经理；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任深圳市伟创自动化设备有限公司董事长；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至今任深圳市伟创自动化设 备有限公司总经理；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月至今任公司董事。同时担任中国重型机械工业协会停车设备工作委员会行业专家，深圳停车 产业化联盟秘书长。曾荣获机械式停车设备行业年度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优秀个人奖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优秀企业家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中国经济创新领军人物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等奖项，同时 为多项国家专利的发明人。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侯玉鹏先生，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年生，中国国籍，无境外永久居留权，硕士研究生学历。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年至今担任济南天辰机器集团有限公司 监事；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月至今任济南天辰鸣翠餐饮有限公司执行董事；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月至今任济南天辰铝机股份有限公司董事；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月任山东天辰智能停车股份有限公司监事；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月任山东天辰智能停车股份有限公司董事、总经理；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月至今任山东天辰智能停车有限公司总经理；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月至今担任公司副总经理；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郭勇金先生，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w:t>
      </w:r>
      <w:r>
        <w:rPr>
          <w:color w:val="000000"/>
          <w:spacing w:val="0"/>
          <w:w w:val="100"/>
          <w:position w:val="0"/>
          <w:sz w:val="18"/>
          <w:szCs w:val="18"/>
        </w:rPr>
        <w:t>，</w:t>
      </w:r>
      <w:r>
        <w:rPr>
          <w:color w:val="000000"/>
          <w:spacing w:val="0"/>
          <w:w w:val="100"/>
          <w:position w:val="0"/>
        </w:rPr>
        <w:t>中国国籍</w:t>
      </w:r>
      <w:r>
        <w:rPr>
          <w:color w:val="000000"/>
          <w:spacing w:val="0"/>
          <w:w w:val="100"/>
          <w:position w:val="0"/>
          <w:sz w:val="18"/>
          <w:szCs w:val="18"/>
        </w:rPr>
        <w:t>，</w:t>
      </w:r>
      <w:r>
        <w:rPr>
          <w:color w:val="000000"/>
          <w:spacing w:val="0"/>
          <w:w w:val="100"/>
          <w:position w:val="0"/>
        </w:rPr>
        <w:t>无境外永久居留权</w:t>
      </w:r>
      <w:r>
        <w:rPr>
          <w:color w:val="000000"/>
          <w:spacing w:val="0"/>
          <w:w w:val="100"/>
          <w:position w:val="0"/>
          <w:sz w:val="18"/>
          <w:szCs w:val="18"/>
        </w:rPr>
        <w:t>，</w:t>
      </w:r>
      <w:r>
        <w:rPr>
          <w:color w:val="000000"/>
          <w:spacing w:val="0"/>
          <w:w w:val="100"/>
          <w:position w:val="0"/>
        </w:rPr>
        <w:t>本科学历，高级工程师。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月任深圳市伟创华岳 实业有限公司设计部工程师；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月任深圳市伟创自动化设备有限公司设计部经理；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月至今任深圳市 伟创自动化设备有限公司副总经理；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杨为民先生，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年生，中国国籍，无境外永久居留权，工商管理硕士。</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月任丹麦威科塑料（徐 州）有限公司运营经理；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月任神斧阿特拉斯徐州工程机械有限公司技术质量部长；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月任公司质安部长；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月至今任合肥市伟创自动化设备有限公司负责人；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月至今任深圳市伟创自动化设备 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朱学义先生，</w:t>
      </w:r>
      <w:r>
        <w:rPr>
          <w:rFonts w:ascii="Times New Roman" w:eastAsia="Times New Roman" w:hAnsi="Times New Roman" w:cs="Times New Roman"/>
          <w:color w:val="000000"/>
          <w:spacing w:val="0"/>
          <w:w w:val="100"/>
          <w:position w:val="0"/>
          <w:sz w:val="18"/>
          <w:szCs w:val="18"/>
        </w:rPr>
        <w:t>1953</w:t>
      </w:r>
      <w:r>
        <w:rPr>
          <w:color w:val="000000"/>
          <w:spacing w:val="0"/>
          <w:w w:val="100"/>
          <w:position w:val="0"/>
        </w:rPr>
        <w:t>年生，中国国籍，无境外永久居留权，大学学历，中国矿业大学硕士生导师、博士生导师。</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月任中国矿业大学管理学院教师，在此期间，分别担任会计学系副主任、主任、管理学院副院长；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月任中国矿业大学财务与会计研究所所长；</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月任中国矿业大学校纪委；</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月任赛 摩电气股份有限公司独立董事；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林爱梅女士，</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年生，中国国籍，无境外永久居留权，研究生学历、博士学位、会计学教授、博士生导师。</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月任中国矿业大学管理学院助教；</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月任中国矿业大学管理学院讲师；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月任中国矿业大学管理学院副教授、硕士生导师；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月任中国矿业大学管理学院会计学教授；</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月至今任中国矿业大学管理学院博士生导师；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月至今任徐工集团工程机械股份有限公司独立董事；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至今任江西晨光新材料股份有限公司独立董事；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叶飞先生，</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年生。中国国籍，无境外永久居留权，大学本科学历。</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月任大屯煤电集团有限公 司拓特机械制造厂团委干事；</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月任上海大屯能源股份有限公司拓特机械制造厂厂团委负责人、副书记；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月任上海大屯能源股份有限公司拓特机械制造厂销售部副经理;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月任上海大屯能 源股份有限公司拓特机械制造厂工会办公室主任、兼宣教、民管部长；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月任上海大屯能源股份有限公 司拓特机械制造厂考核办公室主任；</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月任上海大屯能源股份有限公司拓特机械制造厂经营管理部副部 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月任江苏泰信律师事务所律师、合伙人、执行主任；</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月至今任北京市盈科（徐州）律师事 务所股权高级合伙人；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月至今任公司独立董事。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李庆先生，</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月生，中国国籍，无境外永久居留权，大专学历。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月任徐州天地重型机械制造 有限公司销售大区经理；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月任江苏天沃重工科技有限公司营销经理；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至今任江苏天沃重工科 技有限公司总经理助理；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月至今任公司监事。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李安阳先生，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月生，中国国籍，无境外永久居住权，大学本科学历。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月任公司营销部大区 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月任公司营销部营销总监；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月至今任公司散料搬运类业务负责人；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 司监事。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张叶，女，</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月出生，中国国籍，中共党员，大学本科学历。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月任公司营销部业务主管；</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月至今任公司营销部部长；</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月至今任公司职工代表监事。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单醇林先生，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年生，中国国籍</w:t>
      </w:r>
      <w:r>
        <w:rPr>
          <w:color w:val="000000"/>
          <w:spacing w:val="0"/>
          <w:w w:val="100"/>
          <w:position w:val="0"/>
          <w:sz w:val="18"/>
          <w:szCs w:val="18"/>
        </w:rPr>
        <w:t>，</w:t>
      </w:r>
      <w:r>
        <w:rPr>
          <w:color w:val="000000"/>
          <w:spacing w:val="0"/>
          <w:w w:val="100"/>
          <w:position w:val="0"/>
        </w:rPr>
        <w:t>专科学历。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年任汇泊停车管理（上海）有限公司总经理；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年至今 任北京泊创科技有限公司总经理；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年至今担任长安停车投资管理（上海）有限公司总经理；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 经理。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王兆勇先生，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年生，中国国籍，本科学历。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月担任百佳国际集团财务部总经理；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月至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任公司财务工作；</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月担任公司董事会秘书；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月至今任公司财务总监。</w:t>
      </w:r>
    </w:p>
    <w:p>
      <w:pPr>
        <w:pStyle w:val="Style30"/>
        <w:keepNext w:val="0"/>
        <w:keepLines w:val="0"/>
        <w:widowControl w:val="0"/>
        <w:shd w:val="clear" w:color="auto" w:fill="auto"/>
        <w:bidi w:val="0"/>
        <w:spacing w:before="0" w:after="360" w:line="313" w:lineRule="exact"/>
        <w:ind w:left="0" w:right="0" w:firstLine="300"/>
        <w:jc w:val="both"/>
      </w:pPr>
      <w:r>
        <w:rPr>
          <w:color w:val="000000"/>
          <w:spacing w:val="0"/>
          <w:w w:val="100"/>
          <w:position w:val="0"/>
        </w:rPr>
        <w:t>王镜疑女士，</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年生，中国国籍，中共党员，硕士研究生学历。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月任上海陆家嘴国际金融资产交 易市场股份有限公司项目管理经理;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月任爱建证券私募投资基金子公司筹备小组成员;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月任长安停车投资管理（上海）有限公司副总经理。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月至今任公司副总经理、董事会秘书。</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在股东单位任职情况</w:t>
      </w:r>
    </w:p>
    <w:p>
      <w:pPr>
        <w:pStyle w:val="Style30"/>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在其他单位任职情况</w:t>
      </w:r>
    </w:p>
    <w:p>
      <w:pPr>
        <w:pStyle w:val="Style30"/>
        <w:keepNext w:val="0"/>
        <w:keepLines w:val="0"/>
        <w:widowControl w:val="0"/>
        <w:shd w:val="clear" w:color="auto" w:fill="auto"/>
        <w:bidi w:val="0"/>
        <w:spacing w:before="0" w:after="8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北京华逸奇科贸有限公司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福建比硕停车运营股份有限公司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抚州五洋智慧交通产业发展有限公司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沈阳市五洋恒信泊车有限公司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昆明五洋伟创停车服务有限公司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江西泰壬科技有限公司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南昌市青云市政运营有限公司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迈泊停车管理（上海）有限公司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王镜疑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10"/>
        <w:gridCol w:w="3192"/>
        <w:gridCol w:w="1061"/>
        <w:gridCol w:w="1195"/>
        <w:gridCol w:w="1325"/>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深圳市前海弘毅华浩投资有限公司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南通理工学院资源经济与会计研究所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中国矿业大学管理学院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会计学教授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徐工集团工程机械股份有限公司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北京市盈科（徐州）律师事务所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管委会主任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山东天辰智能停车有限公司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深圳市伟创自动化设备有限公司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长安停车投资管理（上海）有限公司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迈泊停车管理（上海）有限公司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514" w:name="bookmark514"/>
      <w:bookmarkStart w:id="515" w:name="bookmark515"/>
      <w:bookmarkStart w:id="516" w:name="bookmark516"/>
      <w:bookmarkStart w:id="517" w:name="bookmark517"/>
      <w:r>
        <w:rPr>
          <w:color w:val="000000"/>
          <w:spacing w:val="0"/>
          <w:w w:val="100"/>
          <w:position w:val="0"/>
        </w:rPr>
        <w:t>四</w:t>
      </w:r>
      <w:bookmarkEnd w:id="516"/>
      <w:r>
        <w:rPr>
          <w:color w:val="000000"/>
          <w:spacing w:val="0"/>
          <w:w w:val="100"/>
          <w:position w:val="0"/>
        </w:rPr>
        <w:t>、董事、监事、高级管理人员报酬情况</w:t>
      </w:r>
      <w:bookmarkEnd w:id="514"/>
      <w:bookmarkEnd w:id="515"/>
      <w:bookmarkEnd w:id="517"/>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bidi w:val="0"/>
        <w:spacing w:before="0" w:after="140" w:line="312" w:lineRule="exact"/>
        <w:ind w:left="0" w:right="0" w:firstLine="300"/>
        <w:jc w:val="both"/>
      </w:pPr>
      <w:r>
        <w:rPr>
          <w:color w:val="000000"/>
          <w:spacing w:val="0"/>
          <w:w w:val="100"/>
          <w:position w:val="0"/>
        </w:rPr>
        <w:t>公司董事、监事报酬由公司股东大会批准，高级管理人员报酬由董事会批准。在公司担任具体工作职务的董事、监事、 高级管理人员的报酬由公司统一支付，对董事、监事不再另行支付津贴。独立董事津贴由公司股东大会予以批准。董事、监 事、高级管理人员的报酬根据公司盈利情况及董事、监事、高级管理人员的履职情况，结合公司绩效考核情况综合确定。董 事、监事及高级管理人员的报酬均已按薪酬标准实际全额支付。</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张立永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杨为民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朱学义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林爱梅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李安阳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11.86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单醇林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王镜疑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王兆勇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孙晋明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刘龙保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侯秀峰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胡云高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毛立军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副总经理、董事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41.77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18" w:name="bookmark518"/>
      <w:bookmarkStart w:id="519" w:name="bookmark519"/>
      <w:bookmarkStart w:id="520" w:name="bookmark520"/>
      <w:bookmarkStart w:id="521" w:name="bookmark521"/>
      <w:r>
        <w:rPr>
          <w:color w:val="000000"/>
          <w:spacing w:val="0"/>
          <w:w w:val="100"/>
          <w:position w:val="0"/>
        </w:rPr>
        <w:t>五</w:t>
      </w:r>
      <w:bookmarkEnd w:id="520"/>
      <w:r>
        <w:rPr>
          <w:color w:val="000000"/>
          <w:spacing w:val="0"/>
          <w:w w:val="100"/>
          <w:position w:val="0"/>
        </w:rPr>
        <w:t>、公司员工情况</w:t>
      </w:r>
      <w:bookmarkEnd w:id="518"/>
      <w:bookmarkEnd w:id="519"/>
      <w:bookmarkEnd w:id="521"/>
    </w:p>
    <w:p>
      <w:pPr>
        <w:pStyle w:val="Style34"/>
        <w:keepNext/>
        <w:keepLines/>
        <w:widowControl w:val="0"/>
        <w:shd w:val="clear" w:color="auto" w:fill="auto"/>
        <w:bidi w:val="0"/>
        <w:spacing w:before="0" w:after="42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1</w:t>
      </w:r>
      <w:bookmarkEnd w:id="524"/>
      <w:r>
        <w:rPr>
          <w:color w:val="000000"/>
          <w:spacing w:val="0"/>
          <w:w w:val="100"/>
          <w:position w:val="0"/>
        </w:rPr>
        <w:t>、员工数量、专业构成及教育程度</w:t>
      </w:r>
      <w:bookmarkEnd w:id="522"/>
      <w:bookmarkEnd w:id="523"/>
      <w:bookmarkEnd w:id="525"/>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60" w:line="240" w:lineRule="auto"/>
        <w:ind w:left="0" w:right="0" w:firstLine="0"/>
        <w:jc w:val="left"/>
      </w:pPr>
      <w:r>
        <mc:AlternateContent>
          <mc:Choice Requires="wps">
            <w:drawing>
              <wp:anchor distT="0" distB="0" distL="114300" distR="114300" simplePos="0" relativeHeight="125829386" behindDoc="0" locked="0" layoutInCell="1" allowOverlap="1">
                <wp:simplePos x="0" y="0"/>
                <wp:positionH relativeFrom="page">
                  <wp:posOffset>6595745</wp:posOffset>
                </wp:positionH>
                <wp:positionV relativeFrom="paragraph">
                  <wp:posOffset>12700</wp:posOffset>
                </wp:positionV>
                <wp:extent cx="191770" cy="143510"/>
                <wp:wrapSquare wrapText="left"/>
                <wp:docPr id="21" name="Shape 21"/>
                <a:graphic xmlns:a="http://schemas.openxmlformats.org/drawingml/2006/main">
                  <a:graphicData uri="http://schemas.microsoft.com/office/word/2010/wordprocessingShape">
                    <wps:wsp>
                      <wps:cNvSpPr txBox="1"/>
                      <wps:spPr>
                        <a:xfrm>
                          <a:ext cx="191770" cy="143510"/>
                        </a:xfrm>
                        <a:prstGeom prst="rect"/>
                        <a:noFill/>
                      </wps:spPr>
                      <wps:txbx>
                        <w:txbxContent>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xbxContent>
                      </wps:txbx>
                      <wps:bodyPr wrap="none" lIns="0" tIns="0" rIns="0" bIns="0">
                        <a:noAutoFit/>
                      </wps:bodyPr>
                    </wps:wsp>
                  </a:graphicData>
                </a:graphic>
              </wp:anchor>
            </w:drawing>
          </mc:Choice>
          <mc:Fallback>
            <w:pict>
              <v:shape id="_x0000_s1047" type="#_x0000_t202" style="position:absolute;margin-left:519.35000000000002pt;margin-top:1.pt;width:15.1pt;height:11.300000000000001pt;z-index:-125829367;mso-wrap-distance-left:9.pt;mso-wrap-distance-right:9.pt;mso-position-horizontal-relative:page" filled="f" stroked="f">
                <v:textbox inset="0,0,0,0">
                  <w:txbxContent>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w:t>
                      </w:r>
                    </w:p>
                  </w:txbxContent>
                </v:textbox>
                <w10:wrap type="square" side="left" anchorx="page"/>
              </v:shape>
            </w:pict>
          </mc:Fallback>
        </mc:AlternateContent>
      </w:r>
      <w:r>
        <w:rPr>
          <w:color w:val="000000"/>
          <w:spacing w:val="0"/>
          <w:w w:val="100"/>
          <w:position w:val="0"/>
        </w:rPr>
        <w:t>母公司在职员工的数量（人）</w:t>
      </w: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r>
        <w:trPr>
          <w:trHeight w:val="398"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w:t>
            </w:r>
          </w:p>
        </w:tc>
      </w:tr>
    </w:tbl>
    <w:p>
      <w:pPr>
        <w:widowControl w:val="0"/>
        <w:spacing w:after="319" w:line="1" w:lineRule="exact"/>
      </w:pPr>
    </w:p>
    <w:p>
      <w:pPr>
        <w:pStyle w:val="Style34"/>
        <w:keepNext/>
        <w:keepLines/>
        <w:widowControl w:val="0"/>
        <w:shd w:val="clear" w:color="auto" w:fill="auto"/>
        <w:tabs>
          <w:tab w:pos="378" w:val="left"/>
        </w:tabs>
        <w:bidi w:val="0"/>
        <w:spacing w:before="0" w:after="260" w:line="240" w:lineRule="auto"/>
        <w:ind w:left="0" w:right="0" w:firstLine="0"/>
        <w:jc w:val="both"/>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2</w:t>
      </w:r>
      <w:bookmarkEnd w:id="528"/>
      <w:r>
        <w:rPr>
          <w:color w:val="000000"/>
          <w:spacing w:val="0"/>
          <w:w w:val="100"/>
          <w:position w:val="0"/>
        </w:rPr>
        <w:t>、</w:t>
        <w:tab/>
        <w:t>薪酬政策</w:t>
      </w:r>
      <w:bookmarkEnd w:id="526"/>
      <w:bookmarkEnd w:id="527"/>
      <w:bookmarkEnd w:id="529"/>
    </w:p>
    <w:p>
      <w:pPr>
        <w:pStyle w:val="Style30"/>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公司按照《中华人民共和国劳动合同法》和国家及地方有关劳动法律、法规的规定，与员工签订劳动合同，公司严格执 行国家相关劳动用工和社会保障规章制度，按照国家规定为员工缴纳养老、医疗保险、公积金及相关保险。公司制定完善的 薪酬管理制度，实施公平的绩效考核机制，使员工合理分享公司经营成果，充分调动员工的积极性和创造性。</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3</w:t>
      </w:r>
      <w:bookmarkEnd w:id="532"/>
      <w:r>
        <w:rPr>
          <w:color w:val="000000"/>
          <w:spacing w:val="0"/>
          <w:w w:val="100"/>
          <w:position w:val="0"/>
        </w:rPr>
        <w:t>、</w:t>
        <w:tab/>
        <w:t>培训计划</w:t>
      </w:r>
      <w:bookmarkEnd w:id="530"/>
      <w:bookmarkEnd w:id="531"/>
      <w:bookmarkEnd w:id="533"/>
    </w:p>
    <w:p>
      <w:pPr>
        <w:pStyle w:val="Style30"/>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公司建立了完善的培训体系，针对不同岗位的人员制定各级培训计划。围绕公司发展战略需要，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年公司加强对技术 人员培养，组织实施销售人员业务培训、管理人员产品知识及办公技能培训、安全生产及设备知识培训等等，公司内部积极 营造学习氛围，不断激发员工潜能，有效提升各类人才的业务能力和岗位技能。</w:t>
      </w:r>
    </w:p>
    <w:p>
      <w:pPr>
        <w:pStyle w:val="Style34"/>
        <w:keepNext/>
        <w:keepLines/>
        <w:widowControl w:val="0"/>
        <w:shd w:val="clear" w:color="auto" w:fill="auto"/>
        <w:tabs>
          <w:tab w:pos="378" w:val="left"/>
        </w:tabs>
        <w:bidi w:val="0"/>
        <w:spacing w:before="0" w:after="260" w:line="240" w:lineRule="auto"/>
        <w:ind w:left="0" w:right="0" w:firstLine="0"/>
        <w:jc w:val="both"/>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4</w:t>
      </w:r>
      <w:bookmarkEnd w:id="536"/>
      <w:r>
        <w:rPr>
          <w:color w:val="000000"/>
          <w:spacing w:val="0"/>
          <w:w w:val="100"/>
          <w:position w:val="0"/>
        </w:rPr>
        <w:t>、</w:t>
        <w:tab/>
        <w:t>劳务外包情况</w:t>
      </w:r>
      <w:bookmarkEnd w:id="534"/>
      <w:bookmarkEnd w:id="535"/>
      <w:bookmarkEnd w:id="537"/>
    </w:p>
    <w:p>
      <w:pPr>
        <w:pStyle w:val="Style30"/>
        <w:keepNext w:val="0"/>
        <w:keepLines w:val="0"/>
        <w:widowControl w:val="0"/>
        <w:shd w:val="clear" w:color="auto" w:fill="auto"/>
        <w:bidi w:val="0"/>
        <w:spacing w:before="0" w:after="30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538" w:name="bookmark538"/>
      <w:bookmarkStart w:id="539" w:name="bookmark539"/>
      <w:bookmarkStart w:id="540" w:name="bookmark540"/>
      <w:r>
        <w:rPr>
          <w:color w:val="000000"/>
          <w:spacing w:val="0"/>
          <w:w w:val="100"/>
          <w:position w:val="0"/>
        </w:rPr>
        <w:t>第十节公司治理</w:t>
      </w:r>
      <w:bookmarkEnd w:id="538"/>
      <w:bookmarkEnd w:id="539"/>
      <w:bookmarkEnd w:id="540"/>
    </w:p>
    <w:p>
      <w:pPr>
        <w:pStyle w:val="Style26"/>
        <w:keepNext/>
        <w:keepLines/>
        <w:widowControl w:val="0"/>
        <w:shd w:val="clear" w:color="auto" w:fill="auto"/>
        <w:bidi w:val="0"/>
        <w:spacing w:before="0" w:after="260" w:line="240" w:lineRule="auto"/>
        <w:ind w:left="0" w:right="0" w:firstLine="0"/>
        <w:jc w:val="left"/>
      </w:pPr>
      <w:bookmarkStart w:id="541" w:name="bookmark541"/>
      <w:bookmarkStart w:id="542" w:name="bookmark542"/>
      <w:bookmarkStart w:id="543" w:name="bookmark543"/>
      <w:bookmarkStart w:id="544" w:name="bookmark544"/>
      <w:r>
        <w:rPr>
          <w:color w:val="000000"/>
          <w:spacing w:val="0"/>
          <w:w w:val="100"/>
          <w:position w:val="0"/>
        </w:rPr>
        <w:t>一</w:t>
      </w:r>
      <w:bookmarkEnd w:id="543"/>
      <w:r>
        <w:rPr>
          <w:color w:val="000000"/>
          <w:spacing w:val="0"/>
          <w:w w:val="100"/>
          <w:position w:val="0"/>
        </w:rPr>
        <w:t>、公司治理的基本状况</w:t>
      </w:r>
      <w:bookmarkEnd w:id="541"/>
      <w:bookmarkEnd w:id="542"/>
      <w:bookmarkEnd w:id="544"/>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报告期内，公司严格按照《公司法》、《证券法》、《上市公司治理准则》、《深交所创业板上市公司规范运作指引》 等有关法律、法规、规范性文件和中国证监会等监管部门的要求，不断完善公司治理结构，建立健全内控管理制度，促进规 范公司运作，持续提升公司治理水平。截至报告期末，公司治理状况符合中国证监会、深圳证券交易所等发布的法律、法规 和规范性文件的要求。</w:t>
      </w:r>
    </w:p>
    <w:p>
      <w:pPr>
        <w:pStyle w:val="Style30"/>
        <w:keepNext w:val="0"/>
        <w:keepLines w:val="0"/>
        <w:widowControl w:val="0"/>
        <w:shd w:val="clear" w:color="auto" w:fill="auto"/>
        <w:tabs>
          <w:tab w:pos="861" w:val="left"/>
        </w:tabs>
        <w:bidi w:val="0"/>
        <w:spacing w:before="0" w:after="0" w:line="314" w:lineRule="exact"/>
        <w:ind w:left="0" w:right="0"/>
        <w:jc w:val="both"/>
      </w:pPr>
      <w:bookmarkStart w:id="545" w:name="bookmark545"/>
      <w:r>
        <w:rPr>
          <w:color w:val="000000"/>
          <w:spacing w:val="0"/>
          <w:w w:val="100"/>
          <w:position w:val="0"/>
        </w:rPr>
        <w:t>（</w:t>
      </w:r>
      <w:bookmarkEnd w:id="545"/>
      <w:r>
        <w:rPr>
          <w:color w:val="000000"/>
          <w:spacing w:val="0"/>
          <w:w w:val="100"/>
          <w:position w:val="0"/>
        </w:rPr>
        <w:t>一）</w:t>
        <w:tab/>
        <w:t>关于公司与控股股东</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公司控股股东及实际控制人严格按照相关法律法规的要求规范自身行为，公司控股股东不存在超越公司股东大会直接或 间接干预公司的决策和经营活动的行为，不存在控股股东违规占用公司资金的现象，未损害公司及其他股东的利益。公司董 事会、监事会和内部机构独立运作，公司的重大经营决策均由股东大户和董事会依法作出，公司拥有独立完整的业务和自主 经营能力，在业务、人员、资产、机构、财务上独立于控股股东，公司亦无为控股股东提供担保的情形。</w:t>
      </w:r>
    </w:p>
    <w:p>
      <w:pPr>
        <w:pStyle w:val="Style30"/>
        <w:keepNext w:val="0"/>
        <w:keepLines w:val="0"/>
        <w:widowControl w:val="0"/>
        <w:shd w:val="clear" w:color="auto" w:fill="auto"/>
        <w:tabs>
          <w:tab w:pos="861" w:val="left"/>
        </w:tabs>
        <w:bidi w:val="0"/>
        <w:spacing w:before="0" w:after="0" w:line="314" w:lineRule="exact"/>
        <w:ind w:left="0" w:right="0"/>
        <w:jc w:val="both"/>
      </w:pPr>
      <w:bookmarkStart w:id="546" w:name="bookmark546"/>
      <w:r>
        <w:rPr>
          <w:color w:val="000000"/>
          <w:spacing w:val="0"/>
          <w:w w:val="100"/>
          <w:position w:val="0"/>
        </w:rPr>
        <w:t>（</w:t>
      </w:r>
      <w:bookmarkEnd w:id="546"/>
      <w:r>
        <w:rPr>
          <w:color w:val="000000"/>
          <w:spacing w:val="0"/>
          <w:w w:val="100"/>
          <w:position w:val="0"/>
        </w:rPr>
        <w:t>二）</w:t>
        <w:tab/>
        <w:t>关于股东与股东大会</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报告期内，公司召开了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次临时股东大会，以现场和网络投票相结合的方式进行，会议的召集和召开 程序、出席会议人员的资格以及会议表决程序均符合《公司法》、《上市公司股东大会规则》及《公司章程》等相关规定， 各项议案均获得通过，表决结果合法有效。会议邀请鉴证律师依法合规地进行现场见证，在对涉及关联交易的议案进行表决 时，关联股东回避表决，保障了关联交易决策程序的合法性和公开、公平、公正地进行。公司公平对待所有股东，确保全体 股东享有平等地位，充分行使自身权力。</w:t>
      </w:r>
    </w:p>
    <w:p>
      <w:pPr>
        <w:pStyle w:val="Style30"/>
        <w:keepNext w:val="0"/>
        <w:keepLines w:val="0"/>
        <w:widowControl w:val="0"/>
        <w:shd w:val="clear" w:color="auto" w:fill="auto"/>
        <w:tabs>
          <w:tab w:pos="861" w:val="left"/>
        </w:tabs>
        <w:bidi w:val="0"/>
        <w:spacing w:before="0" w:after="0" w:line="314" w:lineRule="exact"/>
        <w:ind w:left="0" w:right="0"/>
        <w:jc w:val="both"/>
      </w:pPr>
      <w:bookmarkStart w:id="547" w:name="bookmark547"/>
      <w:r>
        <w:rPr>
          <w:color w:val="000000"/>
          <w:spacing w:val="0"/>
          <w:w w:val="100"/>
          <w:position w:val="0"/>
        </w:rPr>
        <w:t>（</w:t>
      </w:r>
      <w:bookmarkEnd w:id="547"/>
      <w:r>
        <w:rPr>
          <w:color w:val="000000"/>
          <w:spacing w:val="0"/>
          <w:w w:val="100"/>
          <w:position w:val="0"/>
        </w:rPr>
        <w:t>三）</w:t>
        <w:tab/>
        <w:t>关于董事和董事会</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名。报告期内，公司董事会严格按照《董事会议事规则》、《独立董事工作制度》、 《规范运作指引》等开展工作，出席董事会和股东大会，勤勉尽责地履行职责和义务，同时积极参加相关培训，熟悉相关法 律法规。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年公司董事会共召开了</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次会议，顺利完成第四节董事会换届选举工作。董事会下设有审计委员会、薪酬与考 核委员会、战略委员会、提名委员会四个专业委员会，各专委会按照各自工作细则开展工作，为董事会的决策提供了科学专 业的意见和参考。</w:t>
      </w:r>
    </w:p>
    <w:p>
      <w:pPr>
        <w:pStyle w:val="Style30"/>
        <w:keepNext w:val="0"/>
        <w:keepLines w:val="0"/>
        <w:widowControl w:val="0"/>
        <w:shd w:val="clear" w:color="auto" w:fill="auto"/>
        <w:tabs>
          <w:tab w:pos="861" w:val="left"/>
        </w:tabs>
        <w:bidi w:val="0"/>
        <w:spacing w:before="0" w:after="0" w:line="314" w:lineRule="exact"/>
        <w:ind w:left="0" w:right="0"/>
        <w:jc w:val="both"/>
      </w:pPr>
      <w:bookmarkStart w:id="548" w:name="bookmark548"/>
      <w:r>
        <w:rPr>
          <w:color w:val="000000"/>
          <w:spacing w:val="0"/>
          <w:w w:val="100"/>
          <w:position w:val="0"/>
        </w:rPr>
        <w:t>（</w:t>
      </w:r>
      <w:bookmarkEnd w:id="548"/>
      <w:r>
        <w:rPr>
          <w:color w:val="000000"/>
          <w:spacing w:val="0"/>
          <w:w w:val="100"/>
          <w:position w:val="0"/>
        </w:rPr>
        <w:t>四）</w:t>
        <w:tab/>
        <w:t>关于监事和监事会</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名成员组成，其中职工代表监事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名。报告期内，公司监事会严格按照《监事会议事规则》等制度召开会 议，从保护股东利益出发，认真履行自己的职责，检查、监督公司内控制度运行情况，对公司财务情况以及公司董事、高级 管理人员履行职责的合法性、合规性进行监督，忠实、勤勉地维护公司及股东的合法权益。</w:t>
      </w:r>
    </w:p>
    <w:p>
      <w:pPr>
        <w:pStyle w:val="Style30"/>
        <w:keepNext w:val="0"/>
        <w:keepLines w:val="0"/>
        <w:widowControl w:val="0"/>
        <w:shd w:val="clear" w:color="auto" w:fill="auto"/>
        <w:tabs>
          <w:tab w:pos="861" w:val="left"/>
        </w:tabs>
        <w:bidi w:val="0"/>
        <w:spacing w:before="0" w:after="0" w:line="314" w:lineRule="exact"/>
        <w:ind w:left="0" w:right="0"/>
        <w:jc w:val="both"/>
      </w:pPr>
      <w:bookmarkStart w:id="549" w:name="bookmark549"/>
      <w:r>
        <w:rPr>
          <w:color w:val="000000"/>
          <w:spacing w:val="0"/>
          <w:w w:val="100"/>
          <w:position w:val="0"/>
        </w:rPr>
        <w:t>（</w:t>
      </w:r>
      <w:bookmarkEnd w:id="549"/>
      <w:r>
        <w:rPr>
          <w:color w:val="000000"/>
          <w:spacing w:val="0"/>
          <w:w w:val="100"/>
          <w:position w:val="0"/>
        </w:rPr>
        <w:t>五）</w:t>
        <w:tab/>
        <w:t>关于绩效评价与激励约束机制</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公司已建立健全公正、透明的绩效评价标准和激励约束机制，高级管理人员的薪酬与其业绩挂钩，高级管理人员的聘任 公开、透明，符合有关法律、法规的规定。公司董事会下设薪酬与考核委员会，负责对公司的董事、监事、高级管理人员进 行绩效考核，制定高级管理人员的薪酬方案，并监督薪酬制度执行情况，公司现有的考核及激励约束机制符合公司的发展情 况。</w:t>
      </w:r>
    </w:p>
    <w:p>
      <w:pPr>
        <w:pStyle w:val="Style30"/>
        <w:keepNext w:val="0"/>
        <w:keepLines w:val="0"/>
        <w:widowControl w:val="0"/>
        <w:shd w:val="clear" w:color="auto" w:fill="auto"/>
        <w:tabs>
          <w:tab w:pos="861" w:val="left"/>
        </w:tabs>
        <w:bidi w:val="0"/>
        <w:spacing w:before="0" w:after="0" w:line="314" w:lineRule="exact"/>
        <w:ind w:left="0" w:right="0"/>
        <w:jc w:val="both"/>
      </w:pPr>
      <w:bookmarkStart w:id="550" w:name="bookmark550"/>
      <w:r>
        <w:rPr>
          <w:color w:val="000000"/>
          <w:spacing w:val="0"/>
          <w:w w:val="100"/>
          <w:position w:val="0"/>
        </w:rPr>
        <w:t>（</w:t>
      </w:r>
      <w:bookmarkEnd w:id="550"/>
      <w:r>
        <w:rPr>
          <w:color w:val="000000"/>
          <w:spacing w:val="0"/>
          <w:w w:val="100"/>
          <w:position w:val="0"/>
        </w:rPr>
        <w:t>六）</w:t>
        <w:tab/>
        <w:t>关于信息披露与透明度</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公司严格按照《上市公司信息披露管理办法》、《深圳证券交易所股票上市规则》等法规要求，本着公平、公正、公开 的原则，真实、准确、完整、及时地完成了定期报告及临时报告的披露工作，切实履行上市公司信息披露义务。公司董事 会秘书负责信息披露工作，协调公司与投资者的关系，回答投资者咨询，向投资者提供公司已披露的资料；并指定《证券时 报》、《证券日报》和巨潮资讯网为公司信息披露的指定报纸和网站。公司通过设立专门的投资者咨询电话、接待投资者来 访和运用深交所投资者关系互动平台等多种方式，实现了与投资者的持续、有效沟通，促进了投资者对公司的了解和认同。</w:t>
      </w:r>
    </w:p>
    <w:p>
      <w:pPr>
        <w:pStyle w:val="Style30"/>
        <w:keepNext w:val="0"/>
        <w:keepLines w:val="0"/>
        <w:widowControl w:val="0"/>
        <w:shd w:val="clear" w:color="auto" w:fill="auto"/>
        <w:tabs>
          <w:tab w:pos="861" w:val="left"/>
        </w:tabs>
        <w:bidi w:val="0"/>
        <w:spacing w:before="0" w:after="0" w:line="314" w:lineRule="exact"/>
        <w:ind w:left="0" w:right="0"/>
        <w:jc w:val="both"/>
      </w:pPr>
      <w:bookmarkStart w:id="551" w:name="bookmark551"/>
      <w:r>
        <w:rPr>
          <w:color w:val="000000"/>
          <w:spacing w:val="0"/>
          <w:w w:val="100"/>
          <w:position w:val="0"/>
        </w:rPr>
        <w:t>（</w:t>
      </w:r>
      <w:bookmarkEnd w:id="551"/>
      <w:r>
        <w:rPr>
          <w:color w:val="000000"/>
          <w:spacing w:val="0"/>
          <w:w w:val="100"/>
          <w:position w:val="0"/>
        </w:rPr>
        <w:t>七）</w:t>
        <w:tab/>
        <w:t>关于相关利益者情况</w:t>
      </w:r>
    </w:p>
    <w:p>
      <w:pPr>
        <w:pStyle w:val="Style30"/>
        <w:keepNext w:val="0"/>
        <w:keepLines w:val="0"/>
        <w:widowControl w:val="0"/>
        <w:shd w:val="clear" w:color="auto" w:fill="auto"/>
        <w:bidi w:val="0"/>
        <w:spacing w:before="0" w:after="300" w:line="314" w:lineRule="exact"/>
        <w:ind w:left="0" w:right="0" w:firstLine="300"/>
        <w:jc w:val="both"/>
      </w:pPr>
      <w:r>
        <w:rPr>
          <w:color w:val="000000"/>
          <w:spacing w:val="0"/>
          <w:w w:val="100"/>
          <w:position w:val="0"/>
        </w:rPr>
        <w:t xml:space="preserve">公司充分尊重和维护相关利益者的合法权益，认真履行社会责任，实现股东、员工、政府部门等各方利益的协调平衡， </w:t>
      </w:r>
      <w:r>
        <w:rPr>
          <w:color w:val="000000"/>
          <w:spacing w:val="0"/>
          <w:w w:val="100"/>
          <w:position w:val="0"/>
        </w:rPr>
        <w:t>公司与客户和供应商建立了长期良好、平等互利的合作关系、各方合力共同推动公司持续、健康地发展。</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30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二</w:t>
      </w:r>
      <w:bookmarkEnd w:id="554"/>
      <w:r>
        <w:rPr>
          <w:color w:val="000000"/>
          <w:spacing w:val="0"/>
          <w:w w:val="100"/>
          <w:position w:val="0"/>
        </w:rPr>
        <w:t>、公司相对于控股股东在业务、人员、资产、机构、财务等方面的独立情况</w:t>
      </w:r>
      <w:bookmarkEnd w:id="552"/>
      <w:bookmarkEnd w:id="553"/>
      <w:bookmarkEnd w:id="555"/>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公司拥有独立完整的采购、生产、销售、研发系统，具备自主经营能力，在业务、资产、人员、机构和财务等方面与控 股股东及实际控制人相互独立。</w:t>
      </w:r>
    </w:p>
    <w:p>
      <w:pPr>
        <w:pStyle w:val="Style30"/>
        <w:keepNext w:val="0"/>
        <w:keepLines w:val="0"/>
        <w:widowControl w:val="0"/>
        <w:shd w:val="clear" w:color="auto" w:fill="auto"/>
        <w:tabs>
          <w:tab w:pos="714" w:val="left"/>
        </w:tabs>
        <w:bidi w:val="0"/>
        <w:spacing w:before="0" w:after="0" w:line="360" w:lineRule="auto"/>
        <w:ind w:left="0" w:right="0"/>
        <w:jc w:val="both"/>
      </w:pPr>
      <w:bookmarkStart w:id="556" w:name="bookmark556"/>
      <w:r>
        <w:rPr>
          <w:rFonts w:ascii="Times New Roman" w:eastAsia="Times New Roman" w:hAnsi="Times New Roman" w:cs="Times New Roman"/>
          <w:color w:val="000000"/>
          <w:spacing w:val="0"/>
          <w:w w:val="100"/>
          <w:position w:val="0"/>
          <w:sz w:val="18"/>
          <w:szCs w:val="18"/>
        </w:rPr>
        <w:t>1</w:t>
      </w:r>
      <w:bookmarkEnd w:id="556"/>
      <w:r>
        <w:rPr>
          <w:color w:val="000000"/>
          <w:spacing w:val="0"/>
          <w:w w:val="100"/>
          <w:position w:val="0"/>
        </w:rPr>
        <w:t>、</w:t>
        <w:tab/>
        <w:t>人员独立</w:t>
      </w:r>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公司总经理、副总经理、财务负责人、董事会秘书等高级管理人员均在公司工作并领取薪酬，未在控股股东单位担任任 何职务和领取报酬；公司财务人员没有在控股股东单位兼职。公司已建立独立的劳动人事、社会保障体系及工资管理体系。</w:t>
      </w:r>
    </w:p>
    <w:p>
      <w:pPr>
        <w:pStyle w:val="Style30"/>
        <w:keepNext w:val="0"/>
        <w:keepLines w:val="0"/>
        <w:widowControl w:val="0"/>
        <w:shd w:val="clear" w:color="auto" w:fill="auto"/>
        <w:tabs>
          <w:tab w:pos="734" w:val="left"/>
        </w:tabs>
        <w:bidi w:val="0"/>
        <w:spacing w:before="0" w:after="0" w:line="360" w:lineRule="auto"/>
        <w:ind w:left="0" w:right="0"/>
        <w:jc w:val="both"/>
      </w:pPr>
      <w:bookmarkStart w:id="557" w:name="bookmark557"/>
      <w:r>
        <w:rPr>
          <w:rFonts w:ascii="Times New Roman" w:eastAsia="Times New Roman" w:hAnsi="Times New Roman" w:cs="Times New Roman"/>
          <w:color w:val="000000"/>
          <w:spacing w:val="0"/>
          <w:w w:val="100"/>
          <w:position w:val="0"/>
          <w:sz w:val="18"/>
          <w:szCs w:val="18"/>
        </w:rPr>
        <w:t>2</w:t>
      </w:r>
      <w:bookmarkEnd w:id="557"/>
      <w:r>
        <w:rPr>
          <w:color w:val="000000"/>
          <w:spacing w:val="0"/>
          <w:w w:val="100"/>
          <w:position w:val="0"/>
        </w:rPr>
        <w:t>、</w:t>
        <w:tab/>
        <w:t>资产独立</w:t>
      </w:r>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公司具备与生产经营有关的生产系统、辅助生产系统和配套设施，合法拥有与生产经营有关的土地、厂房、机器设备以 及商标、专利、非专利技术的所有权和使用权，具有独立的材料采购和产品销售系统，与公司股东和其他关联方之间资产相 互独立。</w:t>
      </w:r>
    </w:p>
    <w:p>
      <w:pPr>
        <w:pStyle w:val="Style30"/>
        <w:keepNext w:val="0"/>
        <w:keepLines w:val="0"/>
        <w:widowControl w:val="0"/>
        <w:shd w:val="clear" w:color="auto" w:fill="auto"/>
        <w:tabs>
          <w:tab w:pos="734" w:val="left"/>
        </w:tabs>
        <w:bidi w:val="0"/>
        <w:spacing w:before="0" w:after="0" w:line="360" w:lineRule="auto"/>
        <w:ind w:left="0" w:right="0"/>
        <w:jc w:val="both"/>
      </w:pPr>
      <w:bookmarkStart w:id="558" w:name="bookmark558"/>
      <w:r>
        <w:rPr>
          <w:rFonts w:ascii="Times New Roman" w:eastAsia="Times New Roman" w:hAnsi="Times New Roman" w:cs="Times New Roman"/>
          <w:color w:val="000000"/>
          <w:spacing w:val="0"/>
          <w:w w:val="100"/>
          <w:position w:val="0"/>
          <w:sz w:val="18"/>
          <w:szCs w:val="18"/>
        </w:rPr>
        <w:t>3</w:t>
      </w:r>
      <w:bookmarkEnd w:id="558"/>
      <w:r>
        <w:rPr>
          <w:color w:val="000000"/>
          <w:spacing w:val="0"/>
          <w:w w:val="100"/>
          <w:position w:val="0"/>
        </w:rPr>
        <w:t>、</w:t>
        <w:tab/>
        <w:t>财务独立</w:t>
      </w:r>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公司有独立的财务部门，建立了独立的会计核算体系和财务管理制度；配备了专职的财务会计人员，独立进行会计核 算和财务决策。公司开设有独立的银行帐号，依法独立进行纳税申报和履行纳税义务。</w:t>
      </w:r>
    </w:p>
    <w:p>
      <w:pPr>
        <w:pStyle w:val="Style30"/>
        <w:keepNext w:val="0"/>
        <w:keepLines w:val="0"/>
        <w:widowControl w:val="0"/>
        <w:shd w:val="clear" w:color="auto" w:fill="auto"/>
        <w:tabs>
          <w:tab w:pos="734" w:val="left"/>
        </w:tabs>
        <w:bidi w:val="0"/>
        <w:spacing w:before="0" w:after="0" w:line="360" w:lineRule="auto"/>
        <w:ind w:left="0" w:right="0"/>
        <w:jc w:val="both"/>
      </w:pPr>
      <w:bookmarkStart w:id="559" w:name="bookmark559"/>
      <w:r>
        <w:rPr>
          <w:rFonts w:ascii="Times New Roman" w:eastAsia="Times New Roman" w:hAnsi="Times New Roman" w:cs="Times New Roman"/>
          <w:color w:val="000000"/>
          <w:spacing w:val="0"/>
          <w:w w:val="100"/>
          <w:position w:val="0"/>
          <w:sz w:val="18"/>
          <w:szCs w:val="18"/>
        </w:rPr>
        <w:t>4</w:t>
      </w:r>
      <w:bookmarkEnd w:id="559"/>
      <w:r>
        <w:rPr>
          <w:color w:val="000000"/>
          <w:spacing w:val="0"/>
          <w:w w:val="100"/>
          <w:position w:val="0"/>
        </w:rPr>
        <w:t>、</w:t>
        <w:tab/>
        <w:t>机构独立</w:t>
      </w:r>
    </w:p>
    <w:p>
      <w:pPr>
        <w:pStyle w:val="Style30"/>
        <w:keepNext w:val="0"/>
        <w:keepLines w:val="0"/>
        <w:widowControl w:val="0"/>
        <w:shd w:val="clear" w:color="auto" w:fill="auto"/>
        <w:bidi w:val="0"/>
        <w:spacing w:before="0" w:after="100" w:line="315" w:lineRule="exact"/>
        <w:ind w:left="0" w:right="0"/>
        <w:jc w:val="both"/>
      </w:pPr>
      <w:r>
        <w:rPr>
          <w:color w:val="000000"/>
          <w:spacing w:val="0"/>
          <w:w w:val="100"/>
          <w:position w:val="0"/>
        </w:rPr>
        <w:t>公司不断完善以股东大会、董事会、监事会、经理层为架构的法人治理结构，严格按照《公司法》、《公司章程》等的 规定履行各自的职责；建立了适应自身发展需要的组织结构，并根据企业发展情况调整优化，制定了较为完善的岗位职责和 管理制度，各部门按照规定的职责开展工作，相互独立、协作和制约。</w:t>
      </w:r>
    </w:p>
    <w:p>
      <w:pPr>
        <w:pStyle w:val="Style30"/>
        <w:keepNext w:val="0"/>
        <w:keepLines w:val="0"/>
        <w:widowControl w:val="0"/>
        <w:shd w:val="clear" w:color="auto" w:fill="auto"/>
        <w:tabs>
          <w:tab w:pos="734" w:val="left"/>
        </w:tabs>
        <w:bidi w:val="0"/>
        <w:spacing w:before="0" w:after="0" w:line="360" w:lineRule="auto"/>
        <w:ind w:left="0" w:right="0"/>
        <w:jc w:val="both"/>
      </w:pPr>
      <w:bookmarkStart w:id="560" w:name="bookmark560"/>
      <w:r>
        <w:rPr>
          <w:rFonts w:ascii="Times New Roman" w:eastAsia="Times New Roman" w:hAnsi="Times New Roman" w:cs="Times New Roman"/>
          <w:color w:val="000000"/>
          <w:spacing w:val="0"/>
          <w:w w:val="100"/>
          <w:position w:val="0"/>
          <w:sz w:val="18"/>
          <w:szCs w:val="18"/>
        </w:rPr>
        <w:t>5</w:t>
      </w:r>
      <w:bookmarkEnd w:id="560"/>
      <w:r>
        <w:rPr>
          <w:color w:val="000000"/>
          <w:spacing w:val="0"/>
          <w:w w:val="100"/>
          <w:position w:val="0"/>
        </w:rPr>
        <w:t>、</w:t>
        <w:tab/>
        <w:t>业务独立</w:t>
      </w:r>
    </w:p>
    <w:p>
      <w:pPr>
        <w:pStyle w:val="Style30"/>
        <w:keepNext w:val="0"/>
        <w:keepLines w:val="0"/>
        <w:widowControl w:val="0"/>
        <w:shd w:val="clear" w:color="auto" w:fill="auto"/>
        <w:bidi w:val="0"/>
        <w:spacing w:before="0" w:after="700" w:line="315" w:lineRule="exact"/>
        <w:ind w:left="0" w:right="0" w:firstLine="300"/>
        <w:jc w:val="both"/>
      </w:pPr>
      <w:r>
        <w:rPr>
          <w:color w:val="000000"/>
          <w:spacing w:val="0"/>
          <w:w w:val="100"/>
          <w:position w:val="0"/>
        </w:rPr>
        <w:t>公司具备独立、完整的产供销系统，拥有独立的决策和执行机构，拥有独立的业务系统；独立地对外签署合同，独立采 购、生产并销售公司产品；具有面向市场的自主经营能力；公司股东及其控制的其他企业没有从事与公司相同或相近的业务。</w:t>
      </w:r>
    </w:p>
    <w:p>
      <w:pPr>
        <w:pStyle w:val="Style26"/>
        <w:keepNext/>
        <w:keepLines/>
        <w:widowControl w:val="0"/>
        <w:shd w:val="clear" w:color="auto" w:fill="auto"/>
        <w:tabs>
          <w:tab w:pos="607" w:val="left"/>
        </w:tabs>
        <w:bidi w:val="0"/>
        <w:spacing w:before="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rPr>
        <w:t>三</w:t>
      </w:r>
      <w:bookmarkEnd w:id="563"/>
      <w:r>
        <w:rPr>
          <w:color w:val="000000"/>
          <w:spacing w:val="0"/>
          <w:w w:val="100"/>
          <w:position w:val="0"/>
        </w:rPr>
        <w:t>、</w:t>
        <w:tab/>
        <w:t>同业竞争情况</w:t>
      </w:r>
      <w:bookmarkEnd w:id="561"/>
      <w:bookmarkEnd w:id="562"/>
      <w:bookmarkEnd w:id="56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07" w:val="left"/>
        </w:tabs>
        <w:bidi w:val="0"/>
        <w:spacing w:before="0" w:line="240" w:lineRule="auto"/>
        <w:ind w:left="0" w:right="0" w:firstLine="0"/>
        <w:jc w:val="left"/>
      </w:pPr>
      <w:bookmarkStart w:id="565" w:name="bookmark565"/>
      <w:bookmarkStart w:id="566" w:name="bookmark566"/>
      <w:bookmarkStart w:id="567" w:name="bookmark567"/>
      <w:bookmarkStart w:id="568" w:name="bookmark568"/>
      <w:r>
        <w:rPr>
          <w:color w:val="000000"/>
          <w:spacing w:val="0"/>
          <w:w w:val="100"/>
          <w:position w:val="0"/>
        </w:rPr>
        <w:t>四</w:t>
      </w:r>
      <w:bookmarkEnd w:id="567"/>
      <w:r>
        <w:rPr>
          <w:color w:val="000000"/>
          <w:spacing w:val="0"/>
          <w:w w:val="100"/>
          <w:position w:val="0"/>
        </w:rPr>
        <w:t>、</w:t>
        <w:tab/>
        <w:t>报告期内召开的年度股东大会和临时股东大会的有关情况</w:t>
      </w:r>
      <w:bookmarkEnd w:id="565"/>
      <w:bookmarkEnd w:id="566"/>
      <w:bookmarkEnd w:id="568"/>
    </w:p>
    <w:p>
      <w:pPr>
        <w:pStyle w:val="Style34"/>
        <w:keepNext/>
        <w:keepLines/>
        <w:widowControl w:val="0"/>
        <w:shd w:val="clear" w:color="auto" w:fill="auto"/>
        <w:bidi w:val="0"/>
        <w:spacing w:before="0" w:after="3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、本报告期股东大会情况</w:t>
      </w:r>
      <w:bookmarkEnd w:id="569"/>
      <w:bookmarkEnd w:id="570"/>
      <w:bookmarkEnd w:id="572"/>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2020-013</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2020-040</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巨潮资讯网（公告编</w:t>
            </w:r>
          </w:p>
        </w:tc>
      </w:tr>
    </w:tbl>
    <w:p>
      <w:pPr>
        <w:widowControl w:val="0"/>
        <w:spacing w:line="1" w:lineRule="exact"/>
      </w:pPr>
    </w:p>
    <w:tbl>
      <w:tblPr>
        <w:tblOverlap w:val="never"/>
        <w:jc w:val="center"/>
        <w:tblLayout w:type="fixed"/>
      </w:tblPr>
      <w:tblGrid>
        <w:gridCol w:w="1603"/>
        <w:gridCol w:w="1594"/>
        <w:gridCol w:w="1594"/>
        <w:gridCol w:w="1598"/>
        <w:gridCol w:w="1594"/>
        <w:gridCol w:w="1603"/>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2020-088</w:t>
            </w:r>
            <w:r>
              <w:rPr>
                <w:color w:val="000000"/>
                <w:spacing w:val="0"/>
                <w:w w:val="100"/>
                <w:position w:val="0"/>
              </w:rPr>
              <w:t>)</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、表决权恢复的优先股股东请求召开临时股东大会</w:t>
      </w:r>
      <w:bookmarkEnd w:id="573"/>
      <w:bookmarkEnd w:id="574"/>
      <w:bookmarkEnd w:id="57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五</w:t>
      </w:r>
      <w:bookmarkEnd w:id="579"/>
      <w:r>
        <w:rPr>
          <w:color w:val="000000"/>
          <w:spacing w:val="0"/>
          <w:w w:val="100"/>
          <w:position w:val="0"/>
        </w:rPr>
        <w:t>、报告期内独立董事履行职责的情况</w:t>
      </w:r>
      <w:bookmarkEnd w:id="577"/>
      <w:bookmarkEnd w:id="578"/>
      <w:bookmarkEnd w:id="580"/>
    </w:p>
    <w:p>
      <w:pPr>
        <w:pStyle w:val="Style34"/>
        <w:keepNext/>
        <w:keepLines/>
        <w:widowControl w:val="0"/>
        <w:shd w:val="clear" w:color="auto" w:fill="auto"/>
        <w:bidi w:val="0"/>
        <w:spacing w:before="0" w:after="26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、独立董事出席董事会及股东大会的情况</w:t>
      </w:r>
      <w:bookmarkEnd w:id="581"/>
      <w:bookmarkEnd w:id="582"/>
      <w:bookmarkEnd w:id="584"/>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朱学义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林爱梅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w:t>
        <w:tab/>
        <w:t>独立董事对公司有关事项提出异议的情况</w:t>
      </w:r>
      <w:bookmarkEnd w:id="585"/>
      <w:bookmarkEnd w:id="586"/>
      <w:bookmarkEnd w:id="588"/>
    </w:p>
    <w:p>
      <w:pPr>
        <w:pStyle w:val="Style30"/>
        <w:keepNext w:val="0"/>
        <w:keepLines w:val="0"/>
        <w:widowControl w:val="0"/>
        <w:shd w:val="clear" w:color="auto" w:fill="auto"/>
        <w:bidi w:val="0"/>
        <w:spacing w:before="0" w:after="40" w:line="308" w:lineRule="exact"/>
        <w:ind w:left="0" w:right="0" w:firstLine="0"/>
        <w:jc w:val="left"/>
      </w:pPr>
      <w:r>
        <w:rPr>
          <w:color w:val="000000"/>
          <w:spacing w:val="0"/>
          <w:w w:val="100"/>
          <w:position w:val="0"/>
        </w:rPr>
        <w:t>独立董事对公司有关事项是否提出异议</w:t>
      </w:r>
    </w:p>
    <w:p>
      <w:pPr>
        <w:pStyle w:val="Style30"/>
        <w:keepNext w:val="0"/>
        <w:keepLines w:val="0"/>
        <w:widowControl w:val="0"/>
        <w:shd w:val="clear" w:color="auto" w:fill="auto"/>
        <w:bidi w:val="0"/>
        <w:spacing w:before="0" w:after="40" w:line="308"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08"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w:t>
        <w:tab/>
        <w:t>独立董事履行职责的其他说明</w:t>
      </w:r>
      <w:bookmarkEnd w:id="589"/>
      <w:bookmarkEnd w:id="590"/>
      <w:bookmarkEnd w:id="592"/>
    </w:p>
    <w:p>
      <w:pPr>
        <w:pStyle w:val="Style30"/>
        <w:keepNext w:val="0"/>
        <w:keepLines w:val="0"/>
        <w:widowControl w:val="0"/>
        <w:shd w:val="clear" w:color="auto" w:fill="auto"/>
        <w:bidi w:val="0"/>
        <w:spacing w:before="0" w:after="40" w:line="308"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40" w:line="30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40" w:line="308"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60" w:line="310" w:lineRule="exact"/>
        <w:ind w:left="0" w:right="0" w:firstLine="300"/>
        <w:jc w:val="both"/>
      </w:pPr>
      <w:r>
        <w:rPr>
          <w:color w:val="000000"/>
          <w:spacing w:val="0"/>
          <w:w w:val="100"/>
          <w:position w:val="0"/>
        </w:rPr>
        <w:t>公司独立董事勤勉尽责，严格按照有关法律、法规、规范性文件的规定和《公司章程》、《独立董事工作制度》的要求 履行独立董事的职责，认真行使公司所赋予的权利，及时了解公司的生产经营信息，全面关注公司的发展状况，利用自身的 专业优势，对公司重大资产重组、内部控制建设、管理体系建设、重大决策等方面提出了合理化的意见和建议，对公司财务 及生产经营进行有效的监督，提高公司决策的科学性，维护公司和全体股东的合法权益发挥了应有的作用。</w:t>
      </w:r>
    </w:p>
    <w:p>
      <w:pPr>
        <w:pStyle w:val="Style26"/>
        <w:keepNext/>
        <w:keepLines/>
        <w:widowControl w:val="0"/>
        <w:shd w:val="clear" w:color="auto" w:fill="auto"/>
        <w:bidi w:val="0"/>
        <w:spacing w:before="0" w:after="260" w:line="240" w:lineRule="auto"/>
        <w:ind w:left="0" w:right="0" w:firstLine="0"/>
        <w:jc w:val="left"/>
      </w:pPr>
      <w:bookmarkStart w:id="593" w:name="bookmark593"/>
      <w:bookmarkStart w:id="594" w:name="bookmark594"/>
      <w:bookmarkStart w:id="595" w:name="bookmark595"/>
      <w:bookmarkStart w:id="596" w:name="bookmark596"/>
      <w:r>
        <w:rPr>
          <w:color w:val="000000"/>
          <w:spacing w:val="0"/>
          <w:w w:val="100"/>
          <w:position w:val="0"/>
        </w:rPr>
        <w:t>六</w:t>
      </w:r>
      <w:bookmarkEnd w:id="595"/>
      <w:r>
        <w:rPr>
          <w:color w:val="000000"/>
          <w:spacing w:val="0"/>
          <w:w w:val="100"/>
          <w:position w:val="0"/>
        </w:rPr>
        <w:t>、董事会下设专门委员会在报告期内履行职责情况</w:t>
      </w:r>
      <w:bookmarkEnd w:id="593"/>
      <w:bookmarkEnd w:id="594"/>
      <w:bookmarkEnd w:id="596"/>
    </w:p>
    <w:p>
      <w:pPr>
        <w:pStyle w:val="Style30"/>
        <w:keepNext w:val="0"/>
        <w:keepLines w:val="0"/>
        <w:widowControl w:val="0"/>
        <w:shd w:val="clear" w:color="auto" w:fill="auto"/>
        <w:bidi w:val="0"/>
        <w:spacing w:before="0" w:after="40" w:line="305" w:lineRule="exact"/>
        <w:ind w:left="0" w:right="0"/>
        <w:jc w:val="both"/>
      </w:pPr>
      <w:r>
        <w:rPr>
          <w:color w:val="000000"/>
          <w:spacing w:val="0"/>
          <w:w w:val="100"/>
          <w:position w:val="0"/>
        </w:rPr>
        <w:t>公司董事会下设审计委员会、提名委员会、薪酬与考核委员会、战略委员会。各专门委员会依据专门委员会议事规则的 职权范围开展工作。</w:t>
      </w:r>
    </w:p>
    <w:p>
      <w:pPr>
        <w:pStyle w:val="Style30"/>
        <w:keepNext w:val="0"/>
        <w:keepLines w:val="0"/>
        <w:widowControl w:val="0"/>
        <w:shd w:val="clear" w:color="auto" w:fill="auto"/>
        <w:bidi w:val="0"/>
        <w:spacing w:before="0" w:after="0" w:line="305" w:lineRule="exact"/>
        <w:ind w:left="0" w:right="0"/>
        <w:jc w:val="both"/>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rPr>
        <w:t>、董事会审计委员会履职情况</w:t>
      </w:r>
    </w:p>
    <w:p>
      <w:pPr>
        <w:pStyle w:val="Style30"/>
        <w:keepNext w:val="0"/>
        <w:keepLines w:val="0"/>
        <w:widowControl w:val="0"/>
        <w:shd w:val="clear" w:color="auto" w:fill="auto"/>
        <w:bidi w:val="0"/>
        <w:spacing w:before="0" w:after="100" w:line="305" w:lineRule="exact"/>
        <w:ind w:left="0" w:right="0"/>
        <w:jc w:val="both"/>
      </w:pPr>
      <w:r>
        <w:rPr>
          <w:color w:val="000000"/>
          <w:spacing w:val="0"/>
          <w:w w:val="100"/>
          <w:position w:val="0"/>
        </w:rPr>
        <w:t xml:space="preserve">公司董事会审计委员会本着勤勉尽责的原则，充分发挥监督作用，定期了解公司财务状况和经营情况，认真召开会议， 并开展了对公司内部控制的监督检查和对年度财务审计情况的审查等重要工作。在日常工作中，督促和指导公司内审部门对 </w:t>
      </w:r>
      <w:r>
        <w:rPr>
          <w:color w:val="000000"/>
          <w:spacing w:val="0"/>
          <w:w w:val="100"/>
          <w:position w:val="0"/>
        </w:rPr>
        <w:t>公司财务管理运行情况进行定期和不定期的检查和评估，并在年审注册会计师进场后，积极与年审注册会计师进行沟通，了 解审计工作进展情况和会计师关注的问题，及时反馈给公司董事会，及时解决，并督促其在约定时间内提交审计报告，确保 公司年度报告及审计工作的顺利完成。</w:t>
      </w:r>
    </w:p>
    <w:p>
      <w:pPr>
        <w:pStyle w:val="Style30"/>
        <w:keepNext w:val="0"/>
        <w:keepLines w:val="0"/>
        <w:widowControl w:val="0"/>
        <w:shd w:val="clear" w:color="auto" w:fill="auto"/>
        <w:tabs>
          <w:tab w:pos="710" w:val="left"/>
        </w:tabs>
        <w:bidi w:val="0"/>
        <w:spacing w:before="0" w:after="0" w:line="360" w:lineRule="auto"/>
        <w:ind w:left="0" w:right="0"/>
        <w:jc w:val="both"/>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w:t>
        <w:tab/>
        <w:t>董事会提名委员会履职情况</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报告期内，公司董事会提名委员会严格按照相关法律法规及《公司章程》、《董事会提名委员会工作细则》的有关规定 积极开展相关工作，勤勉尽责地履行职责。结合公司实际情况，研究董事、高级管理人员的选择标准和程序，充分了解被提 名人身份、学历、职业、专业素养等情况，并向董事会提出建议，确保被提名人具备担任公司高级管理人员的资格和能力。 对完善公司董事、高级管理人员选聘标准及选聘程序提出了合理化建议，积极推动了公司持续快速的发展和核心团队的建设。</w:t>
      </w:r>
    </w:p>
    <w:p>
      <w:pPr>
        <w:pStyle w:val="Style30"/>
        <w:keepNext w:val="0"/>
        <w:keepLines w:val="0"/>
        <w:widowControl w:val="0"/>
        <w:shd w:val="clear" w:color="auto" w:fill="auto"/>
        <w:tabs>
          <w:tab w:pos="710" w:val="left"/>
        </w:tabs>
        <w:bidi w:val="0"/>
        <w:spacing w:before="0" w:after="0" w:line="360" w:lineRule="auto"/>
        <w:ind w:left="0" w:right="0"/>
        <w:jc w:val="both"/>
      </w:pPr>
      <w:bookmarkStart w:id="599" w:name="bookmark599"/>
      <w:r>
        <w:rPr>
          <w:rFonts w:ascii="Times New Roman" w:eastAsia="Times New Roman" w:hAnsi="Times New Roman" w:cs="Times New Roman"/>
          <w:color w:val="000000"/>
          <w:spacing w:val="0"/>
          <w:w w:val="100"/>
          <w:position w:val="0"/>
          <w:sz w:val="18"/>
          <w:szCs w:val="18"/>
        </w:rPr>
        <w:t>3</w:t>
      </w:r>
      <w:bookmarkEnd w:id="599"/>
      <w:r>
        <w:rPr>
          <w:color w:val="000000"/>
          <w:spacing w:val="0"/>
          <w:w w:val="100"/>
          <w:position w:val="0"/>
        </w:rPr>
        <w:t>、</w:t>
        <w:tab/>
        <w:t>董事会薪酬与考核委员会履职情况</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报告期内，公司董事会薪酬与考核委员会严格按照相关法律法规及《公司章程》、《董事会薪酬与考核委员会工作细则》 的有关规定积极开展相关工作，勤勉尽责地履行职责。并对报告期内在公司受薪的董事、高级管理人员的薪酬情况和主要构 成内容进行了审核，认为其符合相关法规及公司薪酬考核体系的规定。同时，为保障公司董事、监事及高级管理人员依法行 使权力，健全公司薪酬管理体系，建立科学有效的激励与约束机制，推动公司规范化治理，切实履行了薪酬与考核委员会职 责。</w:t>
      </w:r>
    </w:p>
    <w:p>
      <w:pPr>
        <w:pStyle w:val="Style30"/>
        <w:keepNext w:val="0"/>
        <w:keepLines w:val="0"/>
        <w:widowControl w:val="0"/>
        <w:shd w:val="clear" w:color="auto" w:fill="auto"/>
        <w:tabs>
          <w:tab w:pos="710" w:val="left"/>
        </w:tabs>
        <w:bidi w:val="0"/>
        <w:spacing w:before="0" w:after="0" w:line="360" w:lineRule="auto"/>
        <w:ind w:left="0" w:right="0"/>
        <w:jc w:val="both"/>
      </w:pPr>
      <w:bookmarkStart w:id="600" w:name="bookmark600"/>
      <w:r>
        <w:rPr>
          <w:rFonts w:ascii="Times New Roman" w:eastAsia="Times New Roman" w:hAnsi="Times New Roman" w:cs="Times New Roman"/>
          <w:color w:val="000000"/>
          <w:spacing w:val="0"/>
          <w:w w:val="100"/>
          <w:position w:val="0"/>
          <w:sz w:val="18"/>
          <w:szCs w:val="18"/>
        </w:rPr>
        <w:t>4</w:t>
      </w:r>
      <w:bookmarkEnd w:id="600"/>
      <w:r>
        <w:rPr>
          <w:color w:val="000000"/>
          <w:spacing w:val="0"/>
          <w:w w:val="100"/>
          <w:position w:val="0"/>
        </w:rPr>
        <w:t>、</w:t>
        <w:tab/>
        <w:t>董事会战略委员会履职情况</w:t>
      </w:r>
    </w:p>
    <w:p>
      <w:pPr>
        <w:pStyle w:val="Style30"/>
        <w:keepNext w:val="0"/>
        <w:keepLines w:val="0"/>
        <w:widowControl w:val="0"/>
        <w:shd w:val="clear" w:color="auto" w:fill="auto"/>
        <w:bidi w:val="0"/>
        <w:spacing w:before="0" w:after="700" w:line="314" w:lineRule="exact"/>
        <w:ind w:left="0" w:right="0"/>
        <w:jc w:val="both"/>
      </w:pPr>
      <w:r>
        <w:rPr>
          <w:color w:val="000000"/>
          <w:spacing w:val="0"/>
          <w:w w:val="100"/>
          <w:position w:val="0"/>
        </w:rPr>
        <w:t>报告期内，公司董事会战略委员会严格按照相关法律法规及《公司章程》、《董事会战略委员会工作细则》的有关规定 积极开展相关工作，勤勉尽责地履行职责。报告期内，战略委员会深入了解公司的经营情况及发展状况，对公司的战略规划 积极与管理层进行沟通，为公司的健康、快速发展出谋划策，对公司的对外投资项目提出合理化的建议，促进了公司董事会 决策的科学性、高效性。</w:t>
      </w:r>
    </w:p>
    <w:p>
      <w:pPr>
        <w:pStyle w:val="Style26"/>
        <w:keepNext/>
        <w:keepLines/>
        <w:widowControl w:val="0"/>
        <w:shd w:val="clear" w:color="auto" w:fill="auto"/>
        <w:tabs>
          <w:tab w:pos="576" w:val="left"/>
        </w:tabs>
        <w:bidi w:val="0"/>
        <w:spacing w:before="0" w:after="240" w:line="240" w:lineRule="auto"/>
        <w:ind w:left="0" w:right="0" w:firstLine="0"/>
        <w:jc w:val="left"/>
      </w:pPr>
      <w:bookmarkStart w:id="601" w:name="bookmark601"/>
      <w:bookmarkStart w:id="602" w:name="bookmark602"/>
      <w:bookmarkStart w:id="603" w:name="bookmark603"/>
      <w:bookmarkStart w:id="604" w:name="bookmark604"/>
      <w:r>
        <w:rPr>
          <w:color w:val="000000"/>
          <w:spacing w:val="0"/>
          <w:w w:val="100"/>
          <w:position w:val="0"/>
        </w:rPr>
        <w:t>七</w:t>
      </w:r>
      <w:bookmarkEnd w:id="603"/>
      <w:r>
        <w:rPr>
          <w:color w:val="000000"/>
          <w:spacing w:val="0"/>
          <w:w w:val="100"/>
          <w:position w:val="0"/>
        </w:rPr>
        <w:t>、</w:t>
        <w:tab/>
        <w:t>监事会工作情况</w:t>
      </w:r>
      <w:bookmarkEnd w:id="601"/>
      <w:bookmarkEnd w:id="602"/>
      <w:bookmarkEnd w:id="604"/>
    </w:p>
    <w:p>
      <w:pPr>
        <w:pStyle w:val="Style30"/>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公司监事会对报告期内的监督事项无异议。</w:t>
      </w:r>
    </w:p>
    <w:p>
      <w:pPr>
        <w:pStyle w:val="Style26"/>
        <w:keepNext/>
        <w:keepLines/>
        <w:widowControl w:val="0"/>
        <w:shd w:val="clear" w:color="auto" w:fill="auto"/>
        <w:tabs>
          <w:tab w:pos="576" w:val="left"/>
        </w:tabs>
        <w:bidi w:val="0"/>
        <w:spacing w:before="0" w:after="24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rPr>
        <w:t>八</w:t>
      </w:r>
      <w:bookmarkEnd w:id="607"/>
      <w:r>
        <w:rPr>
          <w:color w:val="000000"/>
          <w:spacing w:val="0"/>
          <w:w w:val="100"/>
          <w:position w:val="0"/>
        </w:rPr>
        <w:t>、</w:t>
        <w:tab/>
        <w:t>高级管理人员的考评及激励情况</w:t>
      </w:r>
      <w:bookmarkEnd w:id="605"/>
      <w:bookmarkEnd w:id="606"/>
      <w:bookmarkEnd w:id="608"/>
    </w:p>
    <w:p>
      <w:pPr>
        <w:pStyle w:val="Style30"/>
        <w:keepNext w:val="0"/>
        <w:keepLines w:val="0"/>
        <w:widowControl w:val="0"/>
        <w:shd w:val="clear" w:color="auto" w:fill="auto"/>
        <w:bidi w:val="0"/>
        <w:spacing w:before="0" w:after="360" w:line="312" w:lineRule="exact"/>
        <w:ind w:left="0" w:right="0" w:firstLine="300"/>
        <w:jc w:val="both"/>
      </w:pPr>
      <w:r>
        <w:rPr>
          <w:color w:val="000000"/>
          <w:spacing w:val="0"/>
          <w:w w:val="100"/>
          <w:position w:val="0"/>
        </w:rPr>
        <w:t>公司建立了高级管理人员的薪酬与公司业绩挂钩的绩效考核与激励约束机制。公司高级管理人员均由董事会聘任，直接 对董事会负责，承担董事会下达的经营指标。董事会下设的薪酬与考核委员会负责对高级管理人员的工作能力、履职情况、 责任目标完成情况等进行年终考评，制定薪酬方案并报董事会审批。报告期内，高级管理人员能够严格按照《公司法》、《公 司章程》及国家有关法律法规认真履行职责，积极落实公司股东大会和董事会相关决议，不断加强内部管理，积极完成年度 的各项任务。高级管理人员薪酬方案严格执行了公司薪酬管理制度，薪酬水平与公司的经营业绩相匹配。</w:t>
      </w:r>
    </w:p>
    <w:p>
      <w:pPr>
        <w:pStyle w:val="Style26"/>
        <w:keepNext/>
        <w:keepLines/>
        <w:widowControl w:val="0"/>
        <w:shd w:val="clear" w:color="auto" w:fill="auto"/>
        <w:tabs>
          <w:tab w:pos="576" w:val="left"/>
        </w:tabs>
        <w:bidi w:val="0"/>
        <w:spacing w:before="0" w:line="240" w:lineRule="auto"/>
        <w:ind w:left="0" w:right="0" w:firstLine="0"/>
        <w:jc w:val="left"/>
      </w:pPr>
      <w:bookmarkStart w:id="609" w:name="bookmark609"/>
      <w:bookmarkStart w:id="610" w:name="bookmark610"/>
      <w:bookmarkStart w:id="611" w:name="bookmark611"/>
      <w:bookmarkStart w:id="612" w:name="bookmark612"/>
      <w:r>
        <w:rPr>
          <w:color w:val="000000"/>
          <w:spacing w:val="0"/>
          <w:w w:val="100"/>
          <w:position w:val="0"/>
        </w:rPr>
        <w:t>九</w:t>
      </w:r>
      <w:bookmarkEnd w:id="611"/>
      <w:r>
        <w:rPr>
          <w:color w:val="000000"/>
          <w:spacing w:val="0"/>
          <w:w w:val="100"/>
          <w:position w:val="0"/>
        </w:rPr>
        <w:t>、</w:t>
        <w:tab/>
        <w:t>内部控制评价报告</w:t>
      </w:r>
      <w:bookmarkEnd w:id="609"/>
      <w:bookmarkEnd w:id="610"/>
      <w:bookmarkEnd w:id="612"/>
    </w:p>
    <w:p>
      <w:pPr>
        <w:pStyle w:val="Style34"/>
        <w:keepNext/>
        <w:keepLines/>
        <w:widowControl w:val="0"/>
        <w:shd w:val="clear" w:color="auto" w:fill="auto"/>
        <w:tabs>
          <w:tab w:pos="344" w:val="left"/>
        </w:tabs>
        <w:bidi w:val="0"/>
        <w:spacing w:before="0" w:after="24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1</w:t>
      </w:r>
      <w:bookmarkEnd w:id="615"/>
      <w:r>
        <w:rPr>
          <w:color w:val="000000"/>
          <w:spacing w:val="0"/>
          <w:w w:val="100"/>
          <w:position w:val="0"/>
        </w:rPr>
        <w:t>、</w:t>
        <w:tab/>
        <w:t>报告期内发现的内部控制重大缺陷的具体情况</w:t>
      </w:r>
      <w:bookmarkEnd w:id="613"/>
      <w:bookmarkEnd w:id="614"/>
      <w:bookmarkEnd w:id="616"/>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54" w:val="left"/>
        </w:tabs>
        <w:bidi w:val="0"/>
        <w:spacing w:before="0" w:after="36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内控自我评价报告</w:t>
      </w:r>
      <w:bookmarkEnd w:id="617"/>
      <w:bookmarkEnd w:id="618"/>
      <w:bookmarkEnd w:id="620"/>
    </w:p>
    <w:tbl>
      <w:tblPr>
        <w:tblOverlap w:val="never"/>
        <w:jc w:val="center"/>
        <w:tblLayout w:type="fixed"/>
      </w:tblPr>
      <w:tblGrid>
        <w:gridCol w:w="3202"/>
        <w:gridCol w:w="638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3202"/>
        <w:gridCol w:w="3322"/>
        <w:gridCol w:w="30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重大缺陷认定标准：①董事、监事、高级 管理人员舞弊。②对已经公告的财务报告 出现重大差错而进行的差错更正。③当期 财务报告存在重大差错，而内部控制运行 过程中未发现该差错。④公司审计委员 会和审计部门对财务报告内部控制监督无 效。重要缺陷认定标准：①未建立反舞弊 程序和控制措施。②对于非常规或特殊交 易的账务处理没有建立相应控制机制。③ 对于财务报告编制过程中存在一项或多项 缺陷不能保证编制的财务报表达到真实、 准确的目标。一般缺陷认定标准：①当 期财务报告存在小额差错，而内部控制运 行过程中未发现该差错。②公司审计委员 会和审计部门对内部控制的监督存在一般 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重大缺陷认定标准：①公司经营活动违 反国家法律、法规。②媒体负面新闻频 频曝光，对公司声誉造成重大影响。③ 高级管理人员和核心技术人员严重流 失。④内部控制重大缺陷未得到整改。</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重要缺陷认定标准：①公司违反国家法 律、法规活动受到轻微处罚。②媒体出 现负面新闻，对公司声誉造成影响。③ 关键岗位人员严重流失。④内部控制重 要缺陷未得到整改。一般缺陷认定标 准:①媒体出现负面新闻，但影响不大。</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②一般岗位人员严重流失。③内部控制 一般缺陷未得到整改。</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 税前利润的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w:t>
            </w:r>
            <w:r>
              <w:rPr>
                <w:color w:val="000000"/>
                <w:spacing w:val="0"/>
                <w:w w:val="100"/>
                <w:position w:val="0"/>
                <w:sz w:val="18"/>
                <w:szCs w:val="18"/>
              </w:rPr>
              <w:t>〈</w:t>
            </w:r>
            <w:r>
              <w:rPr>
                <w:color w:val="000000"/>
                <w:spacing w:val="0"/>
                <w:w w:val="100"/>
                <w:position w:val="0"/>
              </w:rPr>
              <w:t>税前利润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 缺陷：错报</w:t>
            </w:r>
            <w:r>
              <w:rPr>
                <w:color w:val="000000"/>
                <w:spacing w:val="0"/>
                <w:w w:val="100"/>
                <w:position w:val="0"/>
                <w:sz w:val="18"/>
                <w:szCs w:val="18"/>
              </w:rPr>
              <w:t>〈</w:t>
            </w:r>
            <w:r>
              <w:rPr>
                <w:color w:val="000000"/>
                <w:spacing w:val="0"/>
                <w:w w:val="100"/>
                <w:position w:val="0"/>
              </w:rPr>
              <w:t>税前利润的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重大缺陷：直接损失金额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。重要缺陷：资产总额的</w:t>
            </w:r>
            <w:r>
              <w:rPr>
                <w:rFonts w:ascii="Times New Roman" w:eastAsia="Times New Roman" w:hAnsi="Times New Roman" w:cs="Times New Roman"/>
                <w:color w:val="000000"/>
                <w:spacing w:val="0"/>
                <w:w w:val="100"/>
                <w:position w:val="0"/>
                <w:sz w:val="18"/>
                <w:szCs w:val="18"/>
              </w:rPr>
              <w:t xml:space="preserve">0.05%&lt; </w:t>
            </w:r>
            <w:r>
              <w:rPr>
                <w:color w:val="000000"/>
                <w:spacing w:val="0"/>
                <w:w w:val="100"/>
                <w:position w:val="0"/>
              </w:rPr>
              <w:t>直接损失金额</w:t>
            </w:r>
            <w:r>
              <w:rPr>
                <w:color w:val="000000"/>
                <w:spacing w:val="0"/>
                <w:w w:val="100"/>
                <w:position w:val="0"/>
                <w:sz w:val="18"/>
                <w:szCs w:val="18"/>
              </w:rPr>
              <w:t>〈</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。一般 缺陷：直接损失金额</w:t>
            </w:r>
            <w:r>
              <w:rPr>
                <w:rFonts w:ascii="Times New Roman" w:eastAsia="Times New Roman" w:hAnsi="Times New Roman" w:cs="Times New Roman"/>
                <w:color w:val="000000"/>
                <w:spacing w:val="0"/>
                <w:w w:val="100"/>
                <w:position w:val="0"/>
                <w:sz w:val="18"/>
                <w:szCs w:val="18"/>
              </w:rPr>
              <w:t>W</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sz w:val="18"/>
                <w:szCs w:val="18"/>
              </w:rPr>
              <w:t>0.05%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6"/>
        <w:keepNext/>
        <w:keepLines/>
        <w:widowControl w:val="0"/>
        <w:shd w:val="clear" w:color="auto" w:fill="auto"/>
        <w:bidi w:val="0"/>
        <w:spacing w:before="0" w:after="240" w:line="240" w:lineRule="auto"/>
        <w:ind w:left="0" w:right="0" w:firstLine="0"/>
        <w:jc w:val="both"/>
      </w:pPr>
      <w:bookmarkStart w:id="621" w:name="bookmark621"/>
      <w:bookmarkStart w:id="622" w:name="bookmark622"/>
      <w:bookmarkStart w:id="623" w:name="bookmark623"/>
      <w:r>
        <w:rPr>
          <w:color w:val="000000"/>
          <w:spacing w:val="0"/>
          <w:w w:val="100"/>
          <w:position w:val="0"/>
        </w:rPr>
        <w:t>十、内部控制审计报告或鉴证报告</w:t>
      </w:r>
      <w:bookmarkEnd w:id="621"/>
      <w:bookmarkEnd w:id="622"/>
      <w:bookmarkEnd w:id="623"/>
    </w:p>
    <w:p>
      <w:pPr>
        <w:pStyle w:val="Style30"/>
        <w:keepNext w:val="0"/>
        <w:keepLines w:val="0"/>
        <w:widowControl w:val="0"/>
        <w:shd w:val="clear" w:color="auto" w:fill="auto"/>
        <w:bidi w:val="0"/>
        <w:spacing w:before="0" w:after="60" w:line="322" w:lineRule="exact"/>
        <w:ind w:left="0" w:right="0" w:firstLine="0"/>
        <w:jc w:val="both"/>
      </w:pPr>
      <w:r>
        <w:rPr>
          <w:color w:val="000000"/>
          <w:spacing w:val="0"/>
          <w:w w:val="100"/>
          <w:position w:val="0"/>
        </w:rPr>
        <w:t>内部控制鉴证报告</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center"/>
      </w:pPr>
      <w:r>
        <w:rPr>
          <w:color w:val="000000"/>
          <w:spacing w:val="0"/>
          <w:w w:val="100"/>
          <w:position w:val="0"/>
        </w:rPr>
        <w:t>内部控制鉴证报告中的审议意见段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both"/>
      </w:pPr>
      <w:r>
        <w:rPr>
          <w:color w:val="000000"/>
          <w:spacing w:val="0"/>
          <w:w w:val="100"/>
          <w:position w:val="0"/>
        </w:rPr>
        <w:t>我们认为，五洋停车公司按照《深圳证券交易所上市公司规范运作指引</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 重大方面保持了有效的财务报告内部控制。本结论是在受到鉴证报告中指出的固有限制的条件下形成的。</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2592" w:val="left"/>
        </w:tabs>
        <w:bidi w:val="0"/>
        <w:spacing w:before="0" w:after="160" w:line="322" w:lineRule="exact"/>
        <w:ind w:left="0" w:right="0" w:firstLine="0"/>
        <w:jc w:val="both"/>
      </w:pPr>
      <w:r>
        <w:rPr>
          <w:color w:val="000000"/>
          <w:spacing w:val="0"/>
          <w:w w:val="100"/>
          <w:position w:val="0"/>
        </w:rPr>
        <w:t>内控鉴证报告披露情况</w:t>
        <w:tab/>
        <w:t>|披®</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巨潮资讯网；内部控制鉴证报告天健审〔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4310</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0" w:line="33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36" w:lineRule="exact"/>
        <w:ind w:left="0" w:right="0" w:firstLine="0"/>
        <w:jc w:val="left"/>
        <w:sectPr>
          <w:footnotePr>
            <w:pos w:val="pageBottom"/>
            <w:numFmt w:val="decimal"/>
            <w:numRestart w:val="continuous"/>
          </w:footnotePr>
          <w:pgSz w:w="11900" w:h="16840"/>
          <w:pgMar w:top="1383" w:right="1062" w:bottom="1503" w:left="1061"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0"/>
        <w:keepNext/>
        <w:keepLines/>
        <w:widowControl w:val="0"/>
        <w:shd w:val="clear" w:color="auto" w:fill="auto"/>
        <w:bidi w:val="0"/>
        <w:spacing w:before="0" w:after="600" w:line="240" w:lineRule="auto"/>
        <w:ind w:left="0" w:right="0" w:firstLine="0"/>
        <w:jc w:val="center"/>
      </w:pPr>
      <w:bookmarkStart w:id="624" w:name="bookmark624"/>
      <w:bookmarkStart w:id="625" w:name="bookmark625"/>
      <w:bookmarkStart w:id="626" w:name="bookmark626"/>
      <w:r>
        <w:rPr>
          <w:color w:val="000000"/>
          <w:spacing w:val="0"/>
          <w:w w:val="100"/>
          <w:position w:val="0"/>
        </w:rPr>
        <w:t>第十一节公司债券相关情况</w:t>
      </w:r>
      <w:bookmarkEnd w:id="624"/>
      <w:bookmarkEnd w:id="625"/>
      <w:bookmarkEnd w:id="62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30"/>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0"/>
        <w:keepNext/>
        <w:keepLines/>
        <w:widowControl w:val="0"/>
        <w:shd w:val="clear" w:color="auto" w:fill="auto"/>
        <w:bidi w:val="0"/>
        <w:spacing w:before="780" w:after="540" w:line="240" w:lineRule="auto"/>
        <w:ind w:left="0" w:right="0" w:firstLine="0"/>
        <w:jc w:val="center"/>
      </w:pPr>
      <w:bookmarkStart w:id="627" w:name="bookmark627"/>
      <w:bookmarkStart w:id="628" w:name="bookmark628"/>
      <w:bookmarkStart w:id="629" w:name="bookmark629"/>
      <w:r>
        <w:rPr>
          <w:color w:val="000000"/>
          <w:spacing w:val="0"/>
          <w:w w:val="100"/>
          <w:position w:val="0"/>
        </w:rPr>
        <w:t>第十二节财务报告</w:t>
      </w:r>
      <w:bookmarkEnd w:id="627"/>
      <w:bookmarkEnd w:id="628"/>
      <w:bookmarkEnd w:id="629"/>
    </w:p>
    <w:p>
      <w:pPr>
        <w:pStyle w:val="Style26"/>
        <w:keepNext/>
        <w:keepLines/>
        <w:widowControl w:val="0"/>
        <w:shd w:val="clear" w:color="auto" w:fill="auto"/>
        <w:bidi w:val="0"/>
        <w:spacing w:before="0" w:after="300" w:line="240" w:lineRule="auto"/>
        <w:ind w:left="0" w:right="0" w:firstLine="260"/>
        <w:jc w:val="left"/>
      </w:pPr>
      <w:bookmarkStart w:id="630" w:name="bookmark630"/>
      <w:bookmarkStart w:id="631" w:name="bookmark631"/>
      <w:bookmarkStart w:id="632" w:name="bookmark632"/>
      <w:r>
        <w:rPr>
          <w:color w:val="000000"/>
          <w:spacing w:val="0"/>
          <w:w w:val="100"/>
          <w:position w:val="0"/>
        </w:rPr>
        <w:t>、审计报告</w:t>
      </w:r>
      <w:bookmarkEnd w:id="630"/>
      <w:bookmarkEnd w:id="631"/>
      <w:bookmarkEnd w:id="632"/>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陈焱鑫、梁政洪</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4308</w:t>
            </w:r>
            <w:r>
              <w:rPr>
                <w:color w:val="000000"/>
                <w:spacing w:val="0"/>
                <w:w w:val="100"/>
                <w:position w:val="0"/>
              </w:rPr>
              <w:t>号</w:t>
            </w:r>
          </w:p>
        </w:tc>
      </w:tr>
    </w:tbl>
    <w:p>
      <w:pPr>
        <w:pStyle w:val="Style28"/>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299" w:line="1" w:lineRule="exact"/>
      </w:pPr>
    </w:p>
    <w:p>
      <w:pPr>
        <w:pStyle w:val="Style30"/>
        <w:keepNext w:val="0"/>
        <w:keepLines w:val="0"/>
        <w:widowControl w:val="0"/>
        <w:shd w:val="clear" w:color="auto" w:fill="auto"/>
        <w:bidi w:val="0"/>
        <w:spacing w:before="0" w:after="300" w:line="311" w:lineRule="exact"/>
        <w:ind w:left="0" w:right="0" w:firstLine="0"/>
        <w:jc w:val="left"/>
      </w:pPr>
      <w:r>
        <w:rPr>
          <w:color w:val="000000"/>
          <w:spacing w:val="0"/>
          <w:w w:val="100"/>
          <w:position w:val="0"/>
        </w:rPr>
        <w:t>江苏五洋停车产业集团股份有限公司全体股东：</w:t>
      </w:r>
    </w:p>
    <w:p>
      <w:pPr>
        <w:pStyle w:val="Style30"/>
        <w:keepNext w:val="0"/>
        <w:keepLines w:val="0"/>
        <w:widowControl w:val="0"/>
        <w:shd w:val="clear" w:color="auto" w:fill="auto"/>
        <w:tabs>
          <w:tab w:pos="815" w:val="left"/>
        </w:tabs>
        <w:bidi w:val="0"/>
        <w:spacing w:before="0" w:after="0" w:line="312" w:lineRule="exact"/>
        <w:ind w:left="0" w:right="0"/>
        <w:jc w:val="both"/>
      </w:pPr>
      <w:bookmarkStart w:id="633" w:name="bookmark633"/>
      <w:r>
        <w:rPr>
          <w:color w:val="000000"/>
          <w:spacing w:val="0"/>
          <w:w w:val="100"/>
          <w:position w:val="0"/>
        </w:rPr>
        <w:t>一</w:t>
      </w:r>
      <w:bookmarkEnd w:id="633"/>
      <w:r>
        <w:rPr>
          <w:color w:val="000000"/>
          <w:spacing w:val="0"/>
          <w:w w:val="100"/>
          <w:position w:val="0"/>
        </w:rPr>
        <w:t>、</w:t>
        <w:tab/>
        <w:t>审计意见</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我们审计了江苏五洋停车产业集团股份有限公司（以下简称五洋停车公司）财务报表，包括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 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 财务报表附注。</w:t>
      </w:r>
    </w:p>
    <w:p>
      <w:pPr>
        <w:pStyle w:val="Style30"/>
        <w:keepNext w:val="0"/>
        <w:keepLines w:val="0"/>
        <w:widowControl w:val="0"/>
        <w:shd w:val="clear" w:color="auto" w:fill="auto"/>
        <w:bidi w:val="0"/>
        <w:spacing w:before="0" w:after="300" w:line="312" w:lineRule="exact"/>
        <w:ind w:left="0" w:right="0"/>
        <w:jc w:val="both"/>
      </w:pPr>
      <w:r>
        <w:rPr>
          <w:color w:val="000000"/>
          <w:spacing w:val="0"/>
          <w:w w:val="100"/>
          <w:position w:val="0"/>
        </w:rPr>
        <w:t>我们认为，后附的财务报表在所有重大方面按照企业会计准则的规定编制，公允反映了五洋停车公司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815" w:val="left"/>
        </w:tabs>
        <w:bidi w:val="0"/>
        <w:spacing w:before="0" w:after="0" w:line="312" w:lineRule="exact"/>
        <w:ind w:left="0" w:right="0"/>
        <w:jc w:val="both"/>
      </w:pPr>
      <w:bookmarkStart w:id="634" w:name="bookmark634"/>
      <w:r>
        <w:rPr>
          <w:color w:val="000000"/>
          <w:spacing w:val="0"/>
          <w:w w:val="100"/>
          <w:position w:val="0"/>
        </w:rPr>
        <w:t>二</w:t>
      </w:r>
      <w:bookmarkEnd w:id="634"/>
      <w:r>
        <w:rPr>
          <w:color w:val="000000"/>
          <w:spacing w:val="0"/>
          <w:w w:val="100"/>
          <w:position w:val="0"/>
        </w:rPr>
        <w:t>、</w:t>
        <w:tab/>
        <w:t>形成审计意见的基础</w:t>
      </w:r>
    </w:p>
    <w:p>
      <w:pPr>
        <w:pStyle w:val="Style30"/>
        <w:keepNext w:val="0"/>
        <w:keepLines w:val="0"/>
        <w:widowControl w:val="0"/>
        <w:shd w:val="clear" w:color="auto" w:fill="auto"/>
        <w:bidi w:val="0"/>
        <w:spacing w:before="0" w:after="300" w:line="312"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阐述了我们在这些准则下的责任。按照中国注册会计师职业道德守则，我们独立于五洋停车公司，并履行了职业道德方面的 其他责任。我们相信，我们获取的审计证据是充分、适当的，为发表审计意见提供了基础。</w:t>
      </w:r>
    </w:p>
    <w:p>
      <w:pPr>
        <w:pStyle w:val="Style30"/>
        <w:keepNext w:val="0"/>
        <w:keepLines w:val="0"/>
        <w:widowControl w:val="0"/>
        <w:shd w:val="clear" w:color="auto" w:fill="auto"/>
        <w:tabs>
          <w:tab w:pos="815" w:val="left"/>
        </w:tabs>
        <w:bidi w:val="0"/>
        <w:spacing w:before="0" w:after="0" w:line="311" w:lineRule="exact"/>
        <w:ind w:left="0" w:right="0"/>
        <w:jc w:val="both"/>
      </w:pPr>
      <w:bookmarkStart w:id="635" w:name="bookmark635"/>
      <w:r>
        <w:rPr>
          <w:color w:val="000000"/>
          <w:spacing w:val="0"/>
          <w:w w:val="100"/>
          <w:position w:val="0"/>
        </w:rPr>
        <w:t>三</w:t>
      </w:r>
      <w:bookmarkEnd w:id="635"/>
      <w:r>
        <w:rPr>
          <w:color w:val="000000"/>
          <w:spacing w:val="0"/>
          <w:w w:val="100"/>
          <w:position w:val="0"/>
        </w:rPr>
        <w:t>、</w:t>
        <w:tab/>
        <w:t>关键审计事项</w:t>
      </w:r>
    </w:p>
    <w:p>
      <w:pPr>
        <w:pStyle w:val="Style30"/>
        <w:keepNext w:val="0"/>
        <w:keepLines w:val="0"/>
        <w:widowControl w:val="0"/>
        <w:shd w:val="clear" w:color="auto" w:fill="auto"/>
        <w:bidi w:val="0"/>
        <w:spacing w:before="0" w:after="120" w:line="311"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30"/>
        <w:keepNext w:val="0"/>
        <w:keepLines w:val="0"/>
        <w:widowControl w:val="0"/>
        <w:shd w:val="clear" w:color="auto" w:fill="auto"/>
        <w:bidi w:val="0"/>
        <w:spacing w:before="0" w:after="0" w:line="360" w:lineRule="auto"/>
        <w:ind w:left="0" w:right="0"/>
        <w:jc w:val="both"/>
      </w:pPr>
      <w:bookmarkStart w:id="636" w:name="bookmark636"/>
      <w:r>
        <w:rPr>
          <w:rFonts w:ascii="Times New Roman" w:eastAsia="Times New Roman" w:hAnsi="Times New Roman" w:cs="Times New Roman"/>
          <w:color w:val="000000"/>
          <w:spacing w:val="0"/>
          <w:w w:val="100"/>
          <w:position w:val="0"/>
          <w:sz w:val="18"/>
          <w:szCs w:val="18"/>
        </w:rPr>
        <w:t>（</w:t>
      </w:r>
      <w:bookmarkEnd w:id="636"/>
      <w:r>
        <w:rPr>
          <w:color w:val="000000"/>
          <w:spacing w:val="0"/>
          <w:w w:val="100"/>
          <w:position w:val="0"/>
        </w:rPr>
        <w:t>一</w:t>
      </w:r>
      <w:r>
        <w:rPr>
          <w:color w:val="000000"/>
          <w:spacing w:val="0"/>
          <w:w w:val="100"/>
          <w:position w:val="0"/>
          <w:sz w:val="18"/>
          <w:szCs w:val="18"/>
        </w:rPr>
        <w:t>）</w:t>
      </w:r>
      <w:r>
        <w:rPr>
          <w:color w:val="000000"/>
          <w:spacing w:val="0"/>
          <w:w w:val="100"/>
          <w:position w:val="0"/>
        </w:rPr>
        <w:t>收入确认</w:t>
      </w:r>
    </w:p>
    <w:p>
      <w:pPr>
        <w:pStyle w:val="Style30"/>
        <w:keepNext w:val="0"/>
        <w:keepLines w:val="0"/>
        <w:widowControl w:val="0"/>
        <w:numPr>
          <w:ilvl w:val="0"/>
          <w:numId w:val="11"/>
        </w:numPr>
        <w:shd w:val="clear" w:color="auto" w:fill="auto"/>
        <w:bidi w:val="0"/>
        <w:spacing w:before="0" w:after="0" w:line="360" w:lineRule="auto"/>
        <w:ind w:left="0" w:right="0"/>
        <w:jc w:val="both"/>
      </w:pPr>
      <w:bookmarkStart w:id="637" w:name="bookmark637"/>
      <w:bookmarkEnd w:id="637"/>
      <w:r>
        <w:rPr>
          <w:color w:val="000000"/>
          <w:spacing w:val="0"/>
          <w:w w:val="100"/>
          <w:position w:val="0"/>
        </w:rPr>
        <w:t>事项描述</w:t>
      </w:r>
    </w:p>
    <w:p>
      <w:pPr>
        <w:pStyle w:val="Style30"/>
        <w:keepNext w:val="0"/>
        <w:keepLines w:val="0"/>
        <w:widowControl w:val="0"/>
        <w:shd w:val="clear" w:color="auto" w:fill="auto"/>
        <w:bidi w:val="0"/>
        <w:spacing w:before="0" w:after="0" w:line="311" w:lineRule="exact"/>
        <w:ind w:left="0" w:right="0" w:firstLine="500"/>
        <w:jc w:val="left"/>
      </w:pPr>
      <w:r>
        <w:rPr>
          <w:color w:val="000000"/>
          <w:spacing w:val="0"/>
          <w:w w:val="100"/>
          <w:position w:val="0"/>
        </w:rPr>
        <w:t>相关信息披露详见财务报表附注三（二十一）、五（二）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及十三（一）。</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五洋停车公司营业收入主要来自于立体车库及其安装服务、智能物流及仓储系统、自动化生产线设备、散料搬运核心装 置等产品的销售及停车场营运业务。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年度五洋停车公司营业收入为</w:t>
      </w:r>
      <w:r>
        <w:rPr>
          <w:rFonts w:ascii="Times New Roman" w:eastAsia="Times New Roman" w:hAnsi="Times New Roman" w:cs="Times New Roman"/>
          <w:color w:val="000000"/>
          <w:spacing w:val="0"/>
          <w:w w:val="100"/>
          <w:position w:val="0"/>
          <w:sz w:val="18"/>
          <w:szCs w:val="18"/>
        </w:rPr>
        <w:t>163,156.37</w:t>
      </w:r>
      <w:r>
        <w:rPr>
          <w:color w:val="000000"/>
          <w:spacing w:val="0"/>
          <w:w w:val="100"/>
          <w:position w:val="0"/>
        </w:rPr>
        <w:t>万元</w:t>
      </w:r>
      <w:r>
        <w:rPr>
          <w:color w:val="000000"/>
          <w:spacing w:val="0"/>
          <w:w w:val="100"/>
          <w:position w:val="0"/>
          <w:sz w:val="18"/>
          <w:szCs w:val="18"/>
        </w:rPr>
        <w:t>，</w:t>
      </w:r>
      <w:r>
        <w:rPr>
          <w:color w:val="000000"/>
          <w:spacing w:val="0"/>
          <w:w w:val="100"/>
          <w:position w:val="0"/>
        </w:rPr>
        <w:t>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年度增长</w:t>
      </w:r>
      <w:r>
        <w:rPr>
          <w:rFonts w:ascii="Times New Roman" w:eastAsia="Times New Roman" w:hAnsi="Times New Roman" w:cs="Times New Roman"/>
          <w:color w:val="000000"/>
          <w:spacing w:val="0"/>
          <w:w w:val="100"/>
          <w:position w:val="0"/>
          <w:sz w:val="18"/>
          <w:szCs w:val="18"/>
        </w:rPr>
        <w:t>26.34%</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如财务报表附注三（二十一）所述，五洋停车公司销售收入确认原则为：主体车库及其安装服务、智能物流及仓储系统、 自动化生产线设备、散料搬运核心装置、两站及机制砂设备、管型母线、固态电子盘及其他存储设备等业务，在产品销售金 额已经确定，公司已根据合同约定将产品交付给购货方，并由购货方验收（若按照合同约定需安装调试的，则双方在安装调 试完成后验收），已经收回货款或取得了收款凭证且相关的经济利益很可能流入时确认收入。停车场运营业务根据已提供服 务期间占授权客户使用期限的比例确定提供服务的履约进度，并按履约进度确认收入。</w:t>
      </w:r>
    </w:p>
    <w:p>
      <w:pPr>
        <w:pStyle w:val="Style30"/>
        <w:keepNext w:val="0"/>
        <w:keepLines w:val="0"/>
        <w:widowControl w:val="0"/>
        <w:shd w:val="clear" w:color="auto" w:fill="auto"/>
        <w:bidi w:val="0"/>
        <w:spacing w:before="0" w:after="300" w:line="311" w:lineRule="exact"/>
        <w:ind w:left="0" w:right="0"/>
        <w:jc w:val="left"/>
      </w:pPr>
      <w:r>
        <w:rPr>
          <w:color w:val="000000"/>
          <w:spacing w:val="0"/>
          <w:w w:val="100"/>
          <w:position w:val="0"/>
        </w:rPr>
        <w:t>由于营业收入是五洋停车公司关键业绩指标之一，可能存在五洋停车公司管理层（以下简称管理层）通过不恰当的收入 确认以达到特定目标或预期的固有风险。因此，我们把五洋停车公司收入的确认和计量识别为关键审计事项。</w:t>
      </w:r>
    </w:p>
    <w:p>
      <w:pPr>
        <w:pStyle w:val="Style30"/>
        <w:keepNext w:val="0"/>
        <w:keepLines w:val="0"/>
        <w:widowControl w:val="0"/>
        <w:numPr>
          <w:ilvl w:val="0"/>
          <w:numId w:val="13"/>
        </w:numPr>
        <w:shd w:val="clear" w:color="auto" w:fill="auto"/>
        <w:bidi w:val="0"/>
        <w:spacing w:before="0" w:after="0" w:line="314" w:lineRule="exact"/>
        <w:ind w:left="0" w:right="0"/>
        <w:jc w:val="both"/>
      </w:pPr>
      <w:bookmarkStart w:id="638" w:name="bookmark638"/>
      <w:bookmarkEnd w:id="638"/>
      <w:r>
        <w:rPr>
          <w:color w:val="000000"/>
          <w:spacing w:val="0"/>
          <w:w w:val="100"/>
          <w:position w:val="0"/>
        </w:rPr>
        <w:t>审计应对</w:t>
      </w:r>
    </w:p>
    <w:p>
      <w:pPr>
        <w:pStyle w:val="Style30"/>
        <w:keepNext w:val="0"/>
        <w:keepLines w:val="0"/>
        <w:widowControl w:val="0"/>
        <w:numPr>
          <w:ilvl w:val="0"/>
          <w:numId w:val="15"/>
        </w:numPr>
        <w:shd w:val="clear" w:color="auto" w:fill="auto"/>
        <w:tabs>
          <w:tab w:pos="757" w:val="left"/>
        </w:tabs>
        <w:bidi w:val="0"/>
        <w:spacing w:before="0" w:after="0" w:line="314" w:lineRule="exact"/>
        <w:ind w:left="0" w:right="0"/>
        <w:jc w:val="both"/>
      </w:pPr>
      <w:bookmarkStart w:id="639" w:name="bookmark639"/>
      <w:bookmarkEnd w:id="639"/>
      <w:r>
        <w:rPr>
          <w:color w:val="000000"/>
          <w:spacing w:val="0"/>
          <w:w w:val="100"/>
          <w:position w:val="0"/>
        </w:rPr>
        <w:t>了解与收入确认相关的关键内部控制，评价这些控制的设计，确定其是否得到执行，并测试相关内部控制的运行有 效性；</w:t>
      </w:r>
    </w:p>
    <w:p>
      <w:pPr>
        <w:pStyle w:val="Style30"/>
        <w:keepNext w:val="0"/>
        <w:keepLines w:val="0"/>
        <w:widowControl w:val="0"/>
        <w:numPr>
          <w:ilvl w:val="0"/>
          <w:numId w:val="15"/>
        </w:numPr>
        <w:shd w:val="clear" w:color="auto" w:fill="auto"/>
        <w:tabs>
          <w:tab w:pos="746" w:val="left"/>
        </w:tabs>
        <w:bidi w:val="0"/>
        <w:spacing w:before="0" w:after="0" w:line="314" w:lineRule="exact"/>
        <w:ind w:left="0" w:right="0" w:firstLine="340"/>
        <w:jc w:val="left"/>
      </w:pPr>
      <w:bookmarkStart w:id="640" w:name="bookmark640"/>
      <w:bookmarkEnd w:id="640"/>
      <w:r>
        <w:rPr>
          <w:color w:val="000000"/>
          <w:spacing w:val="0"/>
          <w:w w:val="100"/>
          <w:position w:val="0"/>
        </w:rPr>
        <w:t>检查销售合同，了解主要合同条款或条件，评价收入确认方法是否适当；</w:t>
      </w:r>
    </w:p>
    <w:p>
      <w:pPr>
        <w:pStyle w:val="Style30"/>
        <w:keepNext w:val="0"/>
        <w:keepLines w:val="0"/>
        <w:widowControl w:val="0"/>
        <w:numPr>
          <w:ilvl w:val="0"/>
          <w:numId w:val="15"/>
        </w:numPr>
        <w:shd w:val="clear" w:color="auto" w:fill="auto"/>
        <w:tabs>
          <w:tab w:pos="746" w:val="left"/>
        </w:tabs>
        <w:bidi w:val="0"/>
        <w:spacing w:before="0" w:after="0" w:line="314" w:lineRule="exact"/>
        <w:ind w:left="0" w:right="0" w:firstLine="340"/>
        <w:jc w:val="left"/>
      </w:pPr>
      <w:bookmarkStart w:id="641" w:name="bookmark641"/>
      <w:bookmarkEnd w:id="641"/>
      <w:r>
        <w:rPr>
          <w:color w:val="000000"/>
          <w:spacing w:val="0"/>
          <w:w w:val="100"/>
          <w:position w:val="0"/>
        </w:rPr>
        <w:t>对营业收入及毛利率按月度、产品、客户等实施分析程序，识别是否存在重大或异常波动，并查明波动原因；</w:t>
      </w:r>
    </w:p>
    <w:p>
      <w:pPr>
        <w:pStyle w:val="Style30"/>
        <w:keepNext w:val="0"/>
        <w:keepLines w:val="0"/>
        <w:widowControl w:val="0"/>
        <w:numPr>
          <w:ilvl w:val="0"/>
          <w:numId w:val="15"/>
        </w:numPr>
        <w:shd w:val="clear" w:color="auto" w:fill="auto"/>
        <w:tabs>
          <w:tab w:pos="762" w:val="left"/>
        </w:tabs>
        <w:bidi w:val="0"/>
        <w:spacing w:before="0" w:after="0" w:line="314" w:lineRule="exact"/>
        <w:ind w:left="0" w:right="0"/>
        <w:jc w:val="both"/>
      </w:pPr>
      <w:bookmarkStart w:id="642" w:name="bookmark642"/>
      <w:bookmarkEnd w:id="642"/>
      <w:r>
        <w:rPr>
          <w:color w:val="000000"/>
          <w:spacing w:val="0"/>
          <w:w w:val="100"/>
          <w:position w:val="0"/>
        </w:rPr>
        <w:t>以抽样方式检查与收入确认相关的支持性文件，包括销售合同、订单、销售发票、出库单、发货单、运输单及客户 签收单、验收单等；</w:t>
      </w:r>
    </w:p>
    <w:p>
      <w:pPr>
        <w:pStyle w:val="Style30"/>
        <w:keepNext w:val="0"/>
        <w:keepLines w:val="0"/>
        <w:widowControl w:val="0"/>
        <w:numPr>
          <w:ilvl w:val="0"/>
          <w:numId w:val="15"/>
        </w:numPr>
        <w:shd w:val="clear" w:color="auto" w:fill="auto"/>
        <w:tabs>
          <w:tab w:pos="786" w:val="left"/>
        </w:tabs>
        <w:bidi w:val="0"/>
        <w:spacing w:before="0" w:after="0" w:line="314" w:lineRule="exact"/>
        <w:ind w:left="0" w:right="0"/>
        <w:jc w:val="both"/>
      </w:pPr>
      <w:bookmarkStart w:id="643" w:name="bookmark643"/>
      <w:bookmarkEnd w:id="643"/>
      <w:r>
        <w:rPr>
          <w:color w:val="000000"/>
          <w:spacing w:val="0"/>
          <w:w w:val="100"/>
          <w:position w:val="0"/>
        </w:rPr>
        <w:t>对主要客户的销售收入发生额和应收账款余额进行函证，检查收入确认的真实性和准确性；</w:t>
      </w:r>
    </w:p>
    <w:p>
      <w:pPr>
        <w:pStyle w:val="Style30"/>
        <w:keepNext w:val="0"/>
        <w:keepLines w:val="0"/>
        <w:widowControl w:val="0"/>
        <w:numPr>
          <w:ilvl w:val="0"/>
          <w:numId w:val="15"/>
        </w:numPr>
        <w:shd w:val="clear" w:color="auto" w:fill="auto"/>
        <w:tabs>
          <w:tab w:pos="786" w:val="left"/>
        </w:tabs>
        <w:bidi w:val="0"/>
        <w:spacing w:before="0" w:after="0" w:line="314" w:lineRule="exact"/>
        <w:ind w:left="0" w:right="0"/>
        <w:jc w:val="both"/>
        <w:rPr>
          <w:sz w:val="18"/>
          <w:szCs w:val="18"/>
        </w:rPr>
      </w:pPr>
      <w:bookmarkStart w:id="644" w:name="bookmark644"/>
      <w:bookmarkEnd w:id="644"/>
      <w:r>
        <w:rPr>
          <w:color w:val="000000"/>
          <w:spacing w:val="0"/>
          <w:w w:val="100"/>
          <w:position w:val="0"/>
          <w:sz w:val="17"/>
          <w:szCs w:val="17"/>
        </w:rPr>
        <w:t>针对资产负债表日前后确认的销售收入执行抽样测试以检查销售收入是否在恰当的期间确认</w:t>
      </w:r>
      <w:r>
        <w:rPr>
          <w:color w:val="000000"/>
          <w:spacing w:val="0"/>
          <w:w w:val="100"/>
          <w:position w:val="0"/>
          <w:sz w:val="18"/>
          <w:szCs w:val="18"/>
        </w:rPr>
        <w:t>；</w:t>
      </w:r>
    </w:p>
    <w:p>
      <w:pPr>
        <w:pStyle w:val="Style30"/>
        <w:keepNext w:val="0"/>
        <w:keepLines w:val="0"/>
        <w:widowControl w:val="0"/>
        <w:numPr>
          <w:ilvl w:val="0"/>
          <w:numId w:val="15"/>
        </w:numPr>
        <w:shd w:val="clear" w:color="auto" w:fill="auto"/>
        <w:tabs>
          <w:tab w:pos="786" w:val="left"/>
        </w:tabs>
        <w:bidi w:val="0"/>
        <w:spacing w:before="0" w:after="0" w:line="314" w:lineRule="exact"/>
        <w:ind w:left="0" w:right="0"/>
        <w:jc w:val="both"/>
      </w:pPr>
      <w:bookmarkStart w:id="645" w:name="bookmark645"/>
      <w:bookmarkEnd w:id="645"/>
      <w:r>
        <w:rPr>
          <w:color w:val="000000"/>
          <w:spacing w:val="0"/>
          <w:w w:val="100"/>
          <w:position w:val="0"/>
        </w:rPr>
        <w:t>获取五洋停车公司主要客户的工商资料，询问相关人员，以确认主要客户与五洋停车公司是否存在关联关系；</w:t>
      </w:r>
    </w:p>
    <w:p>
      <w:pPr>
        <w:pStyle w:val="Style30"/>
        <w:keepNext w:val="0"/>
        <w:keepLines w:val="0"/>
        <w:widowControl w:val="0"/>
        <w:numPr>
          <w:ilvl w:val="0"/>
          <w:numId w:val="15"/>
        </w:numPr>
        <w:shd w:val="clear" w:color="auto" w:fill="auto"/>
        <w:tabs>
          <w:tab w:pos="786" w:val="left"/>
        </w:tabs>
        <w:bidi w:val="0"/>
        <w:spacing w:before="0" w:after="0" w:line="314" w:lineRule="exact"/>
        <w:ind w:left="0" w:right="0"/>
        <w:jc w:val="both"/>
      </w:pPr>
      <w:bookmarkStart w:id="646" w:name="bookmark646"/>
      <w:bookmarkEnd w:id="646"/>
      <w:r>
        <w:rPr>
          <w:color w:val="000000"/>
          <w:spacing w:val="0"/>
          <w:w w:val="100"/>
          <w:position w:val="0"/>
        </w:rPr>
        <w:t>检查与营业收入相关的信息是否已在财务报表中作出恰当列报。</w:t>
      </w:r>
    </w:p>
    <w:p>
      <w:pPr>
        <w:pStyle w:val="Style30"/>
        <w:keepNext w:val="0"/>
        <w:keepLines w:val="0"/>
        <w:widowControl w:val="0"/>
        <w:numPr>
          <w:ilvl w:val="0"/>
          <w:numId w:val="17"/>
        </w:numPr>
        <w:shd w:val="clear" w:color="auto" w:fill="auto"/>
        <w:bidi w:val="0"/>
        <w:spacing w:before="0" w:after="0" w:line="314" w:lineRule="exact"/>
        <w:ind w:left="0" w:right="0"/>
        <w:jc w:val="both"/>
      </w:pPr>
      <w:bookmarkStart w:id="647" w:name="bookmark647"/>
      <w:bookmarkEnd w:id="647"/>
      <w:r>
        <w:rPr>
          <w:color w:val="000000"/>
          <w:spacing w:val="0"/>
          <w:w w:val="100"/>
          <w:position w:val="0"/>
        </w:rPr>
        <w:t>应收账款的减值</w:t>
      </w:r>
    </w:p>
    <w:p>
      <w:pPr>
        <w:pStyle w:val="Style30"/>
        <w:keepNext w:val="0"/>
        <w:keepLines w:val="0"/>
        <w:widowControl w:val="0"/>
        <w:numPr>
          <w:ilvl w:val="0"/>
          <w:numId w:val="19"/>
        </w:numPr>
        <w:shd w:val="clear" w:color="auto" w:fill="auto"/>
        <w:tabs>
          <w:tab w:pos="681" w:val="left"/>
        </w:tabs>
        <w:bidi w:val="0"/>
        <w:spacing w:before="0" w:after="0" w:line="314" w:lineRule="exact"/>
        <w:ind w:left="0" w:right="0"/>
        <w:jc w:val="both"/>
      </w:pPr>
      <w:bookmarkStart w:id="648" w:name="bookmark648"/>
      <w:bookmarkEnd w:id="648"/>
      <w:r>
        <w:rPr>
          <w:color w:val="000000"/>
          <w:spacing w:val="0"/>
          <w:w w:val="100"/>
          <w:position w:val="0"/>
        </w:rPr>
        <w:t>关键审计事项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相关信息披露详见财务报表附注三(九)及附注五(一)</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五洋停车公司应收账款账面余额为</w:t>
      </w:r>
      <w:r>
        <w:rPr>
          <w:rFonts w:ascii="Times New Roman" w:eastAsia="Times New Roman" w:hAnsi="Times New Roman" w:cs="Times New Roman"/>
          <w:color w:val="000000"/>
          <w:spacing w:val="0"/>
          <w:w w:val="100"/>
          <w:position w:val="0"/>
          <w:sz w:val="18"/>
          <w:szCs w:val="18"/>
        </w:rPr>
        <w:t>107,826.11</w:t>
      </w:r>
      <w:r>
        <w:rPr>
          <w:color w:val="000000"/>
          <w:spacing w:val="0"/>
          <w:w w:val="100"/>
          <w:position w:val="0"/>
        </w:rPr>
        <w:t>万元，坏账准备为</w:t>
      </w:r>
      <w:r>
        <w:rPr>
          <w:rFonts w:ascii="Times New Roman" w:eastAsia="Times New Roman" w:hAnsi="Times New Roman" w:cs="Times New Roman"/>
          <w:color w:val="000000"/>
          <w:spacing w:val="0"/>
          <w:w w:val="100"/>
          <w:position w:val="0"/>
          <w:sz w:val="18"/>
          <w:szCs w:val="18"/>
        </w:rPr>
        <w:t>15,457.30</w:t>
      </w:r>
      <w:r>
        <w:rPr>
          <w:color w:val="000000"/>
          <w:spacing w:val="0"/>
          <w:w w:val="100"/>
          <w:position w:val="0"/>
        </w:rPr>
        <w:t xml:space="preserve">万元，账面价值为 </w:t>
      </w:r>
      <w:r>
        <w:rPr>
          <w:rFonts w:ascii="Times New Roman" w:eastAsia="Times New Roman" w:hAnsi="Times New Roman" w:cs="Times New Roman"/>
          <w:color w:val="000000"/>
          <w:spacing w:val="0"/>
          <w:w w:val="100"/>
          <w:position w:val="0"/>
          <w:sz w:val="18"/>
          <w:szCs w:val="18"/>
        </w:rPr>
        <w:t xml:space="preserve">92,368.82 </w:t>
      </w:r>
      <w:r>
        <w:rPr>
          <w:color w:val="000000"/>
          <w:spacing w:val="0"/>
          <w:w w:val="100"/>
          <w:position w:val="0"/>
        </w:rPr>
        <w:t>万元。</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管理层根据各项应收账款的信用风险特征，以单项应收账款或应收账款组合为基础，按照相当于整个存续期内的预期信 用损失金额计量其损失准备。对于以单项为基础计量预期信用损失的应收账款，管理层综合考虑有关过去事项、当前状况以 及未来经济状况预测的合理且有依据的信息，估计预期收取的现金流量，据此确定应计提的坏账准备；对于以组合为基础计 量预期信用损失的应收账款，管理层以账龄为依据划分组合，参照历史信用损失经验</w:t>
      </w:r>
      <w:r>
        <w:rPr>
          <w:color w:val="000000"/>
          <w:spacing w:val="0"/>
          <w:w w:val="100"/>
          <w:position w:val="0"/>
          <w:sz w:val="18"/>
          <w:szCs w:val="18"/>
        </w:rPr>
        <w:t>，</w:t>
      </w:r>
      <w:r>
        <w:rPr>
          <w:color w:val="000000"/>
          <w:spacing w:val="0"/>
          <w:w w:val="100"/>
          <w:position w:val="0"/>
        </w:rPr>
        <w:t>并结合前瞻性估计，编制应收账款账 龄与违约损失率对照表，据此确定应计提的坏账准备。</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由于应收账款金额重大，且应收账款减值涉及重大管理层判断，我们将应收账款减值确定为关键审计事项。</w:t>
      </w:r>
    </w:p>
    <w:p>
      <w:pPr>
        <w:pStyle w:val="Style30"/>
        <w:keepNext w:val="0"/>
        <w:keepLines w:val="0"/>
        <w:widowControl w:val="0"/>
        <w:numPr>
          <w:ilvl w:val="0"/>
          <w:numId w:val="19"/>
        </w:numPr>
        <w:shd w:val="clear" w:color="auto" w:fill="auto"/>
        <w:tabs>
          <w:tab w:pos="700" w:val="left"/>
        </w:tabs>
        <w:bidi w:val="0"/>
        <w:spacing w:before="0" w:after="0" w:line="314" w:lineRule="exact"/>
        <w:ind w:left="0" w:right="0"/>
        <w:jc w:val="both"/>
      </w:pPr>
      <w:bookmarkStart w:id="649" w:name="bookmark649"/>
      <w:bookmarkEnd w:id="649"/>
      <w:r>
        <w:rPr>
          <w:color w:val="000000"/>
          <w:spacing w:val="0"/>
          <w:w w:val="100"/>
          <w:position w:val="0"/>
        </w:rPr>
        <w:t>审计中的应对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我们针对应收账款的减值实施的主要审计程序包括：</w:t>
      </w:r>
    </w:p>
    <w:p>
      <w:pPr>
        <w:pStyle w:val="Style30"/>
        <w:keepNext w:val="0"/>
        <w:keepLines w:val="0"/>
        <w:widowControl w:val="0"/>
        <w:numPr>
          <w:ilvl w:val="0"/>
          <w:numId w:val="21"/>
        </w:numPr>
        <w:shd w:val="clear" w:color="auto" w:fill="auto"/>
        <w:tabs>
          <w:tab w:pos="762" w:val="left"/>
        </w:tabs>
        <w:bidi w:val="0"/>
        <w:spacing w:before="0" w:after="0" w:line="314" w:lineRule="exact"/>
        <w:ind w:left="0" w:right="0"/>
        <w:jc w:val="both"/>
      </w:pPr>
      <w:bookmarkStart w:id="650" w:name="bookmark650"/>
      <w:bookmarkEnd w:id="650"/>
      <w:r>
        <w:rPr>
          <w:color w:val="000000"/>
          <w:spacing w:val="0"/>
          <w:w w:val="100"/>
          <w:position w:val="0"/>
        </w:rPr>
        <w:t>了解与应收账款减值相关的关键内部控制，评价这些控制的设计，确定其是否得到执行，并测试相关内部控制的运 行有效性；</w:t>
      </w:r>
    </w:p>
    <w:p>
      <w:pPr>
        <w:pStyle w:val="Style30"/>
        <w:keepNext w:val="0"/>
        <w:keepLines w:val="0"/>
        <w:widowControl w:val="0"/>
        <w:numPr>
          <w:ilvl w:val="0"/>
          <w:numId w:val="21"/>
        </w:numPr>
        <w:shd w:val="clear" w:color="auto" w:fill="auto"/>
        <w:tabs>
          <w:tab w:pos="786" w:val="left"/>
        </w:tabs>
        <w:bidi w:val="0"/>
        <w:spacing w:before="0" w:after="0" w:line="314" w:lineRule="exact"/>
        <w:ind w:left="0" w:right="0"/>
        <w:jc w:val="both"/>
      </w:pPr>
      <w:bookmarkStart w:id="651" w:name="bookmark651"/>
      <w:bookmarkEnd w:id="651"/>
      <w:r>
        <w:rPr>
          <w:color w:val="000000"/>
          <w:spacing w:val="0"/>
          <w:w w:val="100"/>
          <w:position w:val="0"/>
        </w:rPr>
        <w:t>复核以前年度已计提坏账准备的应收账款的后续实际核销或转回情况，评价管理层过往预测的准确性；</w:t>
      </w:r>
    </w:p>
    <w:p>
      <w:pPr>
        <w:pStyle w:val="Style30"/>
        <w:keepNext w:val="0"/>
        <w:keepLines w:val="0"/>
        <w:widowControl w:val="0"/>
        <w:numPr>
          <w:ilvl w:val="0"/>
          <w:numId w:val="21"/>
        </w:numPr>
        <w:shd w:val="clear" w:color="auto" w:fill="auto"/>
        <w:tabs>
          <w:tab w:pos="752" w:val="left"/>
        </w:tabs>
        <w:bidi w:val="0"/>
        <w:spacing w:before="0" w:after="0" w:line="314" w:lineRule="exact"/>
        <w:ind w:left="0" w:right="0"/>
        <w:jc w:val="both"/>
      </w:pPr>
      <w:bookmarkStart w:id="652" w:name="bookmark652"/>
      <w:bookmarkEnd w:id="652"/>
      <w:r>
        <w:rPr>
          <w:color w:val="000000"/>
          <w:spacing w:val="0"/>
          <w:w w:val="100"/>
          <w:position w:val="0"/>
        </w:rPr>
        <w:t>复核管理层对应收账款进行信用风险评估的相关考虑和客观证据，评价管理层是否恰当识别各项应收账款的信用风 险特征；</w:t>
      </w:r>
    </w:p>
    <w:p>
      <w:pPr>
        <w:pStyle w:val="Style30"/>
        <w:keepNext w:val="0"/>
        <w:keepLines w:val="0"/>
        <w:widowControl w:val="0"/>
        <w:numPr>
          <w:ilvl w:val="0"/>
          <w:numId w:val="21"/>
        </w:numPr>
        <w:shd w:val="clear" w:color="auto" w:fill="auto"/>
        <w:tabs>
          <w:tab w:pos="762" w:val="left"/>
        </w:tabs>
        <w:bidi w:val="0"/>
        <w:spacing w:before="0" w:after="0" w:line="314" w:lineRule="exact"/>
        <w:ind w:left="0" w:right="0"/>
        <w:jc w:val="both"/>
      </w:pPr>
      <w:bookmarkStart w:id="653" w:name="bookmark653"/>
      <w:bookmarkEnd w:id="653"/>
      <w:r>
        <w:rPr>
          <w:color w:val="000000"/>
          <w:spacing w:val="0"/>
          <w:w w:val="100"/>
          <w:position w:val="0"/>
        </w:rPr>
        <w:t>对于以单项为基础计量预期信用损失的应收账款，获取并检查管理层对预期收取现金流量的预测，评价在预测中使 用的关键假设的合理性和数据的准确性，并与获取的外部证据进行核对；</w:t>
      </w:r>
    </w:p>
    <w:p>
      <w:pPr>
        <w:pStyle w:val="Style30"/>
        <w:keepNext w:val="0"/>
        <w:keepLines w:val="0"/>
        <w:widowControl w:val="0"/>
        <w:numPr>
          <w:ilvl w:val="0"/>
          <w:numId w:val="21"/>
        </w:numPr>
        <w:shd w:val="clear" w:color="auto" w:fill="auto"/>
        <w:tabs>
          <w:tab w:pos="762" w:val="left"/>
        </w:tabs>
        <w:bidi w:val="0"/>
        <w:spacing w:before="0" w:after="0" w:line="314" w:lineRule="exact"/>
        <w:ind w:left="0" w:right="0"/>
        <w:jc w:val="both"/>
      </w:pPr>
      <w:bookmarkStart w:id="654" w:name="bookmark654"/>
      <w:bookmarkEnd w:id="654"/>
      <w:r>
        <w:rPr>
          <w:color w:val="000000"/>
          <w:spacing w:val="0"/>
          <w:w w:val="100"/>
          <w:position w:val="0"/>
        </w:rPr>
        <w:t>对于以组合为基础计量预期信用损失的应收账款，评价管理层按信用风险特征划分组合的合理性；根据具有类似信 用风险特征组合的历史信用损失经验及前瞻性估计，评价管理层编制的应收账款账龄与违约损失率对照表的合理性；测试管 理层使用数据的准确性和完整性以及对坏账准备的计算是否准确；</w:t>
      </w:r>
    </w:p>
    <w:p>
      <w:pPr>
        <w:pStyle w:val="Style30"/>
        <w:keepNext w:val="0"/>
        <w:keepLines w:val="0"/>
        <w:widowControl w:val="0"/>
        <w:numPr>
          <w:ilvl w:val="0"/>
          <w:numId w:val="21"/>
        </w:numPr>
        <w:shd w:val="clear" w:color="auto" w:fill="auto"/>
        <w:tabs>
          <w:tab w:pos="786" w:val="left"/>
        </w:tabs>
        <w:bidi w:val="0"/>
        <w:spacing w:before="0" w:after="0" w:line="314" w:lineRule="exact"/>
        <w:ind w:left="0" w:right="0"/>
        <w:jc w:val="both"/>
      </w:pPr>
      <w:bookmarkStart w:id="655" w:name="bookmark655"/>
      <w:bookmarkEnd w:id="655"/>
      <w:r>
        <w:rPr>
          <w:color w:val="000000"/>
          <w:spacing w:val="0"/>
          <w:w w:val="100"/>
          <w:position w:val="0"/>
        </w:rPr>
        <w:t>以抽样方式对年末部分应收账款余额进行函证，与管理层讨论应收账款回收情况及可能存在的回收风险；</w:t>
      </w:r>
    </w:p>
    <w:p>
      <w:pPr>
        <w:pStyle w:val="Style30"/>
        <w:keepNext w:val="0"/>
        <w:keepLines w:val="0"/>
        <w:widowControl w:val="0"/>
        <w:numPr>
          <w:ilvl w:val="0"/>
          <w:numId w:val="21"/>
        </w:numPr>
        <w:shd w:val="clear" w:color="auto" w:fill="auto"/>
        <w:tabs>
          <w:tab w:pos="786" w:val="left"/>
        </w:tabs>
        <w:bidi w:val="0"/>
        <w:spacing w:before="0" w:after="0" w:line="314" w:lineRule="exact"/>
        <w:ind w:left="0" w:right="0"/>
        <w:jc w:val="both"/>
      </w:pPr>
      <w:bookmarkStart w:id="656" w:name="bookmark656"/>
      <w:bookmarkEnd w:id="656"/>
      <w:r>
        <w:rPr>
          <w:color w:val="000000"/>
          <w:spacing w:val="0"/>
          <w:w w:val="100"/>
          <w:position w:val="0"/>
        </w:rPr>
        <w:t>检查应收账款的期后回款情况，评价管理层计提应收账款坏账准备的合理性；</w:t>
      </w:r>
    </w:p>
    <w:p>
      <w:pPr>
        <w:pStyle w:val="Style30"/>
        <w:keepNext w:val="0"/>
        <w:keepLines w:val="0"/>
        <w:widowControl w:val="0"/>
        <w:numPr>
          <w:ilvl w:val="0"/>
          <w:numId w:val="21"/>
        </w:numPr>
        <w:shd w:val="clear" w:color="auto" w:fill="auto"/>
        <w:tabs>
          <w:tab w:pos="786" w:val="left"/>
        </w:tabs>
        <w:bidi w:val="0"/>
        <w:spacing w:before="0" w:after="0" w:line="314" w:lineRule="exact"/>
        <w:ind w:left="0" w:right="0"/>
        <w:jc w:val="both"/>
      </w:pPr>
      <w:bookmarkStart w:id="657" w:name="bookmark657"/>
      <w:bookmarkEnd w:id="657"/>
      <w:r>
        <w:rPr>
          <w:color w:val="000000"/>
          <w:spacing w:val="0"/>
          <w:w w:val="100"/>
          <w:position w:val="0"/>
        </w:rPr>
        <w:t>检查与应收账款减值相关的信息是否已在财务报表中作出恰当列报。</w:t>
      </w:r>
    </w:p>
    <w:p>
      <w:pPr>
        <w:pStyle w:val="Style30"/>
        <w:keepNext w:val="0"/>
        <w:keepLines w:val="0"/>
        <w:widowControl w:val="0"/>
        <w:numPr>
          <w:ilvl w:val="0"/>
          <w:numId w:val="17"/>
        </w:numPr>
        <w:shd w:val="clear" w:color="auto" w:fill="auto"/>
        <w:bidi w:val="0"/>
        <w:spacing w:before="0" w:after="0" w:line="314" w:lineRule="exact"/>
        <w:ind w:left="0" w:right="0"/>
        <w:jc w:val="both"/>
      </w:pPr>
      <w:bookmarkStart w:id="658" w:name="bookmark658"/>
      <w:bookmarkEnd w:id="658"/>
      <w:r>
        <w:rPr>
          <w:color w:val="000000"/>
          <w:spacing w:val="0"/>
          <w:w w:val="100"/>
          <w:position w:val="0"/>
        </w:rPr>
        <w:t>商誉的减值</w:t>
      </w:r>
    </w:p>
    <w:p>
      <w:pPr>
        <w:pStyle w:val="Style30"/>
        <w:keepNext w:val="0"/>
        <w:keepLines w:val="0"/>
        <w:widowControl w:val="0"/>
        <w:numPr>
          <w:ilvl w:val="0"/>
          <w:numId w:val="23"/>
        </w:numPr>
        <w:shd w:val="clear" w:color="auto" w:fill="auto"/>
        <w:tabs>
          <w:tab w:pos="681" w:val="left"/>
        </w:tabs>
        <w:bidi w:val="0"/>
        <w:spacing w:before="0" w:after="0" w:line="314" w:lineRule="exact"/>
        <w:ind w:left="0" w:right="0"/>
        <w:jc w:val="both"/>
      </w:pPr>
      <w:bookmarkStart w:id="659" w:name="bookmark659"/>
      <w:bookmarkEnd w:id="659"/>
      <w:r>
        <w:rPr>
          <w:color w:val="000000"/>
          <w:spacing w:val="0"/>
          <w:w w:val="100"/>
          <w:position w:val="0"/>
        </w:rPr>
        <w:t>关键审计事项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相关信息披露详见财务报表三(十七)及附注五(一)</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五洋停车公司商誉账面价值</w:t>
      </w:r>
      <w:r>
        <w:rPr>
          <w:rFonts w:ascii="Times New Roman" w:eastAsia="Times New Roman" w:hAnsi="Times New Roman" w:cs="Times New Roman"/>
          <w:color w:val="000000"/>
          <w:spacing w:val="0"/>
          <w:w w:val="100"/>
          <w:position w:val="0"/>
          <w:sz w:val="18"/>
          <w:szCs w:val="18"/>
        </w:rPr>
        <w:t>48,875.54</w:t>
      </w:r>
      <w:r>
        <w:rPr>
          <w:color w:val="000000"/>
          <w:spacing w:val="0"/>
          <w:w w:val="100"/>
          <w:position w:val="0"/>
        </w:rPr>
        <w:t>万元，占资产总额的</w:t>
      </w:r>
      <w:r>
        <w:rPr>
          <w:rFonts w:ascii="Times New Roman" w:eastAsia="Times New Roman" w:hAnsi="Times New Roman" w:cs="Times New Roman"/>
          <w:color w:val="000000"/>
          <w:spacing w:val="0"/>
          <w:w w:val="100"/>
          <w:position w:val="0"/>
          <w:sz w:val="18"/>
          <w:szCs w:val="18"/>
        </w:rPr>
        <w:t>12.38%</w:t>
      </w:r>
      <w:r>
        <w:rPr>
          <w:color w:val="000000"/>
          <w:spacing w:val="0"/>
          <w:w w:val="100"/>
          <w:position w:val="0"/>
        </w:rPr>
        <w:t>。该等商誉系五洋停车公司收 购深圳市伟创自动化设备有限公司、北京华逸奇科贸有限公司、山东天辰智能停车有限公司、北京泊创科技有限公司、长安 停车投资管理(上海)有限公司等形成。</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 xml:space="preserve">对因企业合并形成的商誉，管理层需结合与其相关的资产或资产组组合进行减值测试，以确定是否存在减值的情况，并 </w:t>
      </w:r>
      <w:r>
        <w:rPr>
          <w:color w:val="000000"/>
          <w:spacing w:val="0"/>
          <w:w w:val="100"/>
          <w:position w:val="0"/>
        </w:rPr>
        <w:t>根据包含商誉的资产组的可收回金额低于其账面价值的部分，计提相应的减值准备。在评估可回收金额时涉及的关键假设包 括收入增长率、毛利率、费用率及折现率</w:t>
      </w:r>
      <w:r>
        <w:rPr>
          <w:color w:val="000000"/>
          <w:spacing w:val="0"/>
          <w:w w:val="100"/>
          <w:position w:val="0"/>
          <w:sz w:val="18"/>
          <w:szCs w:val="18"/>
        </w:rPr>
        <w:t>，</w:t>
      </w:r>
      <w:r>
        <w:rPr>
          <w:color w:val="000000"/>
          <w:spacing w:val="0"/>
          <w:w w:val="100"/>
          <w:position w:val="0"/>
        </w:rPr>
        <w:t>由于上述商誉的减值测试涉及重大会计估计和判断，且五洋停车公司商誉余额较 大，商誉减值准备的计提是否准确对其经营成果产生重大影响，因此我们将商誉的减值测试识别为关键审计事项。</w:t>
      </w:r>
    </w:p>
    <w:p>
      <w:pPr>
        <w:pStyle w:val="Style30"/>
        <w:keepNext w:val="0"/>
        <w:keepLines w:val="0"/>
        <w:widowControl w:val="0"/>
        <w:numPr>
          <w:ilvl w:val="0"/>
          <w:numId w:val="23"/>
        </w:numPr>
        <w:shd w:val="clear" w:color="auto" w:fill="auto"/>
        <w:bidi w:val="0"/>
        <w:spacing w:before="0" w:after="0" w:line="360" w:lineRule="auto"/>
        <w:ind w:left="0" w:right="0"/>
        <w:jc w:val="both"/>
      </w:pPr>
      <w:bookmarkStart w:id="660" w:name="bookmark660"/>
      <w:bookmarkEnd w:id="660"/>
      <w:r>
        <w:rPr>
          <w:color w:val="000000"/>
          <w:spacing w:val="0"/>
          <w:w w:val="100"/>
          <w:position w:val="0"/>
        </w:rPr>
        <w:t>审计中的应对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我们针对商誉的减值事项实施的主要审计程序包括：</w:t>
      </w:r>
    </w:p>
    <w:p>
      <w:pPr>
        <w:pStyle w:val="Style30"/>
        <w:keepNext w:val="0"/>
        <w:keepLines w:val="0"/>
        <w:widowControl w:val="0"/>
        <w:numPr>
          <w:ilvl w:val="0"/>
          <w:numId w:val="25"/>
        </w:numPr>
        <w:shd w:val="clear" w:color="auto" w:fill="auto"/>
        <w:tabs>
          <w:tab w:pos="757" w:val="left"/>
        </w:tabs>
        <w:bidi w:val="0"/>
        <w:spacing w:before="0" w:after="100" w:line="314" w:lineRule="exact"/>
        <w:ind w:left="0" w:right="0"/>
        <w:jc w:val="both"/>
      </w:pPr>
      <w:bookmarkStart w:id="661" w:name="bookmark661"/>
      <w:bookmarkEnd w:id="661"/>
      <w:r>
        <w:rPr>
          <w:color w:val="000000"/>
          <w:spacing w:val="0"/>
          <w:w w:val="100"/>
          <w:position w:val="0"/>
        </w:rPr>
        <w:t>了解与商誉减值相关的关键内部控制，评价这些控制的设计，确定其是否得到执行，并测试相关内部控制的运行有 效性；</w:t>
      </w:r>
    </w:p>
    <w:p>
      <w:pPr>
        <w:pStyle w:val="Style30"/>
        <w:keepNext w:val="0"/>
        <w:keepLines w:val="0"/>
        <w:widowControl w:val="0"/>
        <w:numPr>
          <w:ilvl w:val="0"/>
          <w:numId w:val="25"/>
        </w:numPr>
        <w:shd w:val="clear" w:color="auto" w:fill="auto"/>
        <w:tabs>
          <w:tab w:pos="786" w:val="left"/>
        </w:tabs>
        <w:bidi w:val="0"/>
        <w:spacing w:before="0" w:after="0" w:line="360" w:lineRule="auto"/>
        <w:ind w:left="0" w:right="0"/>
        <w:jc w:val="both"/>
      </w:pPr>
      <w:bookmarkStart w:id="662" w:name="bookmark662"/>
      <w:bookmarkEnd w:id="662"/>
      <w:r>
        <w:rPr>
          <w:color w:val="000000"/>
          <w:spacing w:val="0"/>
          <w:w w:val="100"/>
          <w:position w:val="0"/>
        </w:rPr>
        <w:t>复核管理层以前年度对未来现金流量现值的预测和实际经营结果，评价管理层过往预测的准确性；</w:t>
      </w:r>
    </w:p>
    <w:p>
      <w:pPr>
        <w:pStyle w:val="Style30"/>
        <w:keepNext w:val="0"/>
        <w:keepLines w:val="0"/>
        <w:widowControl w:val="0"/>
        <w:numPr>
          <w:ilvl w:val="0"/>
          <w:numId w:val="25"/>
        </w:numPr>
        <w:shd w:val="clear" w:color="auto" w:fill="auto"/>
        <w:tabs>
          <w:tab w:pos="786" w:val="left"/>
        </w:tabs>
        <w:bidi w:val="0"/>
        <w:spacing w:before="0" w:after="0" w:line="360" w:lineRule="auto"/>
        <w:ind w:left="0" w:right="0"/>
        <w:jc w:val="both"/>
      </w:pPr>
      <w:bookmarkStart w:id="663" w:name="bookmark663"/>
      <w:bookmarkEnd w:id="663"/>
      <w:r>
        <w:rPr>
          <w:color w:val="000000"/>
          <w:spacing w:val="0"/>
          <w:w w:val="100"/>
          <w:position w:val="0"/>
        </w:rPr>
        <w:t>评价管理层在减值测试中使用方法的合理性和一致性；</w:t>
      </w:r>
    </w:p>
    <w:p>
      <w:pPr>
        <w:pStyle w:val="Style30"/>
        <w:keepNext w:val="0"/>
        <w:keepLines w:val="0"/>
        <w:widowControl w:val="0"/>
        <w:numPr>
          <w:ilvl w:val="0"/>
          <w:numId w:val="25"/>
        </w:numPr>
        <w:shd w:val="clear" w:color="auto" w:fill="auto"/>
        <w:tabs>
          <w:tab w:pos="762" w:val="left"/>
        </w:tabs>
        <w:bidi w:val="0"/>
        <w:spacing w:before="0" w:after="100" w:line="314" w:lineRule="exact"/>
        <w:ind w:left="0" w:right="0"/>
        <w:jc w:val="both"/>
      </w:pPr>
      <w:bookmarkStart w:id="664" w:name="bookmark664"/>
      <w:bookmarkEnd w:id="664"/>
      <w:r>
        <w:rPr>
          <w:color w:val="000000"/>
          <w:spacing w:val="0"/>
          <w:w w:val="100"/>
          <w:position w:val="0"/>
        </w:rPr>
        <w:t>评价管理层在减值测试中采用的关键假设的合理性，复核相关假设是否与总体经济环境、行业状况、经营情况、历 史经验、运营计划、经审批预算、会议纪要、管理层使用的与财务报表相关的其他假设等相符；</w:t>
      </w:r>
    </w:p>
    <w:p>
      <w:pPr>
        <w:pStyle w:val="Style30"/>
        <w:keepNext w:val="0"/>
        <w:keepLines w:val="0"/>
        <w:widowControl w:val="0"/>
        <w:numPr>
          <w:ilvl w:val="0"/>
          <w:numId w:val="25"/>
        </w:numPr>
        <w:shd w:val="clear" w:color="auto" w:fill="auto"/>
        <w:tabs>
          <w:tab w:pos="786" w:val="left"/>
        </w:tabs>
        <w:bidi w:val="0"/>
        <w:spacing w:before="0" w:after="0" w:line="360" w:lineRule="auto"/>
        <w:ind w:left="0" w:right="0"/>
        <w:jc w:val="both"/>
      </w:pPr>
      <w:bookmarkStart w:id="665" w:name="bookmark665"/>
      <w:bookmarkEnd w:id="665"/>
      <w:r>
        <w:rPr>
          <w:color w:val="000000"/>
          <w:spacing w:val="0"/>
          <w:w w:val="100"/>
          <w:position w:val="0"/>
        </w:rPr>
        <w:t>测试管理层在减值测试中使用数据的准确性、完整性和相关性，并复核减值测试中有关信息的内在一致性；</w:t>
      </w:r>
    </w:p>
    <w:p>
      <w:pPr>
        <w:pStyle w:val="Style30"/>
        <w:keepNext w:val="0"/>
        <w:keepLines w:val="0"/>
        <w:widowControl w:val="0"/>
        <w:numPr>
          <w:ilvl w:val="0"/>
          <w:numId w:val="25"/>
        </w:numPr>
        <w:shd w:val="clear" w:color="auto" w:fill="auto"/>
        <w:tabs>
          <w:tab w:pos="786" w:val="left"/>
        </w:tabs>
        <w:bidi w:val="0"/>
        <w:spacing w:before="0" w:after="0" w:line="360" w:lineRule="auto"/>
        <w:ind w:left="0" w:right="0"/>
        <w:jc w:val="both"/>
      </w:pPr>
      <w:bookmarkStart w:id="666" w:name="bookmark666"/>
      <w:bookmarkEnd w:id="666"/>
      <w:r>
        <w:rPr>
          <w:color w:val="000000"/>
          <w:spacing w:val="0"/>
          <w:w w:val="100"/>
          <w:position w:val="0"/>
        </w:rPr>
        <w:t>测试管理层对预计未来现金流量现值的计算是否准确；</w:t>
      </w:r>
    </w:p>
    <w:p>
      <w:pPr>
        <w:pStyle w:val="Style30"/>
        <w:keepNext w:val="0"/>
        <w:keepLines w:val="0"/>
        <w:widowControl w:val="0"/>
        <w:numPr>
          <w:ilvl w:val="0"/>
          <w:numId w:val="25"/>
        </w:numPr>
        <w:shd w:val="clear" w:color="auto" w:fill="auto"/>
        <w:tabs>
          <w:tab w:pos="786" w:val="left"/>
        </w:tabs>
        <w:bidi w:val="0"/>
        <w:spacing w:before="0" w:after="200" w:line="360" w:lineRule="auto"/>
        <w:ind w:left="0" w:right="0"/>
        <w:jc w:val="both"/>
      </w:pPr>
      <w:bookmarkStart w:id="667" w:name="bookmark667"/>
      <w:bookmarkEnd w:id="667"/>
      <w:r>
        <w:rPr>
          <w:color w:val="000000"/>
          <w:spacing w:val="0"/>
          <w:w w:val="100"/>
          <w:position w:val="0"/>
        </w:rPr>
        <w:t>检查与商誉减值相关的信息是否已在财务报表中作出恰当列报。</w:t>
      </w:r>
    </w:p>
    <w:p>
      <w:pPr>
        <w:pStyle w:val="Style30"/>
        <w:keepNext w:val="0"/>
        <w:keepLines w:val="0"/>
        <w:widowControl w:val="0"/>
        <w:shd w:val="clear" w:color="auto" w:fill="auto"/>
        <w:tabs>
          <w:tab w:pos="801" w:val="left"/>
        </w:tabs>
        <w:bidi w:val="0"/>
        <w:spacing w:before="0" w:after="0" w:line="317" w:lineRule="exact"/>
        <w:ind w:left="0" w:right="0"/>
        <w:jc w:val="both"/>
      </w:pPr>
      <w:bookmarkStart w:id="668" w:name="bookmark668"/>
      <w:r>
        <w:rPr>
          <w:color w:val="000000"/>
          <w:spacing w:val="0"/>
          <w:w w:val="100"/>
          <w:position w:val="0"/>
        </w:rPr>
        <w:t>四</w:t>
      </w:r>
      <w:bookmarkEnd w:id="668"/>
      <w:r>
        <w:rPr>
          <w:color w:val="000000"/>
          <w:spacing w:val="0"/>
          <w:w w:val="100"/>
          <w:position w:val="0"/>
        </w:rPr>
        <w:t>、</w:t>
        <w:tab/>
        <w:t>其他信息</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管理层对其他信息负责。其他信息包括年度报告中涵盖的信息，但不包括财务报表和我们的审计报告。</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30"/>
        <w:keepNext w:val="0"/>
        <w:keepLines w:val="0"/>
        <w:widowControl w:val="0"/>
        <w:shd w:val="clear" w:color="auto" w:fill="auto"/>
        <w:bidi w:val="0"/>
        <w:spacing w:before="0" w:after="300" w:line="317"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30"/>
        <w:keepNext w:val="0"/>
        <w:keepLines w:val="0"/>
        <w:widowControl w:val="0"/>
        <w:shd w:val="clear" w:color="auto" w:fill="auto"/>
        <w:tabs>
          <w:tab w:pos="815" w:val="left"/>
        </w:tabs>
        <w:bidi w:val="0"/>
        <w:spacing w:before="0" w:after="0" w:line="314" w:lineRule="exact"/>
        <w:ind w:left="0" w:right="0"/>
        <w:jc w:val="both"/>
      </w:pPr>
      <w:bookmarkStart w:id="669" w:name="bookmark669"/>
      <w:r>
        <w:rPr>
          <w:color w:val="000000"/>
          <w:spacing w:val="0"/>
          <w:w w:val="100"/>
          <w:position w:val="0"/>
        </w:rPr>
        <w:t>五</w:t>
      </w:r>
      <w:bookmarkEnd w:id="669"/>
      <w:r>
        <w:rPr>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在编制财务报表时，管理层负责评估五洋停车公司的持续经营能力，披露与持续经营相关的事项(如适用)，并运用持 续经营假设，除非计划进行清算、终止运营或别无其他现实的选择。</w:t>
      </w:r>
    </w:p>
    <w:p>
      <w:pPr>
        <w:pStyle w:val="Style30"/>
        <w:keepNext w:val="0"/>
        <w:keepLines w:val="0"/>
        <w:widowControl w:val="0"/>
        <w:shd w:val="clear" w:color="auto" w:fill="auto"/>
        <w:bidi w:val="0"/>
        <w:spacing w:before="0" w:after="300" w:line="314" w:lineRule="exact"/>
        <w:ind w:left="0" w:right="0"/>
        <w:jc w:val="both"/>
      </w:pPr>
      <w:r>
        <w:rPr>
          <w:color w:val="000000"/>
          <w:spacing w:val="0"/>
          <w:w w:val="100"/>
          <w:position w:val="0"/>
        </w:rPr>
        <w:t>五洋停车公司治理层(以下简称治理层)负责监督五洋停车公司的财务报告过程。</w:t>
      </w:r>
    </w:p>
    <w:p>
      <w:pPr>
        <w:pStyle w:val="Style30"/>
        <w:keepNext w:val="0"/>
        <w:keepLines w:val="0"/>
        <w:widowControl w:val="0"/>
        <w:shd w:val="clear" w:color="auto" w:fill="auto"/>
        <w:tabs>
          <w:tab w:pos="815" w:val="left"/>
        </w:tabs>
        <w:bidi w:val="0"/>
        <w:spacing w:before="0" w:after="0" w:line="311" w:lineRule="exact"/>
        <w:ind w:left="0" w:right="0"/>
        <w:jc w:val="both"/>
      </w:pPr>
      <w:bookmarkStart w:id="670" w:name="bookmark670"/>
      <w:r>
        <w:rPr>
          <w:color w:val="000000"/>
          <w:spacing w:val="0"/>
          <w:w w:val="100"/>
          <w:position w:val="0"/>
        </w:rPr>
        <w:t>六</w:t>
      </w:r>
      <w:bookmarkEnd w:id="670"/>
      <w:r>
        <w:rPr>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numPr>
          <w:ilvl w:val="0"/>
          <w:numId w:val="27"/>
        </w:numPr>
        <w:shd w:val="clear" w:color="auto" w:fill="auto"/>
        <w:bidi w:val="0"/>
        <w:spacing w:before="0" w:after="100" w:line="311" w:lineRule="exact"/>
        <w:ind w:left="0" w:right="0"/>
        <w:jc w:val="both"/>
      </w:pPr>
      <w:bookmarkStart w:id="671" w:name="bookmark671"/>
      <w:bookmarkEnd w:id="67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numPr>
          <w:ilvl w:val="0"/>
          <w:numId w:val="27"/>
        </w:numPr>
        <w:shd w:val="clear" w:color="auto" w:fill="auto"/>
        <w:tabs>
          <w:tab w:pos="878" w:val="left"/>
        </w:tabs>
        <w:bidi w:val="0"/>
        <w:spacing w:before="0" w:after="0" w:line="360" w:lineRule="auto"/>
        <w:ind w:left="0" w:right="0"/>
        <w:jc w:val="both"/>
      </w:pPr>
      <w:bookmarkStart w:id="672" w:name="bookmark672"/>
      <w:bookmarkEnd w:id="672"/>
      <w:r>
        <w:rPr>
          <w:color w:val="000000"/>
          <w:spacing w:val="0"/>
          <w:w w:val="100"/>
          <w:position w:val="0"/>
        </w:rPr>
        <w:t>了解与审计相关的内部控制，以设计恰当的审计程序，但目的并非对内部控制的有效性发表意见。</w:t>
      </w:r>
    </w:p>
    <w:p>
      <w:pPr>
        <w:pStyle w:val="Style30"/>
        <w:keepNext w:val="0"/>
        <w:keepLines w:val="0"/>
        <w:widowControl w:val="0"/>
        <w:numPr>
          <w:ilvl w:val="0"/>
          <w:numId w:val="27"/>
        </w:numPr>
        <w:shd w:val="clear" w:color="auto" w:fill="auto"/>
        <w:tabs>
          <w:tab w:pos="878" w:val="left"/>
        </w:tabs>
        <w:bidi w:val="0"/>
        <w:spacing w:before="0" w:after="0" w:line="360" w:lineRule="auto"/>
        <w:ind w:left="0" w:right="0"/>
        <w:jc w:val="both"/>
      </w:pPr>
      <w:bookmarkStart w:id="673" w:name="bookmark673"/>
      <w:bookmarkEnd w:id="673"/>
      <w:r>
        <w:rPr>
          <w:color w:val="000000"/>
          <w:spacing w:val="0"/>
          <w:w w:val="100"/>
          <w:position w:val="0"/>
        </w:rPr>
        <w:t>评价管理层选用会计政策的恰当性和作出会计估计及相关披露的合理性。</w:t>
      </w:r>
    </w:p>
    <w:p>
      <w:pPr>
        <w:pStyle w:val="Style30"/>
        <w:keepNext w:val="0"/>
        <w:keepLines w:val="0"/>
        <w:widowControl w:val="0"/>
        <w:numPr>
          <w:ilvl w:val="0"/>
          <w:numId w:val="27"/>
        </w:numPr>
        <w:shd w:val="clear" w:color="auto" w:fill="auto"/>
        <w:tabs>
          <w:tab w:pos="853" w:val="left"/>
        </w:tabs>
        <w:bidi w:val="0"/>
        <w:spacing w:before="0" w:after="100" w:line="311" w:lineRule="exact"/>
        <w:ind w:left="0" w:right="0"/>
        <w:jc w:val="both"/>
      </w:pPr>
      <w:bookmarkStart w:id="674" w:name="bookmark674"/>
      <w:bookmarkEnd w:id="674"/>
      <w:r>
        <w:rPr>
          <w:color w:val="000000"/>
          <w:spacing w:val="0"/>
          <w:w w:val="100"/>
          <w:position w:val="0"/>
        </w:rPr>
        <w:t>对管理层使用持续经营假设的恰当性得出结论。同时，根据获取的审计证据，就可能导致对五洋停车公司持续经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w:t>
        <w:br w:type="page"/>
      </w:r>
      <w:r>
        <w:rPr>
          <w:color w:val="000000"/>
          <w:spacing w:val="0"/>
          <w:w w:val="100"/>
          <w:position w:val="0"/>
        </w:rPr>
        <w:t>论基于截至审计报告日可获得的信息。然而，未来的事项或情况可能导致五洋停车公司不能持续经营。</w:t>
      </w:r>
    </w:p>
    <w:p>
      <w:pPr>
        <w:pStyle w:val="Style30"/>
        <w:keepNext w:val="0"/>
        <w:keepLines w:val="0"/>
        <w:widowControl w:val="0"/>
        <w:shd w:val="clear" w:color="auto" w:fill="auto"/>
        <w:tabs>
          <w:tab w:pos="853" w:val="left"/>
        </w:tabs>
        <w:bidi w:val="0"/>
        <w:spacing w:before="0" w:after="0" w:line="360" w:lineRule="auto"/>
        <w:ind w:left="0" w:right="0" w:firstLine="360"/>
        <w:jc w:val="both"/>
      </w:pPr>
      <w:bookmarkStart w:id="675" w:name="bookmark675"/>
      <w:r>
        <w:rPr>
          <w:rFonts w:ascii="Times New Roman" w:eastAsia="Times New Roman" w:hAnsi="Times New Roman" w:cs="Times New Roman"/>
          <w:color w:val="000000"/>
          <w:spacing w:val="0"/>
          <w:w w:val="100"/>
          <w:position w:val="0"/>
          <w:sz w:val="18"/>
          <w:szCs w:val="18"/>
        </w:rPr>
        <w:t>（</w:t>
      </w:r>
      <w:bookmarkEnd w:id="675"/>
      <w:r>
        <w:rPr>
          <w:color w:val="000000"/>
          <w:spacing w:val="0"/>
          <w:w w:val="100"/>
          <w:position w:val="0"/>
        </w:rPr>
        <w:t>五</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评价财务报表的总体列报、结构和内容，并评价财务报表是否公允反映相关交易和事项。</w:t>
      </w:r>
    </w:p>
    <w:p>
      <w:pPr>
        <w:pStyle w:val="Style30"/>
        <w:keepNext w:val="0"/>
        <w:keepLines w:val="0"/>
        <w:widowControl w:val="0"/>
        <w:shd w:val="clear" w:color="auto" w:fill="auto"/>
        <w:tabs>
          <w:tab w:pos="848" w:val="left"/>
        </w:tabs>
        <w:bidi w:val="0"/>
        <w:spacing w:before="0" w:after="0" w:line="313" w:lineRule="exact"/>
        <w:ind w:left="0" w:right="0" w:firstLine="360"/>
        <w:jc w:val="both"/>
      </w:pPr>
      <w:bookmarkStart w:id="676" w:name="bookmark676"/>
      <w:r>
        <w:rPr>
          <w:rFonts w:ascii="Times New Roman" w:eastAsia="Times New Roman" w:hAnsi="Times New Roman" w:cs="Times New Roman"/>
          <w:color w:val="000000"/>
          <w:spacing w:val="0"/>
          <w:w w:val="100"/>
          <w:position w:val="0"/>
          <w:sz w:val="18"/>
          <w:szCs w:val="18"/>
        </w:rPr>
        <w:t>（</w:t>
      </w:r>
      <w:bookmarkEnd w:id="676"/>
      <w:r>
        <w:rPr>
          <w:color w:val="000000"/>
          <w:spacing w:val="0"/>
          <w:w w:val="100"/>
          <w:position w:val="0"/>
        </w:rPr>
        <w:t>六</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就五洋停车公司中实体或业务活动的财务信息获取充分、适当的审计证据，以对财务报表发表审计意见。我们负 责指导、监督和执行集团审计，并对审计意见承担全部责任。</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30"/>
        <w:keepNext w:val="0"/>
        <w:keepLines w:val="0"/>
        <w:widowControl w:val="0"/>
        <w:shd w:val="clear" w:color="auto" w:fill="auto"/>
        <w:bidi w:val="0"/>
        <w:spacing w:before="0" w:after="1680" w:line="313"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30"/>
        <w:keepNext w:val="0"/>
        <w:keepLines w:val="0"/>
        <w:widowControl w:val="0"/>
        <w:shd w:val="clear" w:color="auto" w:fill="auto"/>
        <w:tabs>
          <w:tab w:pos="3806" w:val="left"/>
        </w:tabs>
        <w:bidi w:val="0"/>
        <w:spacing w:before="0" w:after="100" w:line="240" w:lineRule="auto"/>
        <w:ind w:left="0" w:right="0" w:firstLine="0"/>
        <w:jc w:val="right"/>
      </w:pPr>
      <w:r>
        <w:rPr>
          <w:color w:val="000000"/>
          <w:spacing w:val="0"/>
          <w:w w:val="100"/>
          <w:position w:val="0"/>
        </w:rPr>
        <w:t>天健会计师事务所（特殊普通合伙）</w:t>
        <w:tab/>
        <w:t>中国注册会计师:</w:t>
      </w: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陈焱鑫</w:t>
      </w:r>
    </w:p>
    <w:p>
      <w:pPr>
        <w:pStyle w:val="Style30"/>
        <w:keepNext w:val="0"/>
        <w:keepLines w:val="0"/>
        <w:widowControl w:val="0"/>
        <w:shd w:val="clear" w:color="auto" w:fill="auto"/>
        <w:bidi w:val="0"/>
        <w:spacing w:before="0" w:after="400" w:line="240" w:lineRule="auto"/>
        <w:ind w:left="5560" w:right="0" w:firstLine="0"/>
        <w:jc w:val="both"/>
      </w:pPr>
      <w:r>
        <w:rPr>
          <w:color w:val="000000"/>
          <w:spacing w:val="0"/>
          <w:w w:val="100"/>
          <w:position w:val="0"/>
        </w:rPr>
        <w:t>（项目合伙人）</w:t>
      </w:r>
    </w:p>
    <w:p>
      <w:pPr>
        <w:pStyle w:val="Style30"/>
        <w:keepNext w:val="0"/>
        <w:keepLines w:val="0"/>
        <w:widowControl w:val="0"/>
        <w:shd w:val="clear" w:color="auto" w:fill="auto"/>
        <w:tabs>
          <w:tab w:pos="2554" w:val="left"/>
        </w:tabs>
        <w:bidi w:val="0"/>
        <w:spacing w:before="0" w:after="400" w:line="240" w:lineRule="auto"/>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w:t>
        <w:tab/>
        <w:t>中国注册会计师:梁政洪</w:t>
      </w:r>
    </w:p>
    <w:p>
      <w:pPr>
        <w:pStyle w:val="Style30"/>
        <w:keepNext w:val="0"/>
        <w:keepLines w:val="0"/>
        <w:widowControl w:val="0"/>
        <w:shd w:val="clear" w:color="auto" w:fill="auto"/>
        <w:bidi w:val="0"/>
        <w:spacing w:before="0" w:after="70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二一年四月二十三日</w:t>
      </w:r>
    </w:p>
    <w:p>
      <w:pPr>
        <w:pStyle w:val="Style26"/>
        <w:keepNext/>
        <w:keepLines/>
        <w:widowControl w:val="0"/>
        <w:shd w:val="clear" w:color="auto" w:fill="auto"/>
        <w:bidi w:val="0"/>
        <w:spacing w:before="0" w:after="400" w:line="240" w:lineRule="auto"/>
        <w:ind w:left="0" w:right="0" w:firstLine="0"/>
        <w:jc w:val="left"/>
      </w:pPr>
      <w:bookmarkStart w:id="677" w:name="bookmark677"/>
      <w:bookmarkStart w:id="678" w:name="bookmark678"/>
      <w:bookmarkStart w:id="679" w:name="bookmark679"/>
      <w:r>
        <w:rPr>
          <w:color w:val="000000"/>
          <w:spacing w:val="0"/>
          <w:w w:val="100"/>
          <w:position w:val="0"/>
        </w:rPr>
        <w:t>二、财务报表</w:t>
      </w:r>
      <w:bookmarkEnd w:id="677"/>
      <w:bookmarkEnd w:id="678"/>
      <w:bookmarkEnd w:id="679"/>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400" w:line="240" w:lineRule="auto"/>
        <w:ind w:left="0" w:right="0" w:firstLine="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1</w:t>
      </w:r>
      <w:bookmarkEnd w:id="682"/>
      <w:r>
        <w:rPr>
          <w:color w:val="000000"/>
          <w:spacing w:val="0"/>
          <w:w w:val="100"/>
          <w:position w:val="0"/>
        </w:rPr>
        <w:t>、合并资产负债表</w:t>
      </w:r>
      <w:bookmarkEnd w:id="680"/>
      <w:bookmarkEnd w:id="681"/>
      <w:bookmarkEnd w:id="683"/>
    </w:p>
    <w:p>
      <w:pPr>
        <w:pStyle w:val="Style30"/>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388" behindDoc="0" locked="0" layoutInCell="1" allowOverlap="1">
                <wp:simplePos x="0" y="0"/>
                <wp:positionH relativeFrom="page">
                  <wp:posOffset>6337935</wp:posOffset>
                </wp:positionH>
                <wp:positionV relativeFrom="paragraph">
                  <wp:posOffset>444500</wp:posOffset>
                </wp:positionV>
                <wp:extent cx="484505" cy="143510"/>
                <wp:wrapSquare wrapText="bothSides"/>
                <wp:docPr id="23" name="Shape 23"/>
                <a:graphic xmlns:a="http://schemas.openxmlformats.org/drawingml/2006/main">
                  <a:graphicData uri="http://schemas.microsoft.com/office/word/2010/wordprocessingShape">
                    <wps:wsp>
                      <wps:cNvSpPr txBox="1"/>
                      <wps:spPr>
                        <a:xfrm>
                          <a:ext cx="484505" cy="14351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49" type="#_x0000_t202" style="position:absolute;margin-left:499.05000000000001pt;margin-top:35.pt;width:38.149999999999999pt;height:11.300000000000001pt;z-index:-125829365;mso-wrap-distance-left:0;mso-wrap-distance-right:0;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编制单位：江苏五洋停车产业集团股份有限公司</w:t>
      </w:r>
    </w:p>
    <w:tbl>
      <w:tblPr>
        <w:tblOverlap w:val="never"/>
        <w:jc w:val="left"/>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6" w:h="3230" w:hSpace="10" w:vSpace="629" w:wrap="notBeside" w:vAnchor="text" w:hAnchor="text" w:x="20" w:y="630"/>
              <w:widowControl w:val="0"/>
              <w:rPr>
                <w:sz w:val="10"/>
                <w:szCs w:val="10"/>
              </w:rPr>
            </w:pPr>
          </w:p>
        </w:tc>
        <w:tc>
          <w:tcPr>
            <w:tcBorders>
              <w:top w:val="single" w:sz="4"/>
              <w:left w:val="single" w:sz="4"/>
              <w:right w:val="single" w:sz="4"/>
            </w:tcBorders>
            <w:shd w:val="clear" w:color="auto" w:fill="D3D3D3"/>
            <w:vAlign w:val="top"/>
          </w:tcPr>
          <w:p>
            <w:pPr>
              <w:framePr w:w="9586" w:h="3230" w:hSpace="10" w:vSpace="629" w:wrap="notBeside" w:vAnchor="text" w:hAnchor="text" w:x="2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641,447,936.66</w:t>
            </w:r>
          </w:p>
        </w:tc>
        <w:tc>
          <w:tcPr>
            <w:tcBorders>
              <w:top w:val="single" w:sz="4"/>
              <w:left w:val="single" w:sz="4"/>
              <w:right w:val="single" w:sz="4"/>
            </w:tcBorders>
            <w:shd w:val="clear" w:color="auto" w:fill="FFFFFF"/>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134,762,086.27</w:t>
            </w:r>
          </w:p>
        </w:tc>
      </w:tr>
      <w:tr>
        <w:trPr>
          <w:trHeight w:val="398"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6" w:h="3230" w:hSpace="10" w:vSpace="629" w:wrap="notBeside" w:vAnchor="text" w:hAnchor="text" w:x="20" w:y="630"/>
              <w:widowControl w:val="0"/>
              <w:rPr>
                <w:sz w:val="10"/>
                <w:szCs w:val="10"/>
              </w:rPr>
            </w:pPr>
          </w:p>
        </w:tc>
        <w:tc>
          <w:tcPr>
            <w:tcBorders>
              <w:top w:val="single" w:sz="4"/>
              <w:left w:val="single" w:sz="4"/>
              <w:right w:val="single" w:sz="4"/>
            </w:tcBorders>
            <w:shd w:val="clear" w:color="auto" w:fill="FFFFFF"/>
            <w:vAlign w:val="top"/>
          </w:tcPr>
          <w:p>
            <w:pPr>
              <w:framePr w:w="9586" w:h="3230" w:hSpace="10" w:vSpace="629" w:wrap="notBeside" w:vAnchor="text" w:hAnchor="text" w:x="2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6" w:h="3230" w:hSpace="10" w:vSpace="629" w:wrap="notBeside" w:vAnchor="text" w:hAnchor="text" w:x="20" w:y="630"/>
              <w:widowControl w:val="0"/>
              <w:rPr>
                <w:sz w:val="10"/>
                <w:szCs w:val="10"/>
              </w:rPr>
            </w:pPr>
          </w:p>
        </w:tc>
        <w:tc>
          <w:tcPr>
            <w:tcBorders>
              <w:top w:val="single" w:sz="4"/>
              <w:left w:val="single" w:sz="4"/>
              <w:right w:val="single" w:sz="4"/>
            </w:tcBorders>
            <w:shd w:val="clear" w:color="auto" w:fill="FFFFFF"/>
            <w:vAlign w:val="top"/>
          </w:tcPr>
          <w:p>
            <w:pPr>
              <w:framePr w:w="9586" w:h="3230" w:hSpace="10" w:vSpace="629" w:wrap="notBeside" w:vAnchor="text" w:hAnchor="text" w:x="20"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right w:val="single" w:sz="4"/>
            </w:tcBorders>
            <w:shd w:val="clear" w:color="auto" w:fill="FFFFFF"/>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6" w:h="3230" w:hSpace="10" w:vSpace="629" w:wrap="notBeside" w:vAnchor="text" w:hAnchor="text" w:x="20" w:y="630"/>
              <w:widowControl w:val="0"/>
              <w:rPr>
                <w:sz w:val="10"/>
                <w:szCs w:val="10"/>
              </w:rPr>
            </w:pPr>
          </w:p>
        </w:tc>
        <w:tc>
          <w:tcPr>
            <w:tcBorders>
              <w:top w:val="single" w:sz="4"/>
              <w:left w:val="single" w:sz="4"/>
              <w:right w:val="single" w:sz="4"/>
            </w:tcBorders>
            <w:shd w:val="clear" w:color="auto" w:fill="FFFFFF"/>
            <w:vAlign w:val="top"/>
          </w:tcPr>
          <w:p>
            <w:pPr>
              <w:framePr w:w="9586" w:h="3230" w:hSpace="10" w:vSpace="629" w:wrap="notBeside" w:vAnchor="text" w:hAnchor="text" w:x="20" w:y="630"/>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bottom w:val="single" w:sz="4"/>
            </w:tcBorders>
            <w:shd w:val="clear" w:color="auto" w:fill="FFFFFF"/>
            <w:vAlign w:val="center"/>
          </w:tcPr>
          <w:p>
            <w:pPr>
              <w:pStyle w:val="Style22"/>
              <w:keepNext w:val="0"/>
              <w:keepLines w:val="0"/>
              <w:framePr w:w="9586" w:h="3230" w:hSpace="10" w:vSpace="629" w:wrap="notBeside" w:vAnchor="text" w:hAnchor="text" w:x="20"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c>
          <w:tcPr>
            <w:tcBorders>
              <w:top w:val="single" w:sz="4"/>
              <w:left w:val="single" w:sz="4"/>
              <w:bottom w:val="single" w:sz="4"/>
              <w:right w:val="single" w:sz="4"/>
            </w:tcBorders>
            <w:shd w:val="clear" w:color="auto" w:fill="FFFFFF"/>
            <w:vAlign w:val="top"/>
          </w:tcPr>
          <w:p>
            <w:pPr>
              <w:framePr w:w="9586" w:h="3230" w:hSpace="10" w:vSpace="629" w:wrap="notBeside" w:vAnchor="text" w:hAnchor="text" w:x="20" w:y="630"/>
              <w:widowControl w:val="0"/>
              <w:rPr>
                <w:sz w:val="10"/>
                <w:szCs w:val="10"/>
              </w:rPr>
            </w:pPr>
          </w:p>
        </w:tc>
      </w:tr>
    </w:tbl>
    <w:p>
      <w:pPr>
        <w:pStyle w:val="Style28"/>
        <w:keepNext w:val="0"/>
        <w:keepLines w:val="0"/>
        <w:framePr w:w="9763" w:h="206" w:hSpace="9" w:wrap="notBeside" w:vAnchor="text" w:hAnchor="text" w:x="1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923,688,156.90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795,124,323.86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50,644,291.00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34,638,225.36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41,912,619.15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41,395,708.58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71,239,694.88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437,040,554.79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59,703,387.60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11,480,475.38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25,621,224.38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8,065,048.45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2,701,633,982.61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1,616,269,093.78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43,567,927.65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6,829,282.67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7,706,012.73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193,871,424.15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104,690,847.30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488,755,401.80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502,121,693.24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127,334,643.58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7,110,207.70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31,941,642.37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26,089,845.30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28,983,598.03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11,719,792.00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1,246,717,423.88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1,185,539,101.65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2,801,808,195.43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227,727,794.77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47,638,676.00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288,453,439.99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9,169,822.90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214,522,664.42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18,991,151.12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20,405,445.03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49,847,066.37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40,368,244.61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140,522,682.41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21,703,853.24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1,198,124,178.21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979,638,947.23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17,444,349.35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36,806,091.02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19,211,088.41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1,234,930,269.23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998,850,035.64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715,630,489.00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1,079,672,602.81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471,152,843.70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617,602,757.77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471,174,795.98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2,577,290,880.14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1,677,228,033.83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136,130,257.12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125,730,125.96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2,713,421,137.26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1,802,958,159.79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3,948,351,406.49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2,801,808,195.43</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90" behindDoc="0" locked="0" layoutInCell="1" allowOverlap="1">
                <wp:simplePos x="0" y="0"/>
                <wp:positionH relativeFrom="page">
                  <wp:posOffset>702310</wp:posOffset>
                </wp:positionH>
                <wp:positionV relativeFrom="margin">
                  <wp:posOffset>7074535</wp:posOffset>
                </wp:positionV>
                <wp:extent cx="1051560" cy="149225"/>
                <wp:wrapTopAndBottom/>
                <wp:docPr id="25" name="Shape 2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wps:txbx>
                      <wps:bodyPr wrap="none" lIns="0" tIns="0" rIns="0" bIns="0">
                        <a:noAutoFit/>
                      </wps:bodyPr>
                    </wps:wsp>
                  </a:graphicData>
                </a:graphic>
              </wp:anchor>
            </w:drawing>
          </mc:Choice>
          <mc:Fallback>
            <w:pict>
              <v:shape id="_x0000_s1051" type="#_x0000_t202" style="position:absolute;margin-left:55.300000000000004pt;margin-top:557.05000000000007pt;width:82.799999999999997pt;height:11.75pt;z-index:-125829363;mso-wrap-distance-left:9.pt;mso-wrap-distance-top:12.pt;mso-wrap-distance-right:405.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法定代表人：侯友夫</w:t>
                      </w:r>
                    </w:p>
                  </w:txbxContent>
                </v:textbox>
                <w10:wrap type="topAndBottom" anchorx="page" anchory="margin"/>
              </v:shape>
            </w:pict>
          </mc:Fallback>
        </mc:AlternateContent>
      </w:r>
      <w:r>
        <mc:AlternateContent>
          <mc:Choice Requires="wps">
            <w:drawing>
              <wp:anchor distT="152400" distB="3175" distL="2345690" distR="2461260" simplePos="0" relativeHeight="125829392" behindDoc="0" locked="0" layoutInCell="1" allowOverlap="1">
                <wp:simplePos x="0" y="0"/>
                <wp:positionH relativeFrom="page">
                  <wp:posOffset>2933700</wp:posOffset>
                </wp:positionH>
                <wp:positionV relativeFrom="margin">
                  <wp:posOffset>7074535</wp:posOffset>
                </wp:positionV>
                <wp:extent cx="1508760" cy="146050"/>
                <wp:wrapTopAndBottom/>
                <wp:docPr id="27" name="Shape 2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主管会计工作负责人：王兆勇</w:t>
                            </w:r>
                          </w:p>
                        </w:txbxContent>
                      </wps:txbx>
                      <wps:bodyPr wrap="none" lIns="0" tIns="0" rIns="0" bIns="0">
                        <a:noAutoFit/>
                      </wps:bodyPr>
                    </wps:wsp>
                  </a:graphicData>
                </a:graphic>
              </wp:anchor>
            </w:drawing>
          </mc:Choice>
          <mc:Fallback>
            <w:pict>
              <v:shape id="_x0000_s1053" type="#_x0000_t202" style="position:absolute;margin-left:231.pt;margin-top:557.05000000000007pt;width:118.8pt;height:11.5pt;z-index:-125829361;mso-wrap-distance-left:184.70000000000002pt;mso-wrap-distance-top:12.pt;mso-wrap-distance-right:193.80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主管会计工作负责人：王兆勇</w:t>
                      </w:r>
                    </w:p>
                  </w:txbxContent>
                </v:textbox>
                <w10:wrap type="topAndBottom" anchorx="page" anchory="margin"/>
              </v:shape>
            </w:pict>
          </mc:Fallback>
        </mc:AlternateContent>
      </w:r>
      <w:r>
        <mc:AlternateContent>
          <mc:Choice Requires="wps">
            <w:drawing>
              <wp:anchor distT="152400" distB="0" distL="5033645" distR="114935" simplePos="0" relativeHeight="125829394" behindDoc="0" locked="0" layoutInCell="1" allowOverlap="1">
                <wp:simplePos x="0" y="0"/>
                <wp:positionH relativeFrom="page">
                  <wp:posOffset>5621655</wp:posOffset>
                </wp:positionH>
                <wp:positionV relativeFrom="margin">
                  <wp:posOffset>7074535</wp:posOffset>
                </wp:positionV>
                <wp:extent cx="1167130" cy="149225"/>
                <wp:wrapTopAndBottom/>
                <wp:docPr id="29" name="Shape 29"/>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wps:txbx>
                      <wps:bodyPr wrap="none" lIns="0" tIns="0" rIns="0" bIns="0">
                        <a:noAutoFit/>
                      </wps:bodyPr>
                    </wps:wsp>
                  </a:graphicData>
                </a:graphic>
              </wp:anchor>
            </w:drawing>
          </mc:Choice>
          <mc:Fallback>
            <w:pict>
              <v:shape id="_x0000_s1055" type="#_x0000_t202" style="position:absolute;margin-left:442.65000000000003pt;margin-top:557.05000000000007pt;width:91.900000000000006pt;height:11.75pt;z-index:-125829359;mso-wrap-distance-left:396.35000000000002pt;mso-wrap-distance-top:12.pt;mso-wrap-distance-right:9.0500000000000007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会计机构负责人：王侠</w:t>
                      </w:r>
                    </w:p>
                  </w:txbxContent>
                </v:textbox>
                <w10:wrap type="topAndBottom" anchorx="page" anchory="margin"/>
              </v:shape>
            </w:pict>
          </mc:Fallback>
        </mc:AlternateContent>
      </w: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、母公司资产负债表</w:t>
      </w:r>
      <w:bookmarkEnd w:id="684"/>
      <w:bookmarkEnd w:id="685"/>
      <w:bookmarkEnd w:id="68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25,192,046.80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12,840,068.64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2,239,425.55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68,360,460.91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72,208,070.20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23,989,806.34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42,951,761.13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665,783.30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1,417,214.79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85,491,186.11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58,169,557.62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18,519,856.89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19,061,551.24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8,377,919.79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258,336,485.69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209,648,223.62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1,237,457,201.65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29,820,499.27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33,590,625.43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4,977,355.97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5,250,345.05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2,910,743.83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3,383,292.14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1,910,649,163.06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1,279,681,464.27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1,489,329,687.89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10,011,458.33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70,090,070.14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21,470,000.00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29,681,690.00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15,370,058.95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21,590,575.40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257,161.00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16,721,654.36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9,356,723.39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1,295,603.71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1,454,610.96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2,377,638.91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2,337,019.98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45,004,909.62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52,204,147.55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1,216,374.04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194,079,768.39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3,866,666.67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3,866,666.67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106,359,927.95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197,946,435.06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858,756,586.00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715,630,489.00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1,077,880,315.71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469,654,228.82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104,729,885.53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86,828,629.86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2,062,625,720.80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1,291,383,252.83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2,168,985,648.75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1,489,329,687.89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、合并利润表</w:t>
      </w:r>
      <w:bookmarkEnd w:id="688"/>
      <w:bookmarkEnd w:id="689"/>
      <w:bookmarkEnd w:id="69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1,291,377,836.40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1,291,377,836.40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1,412,586,501.23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1,099,686,075.31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1,113,348,073.12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848,517,332.41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13,181,753.40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8,925,893.50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101,873,888.82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89,940,224.85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74,540,270.63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66,372,988.94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73,046,221.98</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7,270,633.91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12,883,413.63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14,013,434.58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12,802,881.87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8,611,143.33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619,818.33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35,756,606.03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15,154,005.12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-311,245.81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-1,391,015.77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-1,383,579.43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-45,880,494.94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-33,894,363.62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-38,608,498.63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124,217.43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170,342,233.28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172,145,980.45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1,653,205.63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788,837.44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2,730,038.45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1,357,495.86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169,265,400.46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171,577,322.03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18,358,892.59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18,666,958.49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150,906,507.87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152,910,363.54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150,906,507.87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152,910,363.54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155,397,825.80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2,489,517.67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-2,487,462.26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-407,847.65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407,847.65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150,906,507.87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152,910,363.54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155,397,825.80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2,489,517.67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-2,487,462.26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30"/>
        <w:keepNext w:val="0"/>
        <w:keepLines w:val="0"/>
        <w:widowControl w:val="0"/>
        <w:shd w:val="clear" w:color="auto" w:fill="auto"/>
        <w:tabs>
          <w:tab w:pos="3509" w:val="left"/>
          <w:tab w:pos="7742" w:val="left"/>
        </w:tabs>
        <w:bidi w:val="0"/>
        <w:spacing w:before="0" w:after="0" w:line="240" w:lineRule="auto"/>
        <w:ind w:left="0" w:right="0" w:firstLine="0"/>
        <w:jc w:val="both"/>
      </w:pPr>
      <w:r>
        <w:rPr>
          <w:color w:val="000000"/>
          <w:spacing w:val="0"/>
          <w:w w:val="100"/>
          <w:position w:val="0"/>
        </w:rPr>
        <w:t>法定代表人：侯友夫</w:t>
        <w:tab/>
        <w:t>主管会计工作负责人：王兆勇</w:t>
        <w:tab/>
        <w:t>会计机构负责人：王侠</w:t>
      </w:r>
      <w:r>
        <w:br w:type="page"/>
      </w:r>
    </w:p>
    <w:p>
      <w:pPr>
        <w:pStyle w:val="Style34"/>
        <w:keepNext/>
        <w:keepLines/>
        <w:widowControl w:val="0"/>
        <w:shd w:val="clear" w:color="auto" w:fill="auto"/>
        <w:bidi w:val="0"/>
        <w:spacing w:before="0" w:after="400" w:line="240" w:lineRule="auto"/>
        <w:ind w:left="0" w:right="0" w:firstLine="0"/>
        <w:jc w:val="left"/>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、母公司利润表</w:t>
      </w:r>
      <w:bookmarkEnd w:id="692"/>
      <w:bookmarkEnd w:id="693"/>
      <w:bookmarkEnd w:id="69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114,240,321.43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117,614,771.23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68,302,418.40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64,866,480.07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1,455,882.09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1,521,645.59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15,282,668.56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18,145,210.93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8,597,262.44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9,132,408.06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6,608,450.76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8,051,399.72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-78,596.65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535,248.89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2,069,684.47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2,533,893.79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2,171,751.27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2,026,814.69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11,801,523.65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9,516,163.19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-1,677,334.99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-843,949.03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-2,121,121.55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-1,383,579.43</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-1,126,006.99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1,938,449.17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86,822.43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2,949.61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-2,871.57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23,160,189.54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25,970,169.73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10,886.88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5,606.94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23,148,439.46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25,975,449.67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3,258,155.38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3,344,734.93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19,890,284.08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22,630,714.74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4" w:lineRule="exact"/>
              <w:ind w:left="0" w:right="0"/>
              <w:jc w:val="left"/>
            </w:pPr>
            <w:r>
              <w:rPr>
                <w:color w:val="000000"/>
                <w:spacing w:val="0"/>
                <w:w w:val="100"/>
                <w:position w:val="0"/>
              </w:rPr>
              <w:t>（一）持续经营净利润（净亏损 以号填列）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19,890,284.08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22,630,714.74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59" w:lineRule="exact"/>
              <w:ind w:left="0" w:right="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19,890,284.08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22,630,714.74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、合并现金流量表</w:t>
      </w:r>
      <w:bookmarkEnd w:id="696"/>
      <w:bookmarkEnd w:id="697"/>
      <w:bookmarkEnd w:id="699"/>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1,263,845,338.80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1,176,628,532.06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15,084,544.96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5,043,091.08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41,582,522.89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25,910,755.20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1,320,512,406.65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1,207,582,378.34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943,654,005.75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799,068,066.32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190,749,446.85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169,420,346.95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94,643,936.67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77,405,966.95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121,027,053.25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133,466,981.52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1,350,074,442.52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1,179,361,361.74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28,221,016.60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1,072,333.62</w:t>
            </w: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1,075,406,440.98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1,078,135,408.48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7,225,313.62</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58,117,049.54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28,963,389.89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44,300,000.00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202,496,000.00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-526,920.52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1,101,304,527.69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43,355,155.05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1,203,721,577.23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274,287,624.42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-125,586,168.75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-267,062,310.80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767,689,575.07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99,825,000.00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99,825,000.00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227,226,976.39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279,246,379.73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13,543,233.52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58,800,000.00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1,008,459,784.98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437,871,379.73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337,500,000.00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103,010,000.00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9,627,292.59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34,171,833.29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22,996,734.65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50,691,351.24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370,124,027.24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187,873,184.53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638,335,757.74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249,998,195.20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-24,756.22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483,162,796.90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11,156,994.74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71,751,496.08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60,594,501.34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71,751,496.08</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6</w:t>
      </w:r>
      <w:bookmarkEnd w:id="702"/>
      <w:r>
        <w:rPr>
          <w:color w:val="000000"/>
          <w:spacing w:val="0"/>
          <w:w w:val="100"/>
          <w:position w:val="0"/>
        </w:rPr>
        <w:t>、母公司现金流量表</w:t>
      </w:r>
      <w:bookmarkEnd w:id="700"/>
      <w:bookmarkEnd w:id="701"/>
      <w:bookmarkEnd w:id="70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78,470,712.47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93,027,485.53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2,591,487.90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3,137,163.19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57,753,144.89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40,401,869.11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138,815,345.26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136,566,517.83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90,566,433.10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46,946,226.34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11,691,288.79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13,115,480.65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10,475,405.85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13,697,206.46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22,427,824.57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25,556,671.96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135,160,952.31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99,315,585.41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3,654,392.95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37,250,932.42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539,630.40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115,580,695.75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95,914,878.67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116,779,982.31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96,464,509.07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1,700,747.40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1,264,816.69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637,352,183.89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154,466,000.00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153,508,300.00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792,561,231.29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156,030,816.69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-675,781,248.98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-59,566,307.62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759,999,575.07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120,010,000.00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794,999,575.07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144,010,000.00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70,010,000.00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1,897,173.19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28,957,474.37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18,166,234.65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115,063,407.84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113,967,474.37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679,936,167.23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30,042,525.63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7,809,311.20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7,727,150.43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11,339,386.50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3,612,236.07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19,148,697.70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11,339,386.50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7</w:t>
      </w:r>
      <w:bookmarkEnd w:id="706"/>
      <w:r>
        <w:rPr>
          <w:color w:val="000000"/>
          <w:spacing w:val="0"/>
          <w:w w:val="100"/>
          <w:position w:val="0"/>
        </w:rPr>
        <w:t>、合并所有者权益变动表</w:t>
      </w:r>
      <w:bookmarkEnd w:id="704"/>
      <w:bookmarkEnd w:id="705"/>
      <w:bookmarkEnd w:id="70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股东 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8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958,15</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1,677,</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958,15</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910,46</w:t>
            </w: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67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动金额（减少以</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7,961.</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2,846.</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148,41</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6,990.</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608,51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9,759.</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751,64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5,856.</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26,09</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608,22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6,086.</w:t>
            </w:r>
          </w:p>
          <w:p>
            <w:pPr>
              <w:pStyle w:val="Style2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751,35</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2,183.</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7,690,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759,04</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293,67</w:t>
            </w:r>
          </w:p>
          <w:p>
            <w:pPr>
              <w:pStyle w:val="Style2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220,61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1,079,</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672,60</w:t>
            </w:r>
          </w:p>
          <w:p>
            <w:pPr>
              <w:pStyle w:val="Style2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290,88</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308,53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850.72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36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344,51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26,804,</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13,386.</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850.72</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r>
      <w:tr>
        <w:trPr>
          <w:trHeight w:val="749" w:hRule="exact"/>
        </w:trPr>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6,426.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98,925,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227,844</w:t>
            </w:r>
          </w:p>
        </w:tc>
      </w:tr>
      <w:tr>
        <w:trPr>
          <w:trHeight w:val="158"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071.47</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275.24</w:t>
            </w: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,772.95</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152,910</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7,825.</w:t>
            </w:r>
          </w:p>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7,825.</w:t>
            </w:r>
          </w:p>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462.26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,363.54</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101,412</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101,025</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387,737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-28,74</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w:t>
            </w:r>
          </w:p>
          <w:p>
            <w:pPr>
              <w:pStyle w:val="Style2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8,328.</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8,328.</w:t>
            </w:r>
          </w:p>
          <w:p>
            <w:pPr>
              <w:pStyle w:val="Style22"/>
              <w:keepNext w:val="0"/>
              <w:keepLines w:val="0"/>
              <w:widowControl w:val="0"/>
              <w:shd w:val="clear" w:color="auto" w:fill="auto"/>
              <w:bidi w:val="0"/>
              <w:spacing w:before="0" w:after="10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-26,47</w:t>
            </w:r>
          </w:p>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8,328.</w:t>
            </w:r>
          </w:p>
          <w:p>
            <w:pPr>
              <w:pStyle w:val="Style22"/>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w:t>
            </w:r>
          </w:p>
          <w:p>
            <w:pPr>
              <w:pStyle w:val="Style2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228,03</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58,159.</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8</w:t>
      </w:r>
      <w:bookmarkEnd w:id="710"/>
      <w:r>
        <w:rPr>
          <w:color w:val="000000"/>
          <w:spacing w:val="0"/>
          <w:w w:val="100"/>
          <w:position w:val="0"/>
        </w:rPr>
        <w:t>、母公司所有者权益变动表</w:t>
      </w:r>
      <w:bookmarkEnd w:id="708"/>
      <w:bookmarkEnd w:id="709"/>
      <w:bookmarkEnd w:id="71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86,828,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w:t>
            </w:r>
          </w:p>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86,828,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252.83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31" w:lineRule="exact"/>
              <w:ind w:left="0" w:right="0" w:firstLine="0"/>
              <w:jc w:val="both"/>
            </w:pPr>
            <w:r>
              <w:rPr>
                <w:color w:val="000000"/>
                <w:spacing w:val="0"/>
                <w:w w:val="100"/>
                <w:position w:val="0"/>
              </w:rPr>
              <w:t>三、本期增减变 动金额（减少以</w:t>
            </w:r>
          </w:p>
          <w:p>
            <w:pPr>
              <w:pStyle w:val="Style22"/>
              <w:keepNext w:val="0"/>
              <w:keepLines w:val="0"/>
              <w:widowControl w:val="0"/>
              <w:shd w:val="clear" w:color="auto" w:fill="auto"/>
              <w:bidi w:val="0"/>
              <w:spacing w:before="0" w:after="0" w:line="384"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608,226,</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17,901,</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771,242,4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6,097.0</w:t>
            </w:r>
          </w:p>
          <w:p>
            <w:pPr>
              <w:pStyle w:val="Style2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608,226,</w:t>
            </w:r>
          </w:p>
          <w:p>
            <w:pPr>
              <w:pStyle w:val="Style2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751,352,1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143,12</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6,097.0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608,226,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751,352,1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83.89</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-1,989,</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858,75</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6,586.0</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1,077,88</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0,315.71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104,72</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9,885.5</w:t>
            </w:r>
          </w:p>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2,062,625,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720.80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2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92,939,31</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1,295,230,8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both"/>
            </w:pPr>
            <w:r>
              <w:rPr>
                <w:color w:val="000000"/>
                <w:spacing w:val="0"/>
                <w:w w:val="100"/>
                <w:position w:val="0"/>
              </w:rPr>
              <w:t>加：会计政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2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17,006,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92,939,31</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1,295,230,8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41" w:lineRule="exact"/>
              <w:ind w:left="0" w:right="0" w:firstLine="0"/>
              <w:jc w:val="both"/>
            </w:pPr>
            <w:r>
              <w:rPr>
                <w:color w:val="000000"/>
                <w:spacing w:val="0"/>
                <w:w w:val="100"/>
                <w:position w:val="0"/>
              </w:rPr>
              <w:t>三、本期增减变 动金额（减少以</w:t>
            </w:r>
          </w:p>
          <w:p>
            <w:pPr>
              <w:pStyle w:val="Style22"/>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2,263,0</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-6,110,68</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-3,847,613.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22,630,71</w:t>
            </w:r>
          </w:p>
          <w:p>
            <w:pPr>
              <w:pStyle w:val="Style2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22,630,714.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2,263,0</w:t>
            </w:r>
          </w:p>
          <w:p>
            <w:pPr>
              <w:pStyle w:val="Style2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-28,741,3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-2,263,07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-26,478,328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w:t>
            </w:r>
          </w:p>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0,489.</w:t>
            </w:r>
          </w:p>
          <w:p>
            <w:pPr>
              <w:pStyle w:val="Style22"/>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469,654</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,228.82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86,828,62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both"/>
      </w:pPr>
      <w:bookmarkStart w:id="712" w:name="bookmark712"/>
      <w:bookmarkStart w:id="713" w:name="bookmark713"/>
      <w:bookmarkStart w:id="714" w:name="bookmark714"/>
      <w:r>
        <w:rPr>
          <w:color w:val="000000"/>
          <w:spacing w:val="0"/>
          <w:w w:val="100"/>
          <w:position w:val="0"/>
        </w:rPr>
        <w:t>三、公司基本情况</w:t>
      </w:r>
      <w:bookmarkEnd w:id="712"/>
      <w:bookmarkEnd w:id="713"/>
      <w:bookmarkEnd w:id="714"/>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江苏五洋停车产业集团股份有限公司（以下简称公司或本公司）前身系徐州五洋科技有限公司（以下简称五洋停车公司）， 五洋停车公司系由自然人孙丹瑞和侯宝土共同出资组建，于</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日在江苏省徐州工商行政管理局登记注册，取得注 册号为</w:t>
      </w:r>
      <w:r>
        <w:rPr>
          <w:rFonts w:ascii="Times New Roman" w:eastAsia="Times New Roman" w:hAnsi="Times New Roman" w:cs="Times New Roman"/>
          <w:color w:val="000000"/>
          <w:spacing w:val="0"/>
          <w:w w:val="100"/>
          <w:position w:val="0"/>
          <w:sz w:val="18"/>
          <w:szCs w:val="18"/>
        </w:rPr>
        <w:t>3203002105105</w:t>
      </w:r>
      <w:r>
        <w:rPr>
          <w:color w:val="000000"/>
          <w:spacing w:val="0"/>
          <w:w w:val="100"/>
          <w:position w:val="0"/>
        </w:rPr>
        <w:t>的企业法人营业执照，设立时注册资本</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五洋停车公司以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日为基准日整体变更为股份有限公司，于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日在江苏省徐州工商行政管理局登 记注册，现持有统一社会信用代码为</w:t>
      </w:r>
      <w:r>
        <w:rPr>
          <w:rFonts w:ascii="Times New Roman" w:eastAsia="Times New Roman" w:hAnsi="Times New Roman" w:cs="Times New Roman"/>
          <w:color w:val="000000"/>
          <w:spacing w:val="0"/>
          <w:w w:val="100"/>
          <w:position w:val="0"/>
          <w:sz w:val="18"/>
          <w:szCs w:val="18"/>
        </w:rPr>
        <w:t>9132030072931977X4</w:t>
      </w:r>
      <w:r>
        <w:rPr>
          <w:color w:val="000000"/>
          <w:spacing w:val="0"/>
          <w:w w:val="100"/>
          <w:position w:val="0"/>
        </w:rPr>
        <w:t>的营业执照。公司现有注册资本人民币</w:t>
      </w:r>
      <w:r>
        <w:rPr>
          <w:rFonts w:ascii="Times New Roman" w:eastAsia="Times New Roman" w:hAnsi="Times New Roman" w:cs="Times New Roman"/>
          <w:color w:val="000000"/>
          <w:spacing w:val="0"/>
          <w:w w:val="100"/>
          <w:position w:val="0"/>
          <w:sz w:val="18"/>
          <w:szCs w:val="18"/>
        </w:rPr>
        <w:t>858,756,586.00</w:t>
      </w:r>
      <w:r>
        <w:rPr>
          <w:color w:val="000000"/>
          <w:spacing w:val="0"/>
          <w:w w:val="100"/>
          <w:position w:val="0"/>
        </w:rPr>
        <w:t>元，股份总 数</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日，有限售条件的流通股</w:t>
      </w:r>
      <w:r>
        <w:rPr>
          <w:rFonts w:ascii="Times New Roman" w:eastAsia="Times New Roman" w:hAnsi="Times New Roman" w:cs="Times New Roman"/>
          <w:color w:val="000000"/>
          <w:spacing w:val="0"/>
          <w:w w:val="100"/>
          <w:position w:val="0"/>
          <w:sz w:val="18"/>
          <w:szCs w:val="18"/>
        </w:rPr>
        <w:t>216,099,713</w:t>
      </w:r>
      <w:r>
        <w:rPr>
          <w:color w:val="000000"/>
          <w:spacing w:val="0"/>
          <w:w w:val="100"/>
          <w:position w:val="0"/>
        </w:rPr>
        <w:t>股，无限售条件的流通股</w:t>
      </w:r>
      <w:r>
        <w:rPr>
          <w:rFonts w:ascii="Times New Roman" w:eastAsia="Times New Roman" w:hAnsi="Times New Roman" w:cs="Times New Roman"/>
          <w:color w:val="000000"/>
          <w:spacing w:val="0"/>
          <w:w w:val="100"/>
          <w:position w:val="0"/>
          <w:sz w:val="18"/>
          <w:szCs w:val="18"/>
        </w:rPr>
        <w:t xml:space="preserve">642,656,873 </w:t>
      </w:r>
      <w:r>
        <w:rPr>
          <w:color w:val="000000"/>
          <w:spacing w:val="0"/>
          <w:w w:val="100"/>
          <w:position w:val="0"/>
        </w:rPr>
        <w:t>股。公司股票已于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日在深圳证券交易所挂牌交易。公司总部位于江苏省徐州市。</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 xml:space="preserve">本公司属专用设备制造行业。主要经营活动为机械式停车设备、自动化设备研发、制造、销售、技术服务；停车场管理 服务；信息系统集成服务；机电设备及配件（专营除外）、矿山机械设备及配件、液压设备及配件、环保专用设备及配件、 </w:t>
      </w:r>
      <w:r>
        <w:rPr>
          <w:color w:val="000000"/>
          <w:spacing w:val="0"/>
          <w:w w:val="100"/>
          <w:position w:val="0"/>
        </w:rPr>
        <w:t>洗选设备及配件、管型母线、电力控制与保护设备及配件的研制、生产、销售、安装、维修、租赁及技术服务（专项审批除 外）；软件的开发、销售、安装及技术服务；房屋租赁；道路普通货物运输。</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本财务报表业经公司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日第四届董事会第二次董事会批准对外报出。</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本公司将徐州五洋科技有限公司（原名江苏五九机电科技有限公司，以下简称徐州五洋公司）、江苏天沃重工科技有限 公司（以下简称天沃重工公司）、江苏五岳科技实业有限公司（以下简称五岳科技公司）、深圳市伟创自动化设备有限公司 （以下简称伟创自动化公司）、广东伟创五洋智能设备有限公司（以下简称广东伟创公司）、东莞市伟创华鑫自动化设备有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以下简称伟创华鑫公司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、北京伟创停车场管理有限公司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以下简称北京伟创公司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、合肥市伟创自动化设备有限公司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以下简称合肥伟创公司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、山东天辰智能停车有限公司（以下简称天辰智能公司）、江西泰壬科技有限公司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以下简称泰壬科 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、安徽惠邦融资租赁有限公司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以下简称安徽惠邦公司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、深圳市前海弘毅华浩投资有限公司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以下简称弘毅华浩投资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、北京华逸奇科贸有限公司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以下简称北京华逸奇公司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、同方佰宜科技（北京）有限公司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以下简称同方佰宜公司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 明五洋伟创停车服务有限公司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以下简称昆明伟创公司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、南昌市青云市政运营有限公司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以下简称青云市政公司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、沈阳市五 洋恒信泊车有限公司（以下简称沈阳恒信公司）、抚州五洋智慧交通产业发展有限公司（以下简称抚州五洋公司）、徐州走 盛五洋智能装备产业基金合伙企业（有限合伙）（以下简称徐州走盛合伙企业）、五洋智慧交通产业（徐州）有限公司（以 下简称五洋智慧交通公司）、长安停车投资管理（上海）有限公司（以下简称长安投资公司）、迈泊停车管理（上海）有限 公司（以下简称迈泊停车公司）、上海长太投资中心（有限合伙）（以下简称长太投资）、上海常鹏投资中心（有限合伙） （以下简称常鹏投资）、北京长静投资中心（有限合伙）（以下简称长静投资）及北京泊创科技有限公司（以下简称北京泊 创公司）等</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家子公司纳入本期合并财务报表范围，情况详见本财务报表附注合并范围的变更和在其他主体中的权益之说明。</w:t>
      </w:r>
    </w:p>
    <w:p>
      <w:pPr>
        <w:pStyle w:val="Style26"/>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、财务报表的编制基础</w:t>
      </w:r>
      <w:bookmarkEnd w:id="715"/>
      <w:bookmarkEnd w:id="716"/>
      <w:bookmarkEnd w:id="718"/>
    </w:p>
    <w:p>
      <w:pPr>
        <w:pStyle w:val="Style34"/>
        <w:keepNext/>
        <w:keepLines/>
        <w:widowControl w:val="0"/>
        <w:shd w:val="clear" w:color="auto" w:fill="auto"/>
        <w:bidi w:val="0"/>
        <w:spacing w:before="0" w:after="26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、编制基础</w:t>
      </w:r>
      <w:bookmarkEnd w:id="719"/>
      <w:bookmarkEnd w:id="720"/>
      <w:bookmarkEnd w:id="722"/>
    </w:p>
    <w:p>
      <w:pPr>
        <w:pStyle w:val="Style30"/>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本公司财务报表以持续经营为编制基础。</w:t>
      </w:r>
    </w:p>
    <w:p>
      <w:pPr>
        <w:pStyle w:val="Style34"/>
        <w:keepNext/>
        <w:keepLines/>
        <w:widowControl w:val="0"/>
        <w:shd w:val="clear" w:color="auto" w:fill="auto"/>
        <w:bidi w:val="0"/>
        <w:spacing w:before="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、持续经营</w:t>
      </w:r>
      <w:bookmarkEnd w:id="723"/>
      <w:bookmarkEnd w:id="724"/>
      <w:bookmarkEnd w:id="726"/>
    </w:p>
    <w:p>
      <w:pPr>
        <w:pStyle w:val="Style30"/>
        <w:keepNext w:val="0"/>
        <w:keepLines w:val="0"/>
        <w:widowControl w:val="0"/>
        <w:shd w:val="clear" w:color="auto" w:fill="auto"/>
        <w:bidi w:val="0"/>
        <w:spacing w:before="0" w:after="700" w:line="240" w:lineRule="auto"/>
        <w:ind w:left="0" w:right="0"/>
        <w:jc w:val="left"/>
      </w:pPr>
      <w:r>
        <w:rPr>
          <w:color w:val="000000"/>
          <w:spacing w:val="0"/>
          <w:w w:val="100"/>
          <w:position w:val="0"/>
        </w:rPr>
        <w:t>本公司不存在导致对报告期末起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个月内的持续经营能力产生重大疑虑的事项或情况。</w:t>
      </w:r>
    </w:p>
    <w:p>
      <w:pPr>
        <w:pStyle w:val="Style26"/>
        <w:keepNext/>
        <w:keepLines/>
        <w:widowControl w:val="0"/>
        <w:shd w:val="clear" w:color="auto" w:fill="auto"/>
        <w:bidi w:val="0"/>
        <w:spacing w:before="0" w:after="26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rPr>
        <w:t>五</w:t>
      </w:r>
      <w:bookmarkEnd w:id="729"/>
      <w:r>
        <w:rPr>
          <w:color w:val="000000"/>
          <w:spacing w:val="0"/>
          <w:w w:val="100"/>
          <w:position w:val="0"/>
        </w:rPr>
        <w:t>、重要会计政策及会计估计</w:t>
      </w:r>
      <w:bookmarkEnd w:id="727"/>
      <w:bookmarkEnd w:id="728"/>
      <w:bookmarkEnd w:id="730"/>
    </w:p>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本公司根据实际生产经营特点针对金融工具减值、固定资产折旧、无形资产摊销、收入确认等交易或事项制定了具体会计政 策和会计估计。</w:t>
      </w:r>
    </w:p>
    <w:p>
      <w:pPr>
        <w:pStyle w:val="Style34"/>
        <w:keepNext/>
        <w:keepLines/>
        <w:widowControl w:val="0"/>
        <w:shd w:val="clear" w:color="auto" w:fill="auto"/>
        <w:bidi w:val="0"/>
        <w:spacing w:before="0" w:after="260" w:line="240" w:lineRule="auto"/>
        <w:ind w:left="0" w:right="0" w:firstLine="0"/>
        <w:jc w:val="both"/>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、遵循企业会计准则的声明</w:t>
      </w:r>
      <w:bookmarkEnd w:id="731"/>
      <w:bookmarkEnd w:id="732"/>
      <w:bookmarkEnd w:id="734"/>
    </w:p>
    <w:p>
      <w:pPr>
        <w:pStyle w:val="Style30"/>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本公司所编制的财务报表符合企业会计准则的要求，真实、完整地反映了公司的财务状况、经营成果和现金流量等有 关信息。</w:t>
      </w:r>
    </w:p>
    <w:p>
      <w:pPr>
        <w:pStyle w:val="Style34"/>
        <w:keepNext/>
        <w:keepLines/>
        <w:widowControl w:val="0"/>
        <w:shd w:val="clear" w:color="auto" w:fill="auto"/>
        <w:bidi w:val="0"/>
        <w:spacing w:before="0" w:line="240" w:lineRule="auto"/>
        <w:ind w:left="0" w:right="0" w:firstLine="0"/>
        <w:jc w:val="left"/>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、会计期间</w:t>
      </w:r>
      <w:bookmarkEnd w:id="735"/>
      <w:bookmarkEnd w:id="736"/>
      <w:bookmarkEnd w:id="738"/>
    </w:p>
    <w:p>
      <w:pPr>
        <w:pStyle w:val="Style30"/>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bidi w:val="0"/>
        <w:spacing w:before="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、营业周期</w:t>
      </w:r>
      <w:bookmarkEnd w:id="739"/>
      <w:bookmarkEnd w:id="740"/>
      <w:bookmarkEnd w:id="742"/>
    </w:p>
    <w:p>
      <w:pPr>
        <w:pStyle w:val="Style30"/>
        <w:keepNext w:val="0"/>
        <w:keepLines w:val="0"/>
        <w:widowControl w:val="0"/>
        <w:shd w:val="clear" w:color="auto" w:fill="auto"/>
        <w:bidi w:val="0"/>
        <w:spacing w:before="0" w:after="1000" w:line="240" w:lineRule="auto"/>
        <w:ind w:left="0" w:right="0" w:firstLine="420"/>
        <w:jc w:val="both"/>
      </w:pPr>
      <w:r>
        <w:rPr>
          <w:i/>
          <w:iCs/>
          <w:color w:val="000000"/>
          <w:spacing w:val="0"/>
          <w:w w:val="100"/>
          <w:position w:val="0"/>
        </w:rPr>
        <w:t xml:space="preserve">公司经营业务的营业周期较短,以 </w:t>
      </w:r>
      <w:r>
        <w:rPr>
          <w:rFonts w:ascii="Times New Roman" w:eastAsia="Times New Roman" w:hAnsi="Times New Roman" w:cs="Times New Roman"/>
          <w:i/>
          <w:iCs/>
          <w:color w:val="000000"/>
          <w:spacing w:val="0"/>
          <w:w w:val="100"/>
          <w:position w:val="0"/>
          <w:sz w:val="18"/>
          <w:szCs w:val="18"/>
        </w:rPr>
        <w:t>12</w:t>
      </w:r>
      <w:r>
        <w:rPr>
          <w:i/>
          <w:iCs/>
          <w:color w:val="000000"/>
          <w:spacing w:val="0"/>
          <w:w w:val="100"/>
          <w:position w:val="0"/>
        </w:rPr>
        <w:t>个月作为资产和负债的流动性划分标准。</w:t>
      </w:r>
    </w:p>
    <w:p>
      <w:pPr>
        <w:pStyle w:val="Style34"/>
        <w:keepNext/>
        <w:keepLines/>
        <w:widowControl w:val="0"/>
        <w:shd w:val="clear" w:color="auto" w:fill="auto"/>
        <w:bidi w:val="0"/>
        <w:spacing w:before="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、记账本位币</w:t>
      </w:r>
      <w:bookmarkEnd w:id="743"/>
      <w:bookmarkEnd w:id="744"/>
      <w:bookmarkEnd w:id="746"/>
    </w:p>
    <w:p>
      <w:pPr>
        <w:pStyle w:val="Style30"/>
        <w:keepNext w:val="0"/>
        <w:keepLines w:val="0"/>
        <w:widowControl w:val="0"/>
        <w:shd w:val="clear" w:color="auto" w:fill="auto"/>
        <w:bidi w:val="0"/>
        <w:spacing w:before="0" w:after="700" w:line="240" w:lineRule="auto"/>
        <w:ind w:left="0" w:right="0" w:firstLine="420"/>
        <w:jc w:val="both"/>
      </w:pPr>
      <w:r>
        <w:rPr>
          <w:color w:val="000000"/>
          <w:spacing w:val="0"/>
          <w:w w:val="100"/>
          <w:position w:val="0"/>
        </w:rPr>
        <w:t>采用人民币为记账本位币。</w:t>
      </w:r>
    </w:p>
    <w:p>
      <w:pPr>
        <w:pStyle w:val="Style34"/>
        <w:keepNext/>
        <w:keepLines/>
        <w:widowControl w:val="0"/>
        <w:shd w:val="clear" w:color="auto" w:fill="auto"/>
        <w:tabs>
          <w:tab w:pos="378" w:val="left"/>
        </w:tabs>
        <w:bidi w:val="0"/>
        <w:spacing w:before="0" w:line="240" w:lineRule="auto"/>
        <w:ind w:left="0" w:right="0" w:firstLine="0"/>
        <w:jc w:val="both"/>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30"/>
        <w:keepNext w:val="0"/>
        <w:keepLines w:val="0"/>
        <w:widowControl w:val="0"/>
        <w:numPr>
          <w:ilvl w:val="0"/>
          <w:numId w:val="29"/>
        </w:numPr>
        <w:shd w:val="clear" w:color="auto" w:fill="auto"/>
        <w:tabs>
          <w:tab w:pos="741" w:val="left"/>
        </w:tabs>
        <w:bidi w:val="0"/>
        <w:spacing w:before="0" w:after="0" w:line="360" w:lineRule="auto"/>
        <w:ind w:left="0" w:right="0" w:firstLine="440"/>
        <w:jc w:val="both"/>
      </w:pPr>
      <w:bookmarkStart w:id="751" w:name="bookmark751"/>
      <w:bookmarkEnd w:id="751"/>
      <w:r>
        <w:rPr>
          <w:color w:val="000000"/>
          <w:spacing w:val="0"/>
          <w:w w:val="100"/>
          <w:position w:val="0"/>
        </w:rPr>
        <w:t>同一控制下企业合并的会计处理方法</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公司在企业合并中取得的资产和负债，按照合并日被合并方在最终控制方合并财务报表中的账面价值计量。公司按照 被合并方所有者权益在最终控制方合并财务报表中的账面价值份额与支付的合并对价账面价值或发行股份面值总额的差额， 调整资本公积；资本公积不足冲减的，调整留存收益。</w:t>
      </w:r>
    </w:p>
    <w:p>
      <w:pPr>
        <w:pStyle w:val="Style30"/>
        <w:keepNext w:val="0"/>
        <w:keepLines w:val="0"/>
        <w:widowControl w:val="0"/>
        <w:numPr>
          <w:ilvl w:val="0"/>
          <w:numId w:val="29"/>
        </w:numPr>
        <w:shd w:val="clear" w:color="auto" w:fill="auto"/>
        <w:tabs>
          <w:tab w:pos="760" w:val="left"/>
        </w:tabs>
        <w:bidi w:val="0"/>
        <w:spacing w:before="0" w:after="0" w:line="360" w:lineRule="auto"/>
        <w:ind w:left="0" w:right="0" w:firstLine="440"/>
        <w:jc w:val="both"/>
      </w:pPr>
      <w:bookmarkStart w:id="752" w:name="bookmark752"/>
      <w:bookmarkEnd w:id="752"/>
      <w:r>
        <w:rPr>
          <w:color w:val="000000"/>
          <w:spacing w:val="0"/>
          <w:w w:val="100"/>
          <w:position w:val="0"/>
        </w:rPr>
        <w:t>非同一控制下企业合并的会计处理方法</w:t>
      </w:r>
    </w:p>
    <w:p>
      <w:pPr>
        <w:pStyle w:val="Style30"/>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公司在购买日对合并成本大于合并中取得的被购买方可辨认净资产公允价值份额的差额，确认为商誉；如果合并成本 小于合并中取得的被购买方可辨认净资产公允价值份额，首先对取得的被购买方各项可辨认资产、负债及或有负债的公允价 值以及合并成本的计量进行复核，经复核后合并成本仍小于合并中取得的被购买方可辨认净资产公允价值份额的，其差额计 入当期损益。</w:t>
      </w:r>
    </w:p>
    <w:p>
      <w:pPr>
        <w:pStyle w:val="Style34"/>
        <w:keepNext/>
        <w:keepLines/>
        <w:widowControl w:val="0"/>
        <w:shd w:val="clear" w:color="auto" w:fill="auto"/>
        <w:tabs>
          <w:tab w:pos="378" w:val="left"/>
        </w:tabs>
        <w:bidi w:val="0"/>
        <w:spacing w:before="0" w:after="28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w:t>
        <w:tab/>
        <w:t>合并财务报表的编制方法</w:t>
      </w:r>
      <w:bookmarkEnd w:id="753"/>
      <w:bookmarkEnd w:id="754"/>
      <w:bookmarkEnd w:id="756"/>
    </w:p>
    <w:p>
      <w:pPr>
        <w:pStyle w:val="Style30"/>
        <w:keepNext w:val="0"/>
        <w:keepLines w:val="0"/>
        <w:widowControl w:val="0"/>
        <w:shd w:val="clear" w:color="auto" w:fill="auto"/>
        <w:bidi w:val="0"/>
        <w:spacing w:before="0" w:after="700" w:line="302" w:lineRule="exact"/>
        <w:ind w:left="0" w:right="0" w:firstLine="440"/>
        <w:jc w:val="both"/>
      </w:pPr>
      <w:r>
        <w:rPr>
          <w:color w:val="000000"/>
          <w:spacing w:val="0"/>
          <w:w w:val="100"/>
          <w:position w:val="0"/>
        </w:rPr>
        <w:t>母公司将其控制的所有子公司纳入合并财务报表的合并范围。合并财务报表以母公司及其子公司的财务报表为基础， 根据其他有关资料，由母公司按照《企业会计准则第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号——合并财务报表》编制。</w:t>
      </w:r>
    </w:p>
    <w:p>
      <w:pPr>
        <w:pStyle w:val="Style34"/>
        <w:keepNext/>
        <w:keepLines/>
        <w:widowControl w:val="0"/>
        <w:shd w:val="clear" w:color="auto" w:fill="auto"/>
        <w:tabs>
          <w:tab w:pos="373" w:val="left"/>
        </w:tabs>
        <w:bidi w:val="0"/>
        <w:spacing w:before="0" w:after="280" w:line="240" w:lineRule="auto"/>
        <w:ind w:left="0" w:right="0" w:firstLine="0"/>
        <w:jc w:val="both"/>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7</w:t>
      </w:r>
      <w:bookmarkEnd w:id="759"/>
      <w:r>
        <w:rPr>
          <w:color w:val="000000"/>
          <w:spacing w:val="0"/>
          <w:w w:val="100"/>
          <w:position w:val="0"/>
        </w:rPr>
        <w:t>、</w:t>
        <w:tab/>
        <w:t>合营安排分类及共同经营会计处理方法</w:t>
      </w:r>
      <w:bookmarkEnd w:id="757"/>
      <w:bookmarkEnd w:id="758"/>
      <w:bookmarkEnd w:id="760"/>
    </w:p>
    <w:p>
      <w:pPr>
        <w:pStyle w:val="Style30"/>
        <w:keepNext w:val="0"/>
        <w:keepLines w:val="0"/>
        <w:widowControl w:val="0"/>
        <w:numPr>
          <w:ilvl w:val="0"/>
          <w:numId w:val="31"/>
        </w:numPr>
        <w:shd w:val="clear" w:color="auto" w:fill="auto"/>
        <w:bidi w:val="0"/>
        <w:spacing w:before="0" w:after="380" w:line="314" w:lineRule="exact"/>
        <w:ind w:left="0" w:right="0" w:firstLine="0"/>
        <w:jc w:val="both"/>
      </w:pPr>
      <w:bookmarkStart w:id="761" w:name="bookmark761"/>
      <w:bookmarkEnd w:id="761"/>
      <w:r>
        <w:rPr>
          <w:color w:val="000000"/>
          <w:spacing w:val="0"/>
          <w:w w:val="100"/>
          <w:position w:val="0"/>
        </w:rPr>
        <w:t>合营安排分为共同经营和合营企业。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当公司为共同经营的合营方时，确认与共同经营中利益份额相关的下列项目：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确认单独所持有的资产，以及按持有份额确认共同持有的资产；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确认单独所承担的负债，以及按持有份额确认共同承担 的负债；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确认出售公司享有的共同经营产出份额所产生的收入；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按公司持有份额确认共同经营因出售资产所产生的 收入；</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确认单独所发生的费用，以及按公司持有份额确认共同经营发生的费用。</w:t>
      </w:r>
    </w:p>
    <w:p>
      <w:pPr>
        <w:pStyle w:val="Style34"/>
        <w:keepNext/>
        <w:keepLines/>
        <w:widowControl w:val="0"/>
        <w:shd w:val="clear" w:color="auto" w:fill="auto"/>
        <w:tabs>
          <w:tab w:pos="378" w:val="left"/>
        </w:tabs>
        <w:bidi w:val="0"/>
        <w:spacing w:before="0" w:after="28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8</w:t>
      </w:r>
      <w:bookmarkEnd w:id="764"/>
      <w:r>
        <w:rPr>
          <w:color w:val="000000"/>
          <w:spacing w:val="0"/>
          <w:w w:val="100"/>
          <w:position w:val="0"/>
        </w:rPr>
        <w:t>、</w:t>
        <w:tab/>
        <w:t>现金及现金等价物的确定标准</w:t>
      </w:r>
      <w:bookmarkEnd w:id="762"/>
      <w:bookmarkEnd w:id="763"/>
      <w:bookmarkEnd w:id="765"/>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列示于现金流量表中的现金是指库存现金以及可以随时用于支付的存款。现金等价物是指企业持有的期限短、流动性 强、易于转换为已知金额现金、价值变动风险很小的投资。</w:t>
      </w:r>
    </w:p>
    <w:p>
      <w:pPr>
        <w:pStyle w:val="Style34"/>
        <w:keepNext/>
        <w:keepLines/>
        <w:widowControl w:val="0"/>
        <w:shd w:val="clear" w:color="auto" w:fill="auto"/>
        <w:bidi w:val="0"/>
        <w:spacing w:before="0" w:after="28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9</w:t>
      </w:r>
      <w:bookmarkEnd w:id="768"/>
      <w:r>
        <w:rPr>
          <w:color w:val="000000"/>
          <w:spacing w:val="0"/>
          <w:w w:val="100"/>
          <w:position w:val="0"/>
        </w:rPr>
        <w:t>、外币业务和外币报表折算</w:t>
      </w:r>
      <w:bookmarkEnd w:id="766"/>
      <w:bookmarkEnd w:id="767"/>
      <w:bookmarkEnd w:id="769"/>
    </w:p>
    <w:p>
      <w:pPr>
        <w:pStyle w:val="Style30"/>
        <w:keepNext w:val="0"/>
        <w:keepLines w:val="0"/>
        <w:widowControl w:val="0"/>
        <w:shd w:val="clear" w:color="auto" w:fill="auto"/>
        <w:bidi w:val="0"/>
        <w:spacing w:before="0" w:after="700" w:line="312" w:lineRule="exact"/>
        <w:ind w:left="0" w:right="0" w:firstLine="440"/>
        <w:jc w:val="both"/>
      </w:pPr>
      <w:r>
        <w:rPr>
          <w:color w:val="000000"/>
          <w:spacing w:val="0"/>
          <w:w w:val="100"/>
          <w:position w:val="0"/>
        </w:rPr>
        <w:t>外币交易在初始确认时，采用交易发生日即期汇率的近似汇率折算为人民币金额。资产负债表日，外币货币性项目采 用资产负债表日即期汇率折算，因汇率不同而产生的汇兑差额，除与购建符合资本化条件资产有关的外币专门借款本金及利 息的汇兑差额外，计入当期损益；以历史成本计量的外币非货币性项目仍采用交易发生日即期汇率的近似汇率折算，不改变 其人民币金额；以公允价值计量的外币非货币性项目，采用公允价值确定日的即期汇率折算，差额计入当期损益或其他综合 收益。</w:t>
      </w:r>
    </w:p>
    <w:p>
      <w:pPr>
        <w:pStyle w:val="Style34"/>
        <w:keepNext/>
        <w:keepLines/>
        <w:widowControl w:val="0"/>
        <w:shd w:val="clear" w:color="auto" w:fill="auto"/>
        <w:bidi w:val="0"/>
        <w:spacing w:before="0" w:after="2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0"/>
      <w:bookmarkEnd w:id="771"/>
      <w:bookmarkEnd w:id="773"/>
    </w:p>
    <w:p>
      <w:pPr>
        <w:pStyle w:val="Style30"/>
        <w:keepNext w:val="0"/>
        <w:keepLines w:val="0"/>
        <w:widowControl w:val="0"/>
        <w:numPr>
          <w:ilvl w:val="0"/>
          <w:numId w:val="33"/>
        </w:numPr>
        <w:shd w:val="clear" w:color="auto" w:fill="auto"/>
        <w:bidi w:val="0"/>
        <w:spacing w:before="0" w:after="0" w:line="312" w:lineRule="exact"/>
        <w:ind w:left="0" w:right="0" w:firstLine="440"/>
        <w:jc w:val="both"/>
      </w:pPr>
      <w:bookmarkStart w:id="774" w:name="bookmark774"/>
      <w:bookmarkEnd w:id="774"/>
      <w:r>
        <w:rPr>
          <w:color w:val="000000"/>
          <w:spacing w:val="0"/>
          <w:w w:val="100"/>
          <w:position w:val="0"/>
        </w:rPr>
        <w:t>金融资产和金融负债的分类</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金融资产在初始确认时划分为以下三类：</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以摊余成本计量的金融资产；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以公允价值计量且其变动计入其他综合 收益的金融资产；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shd w:val="clear" w:color="auto" w:fill="FFFFFF"/>
        </w:rPr>
        <w:t>金融负债在初始确认时划分为以下四类：</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以公允价值计量且其变动计入当期损益的金融负债；</w:t>
      </w:r>
      <w:r>
        <w:rPr>
          <w:color w:val="000000"/>
          <w:spacing w:val="0"/>
          <w:w w:val="100"/>
          <w:position w:val="0"/>
          <w:sz w:val="18"/>
          <w:szCs w:val="18"/>
          <w:shd w:val="clear" w:color="auto" w:fill="FFFFFF"/>
        </w:rPr>
        <w:t>（</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金融资产转移不 符合终止确认条件或继续涉入被转移金融资产所形成的金融负债；</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不属于上述</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或</w:t>
      </w:r>
      <w:r>
        <w:rPr>
          <w:rFonts w:ascii="Times New Roman" w:eastAsia="Times New Roman" w:hAnsi="Times New Roman" w:cs="Times New Roman"/>
          <w:color w:val="000000"/>
          <w:spacing w:val="0"/>
          <w:w w:val="100"/>
          <w:position w:val="0"/>
          <w:sz w:val="18"/>
          <w:szCs w:val="18"/>
          <w:shd w:val="clear" w:color="auto" w:fill="FFFFFF"/>
        </w:rPr>
        <w:t>（2）</w:t>
      </w:r>
      <w:r>
        <w:rPr>
          <w:color w:val="000000"/>
          <w:spacing w:val="0"/>
          <w:w w:val="100"/>
          <w:position w:val="0"/>
          <w:shd w:val="clear" w:color="auto" w:fill="FFFFFF"/>
        </w:rPr>
        <w:t>的财务担保合同，以及不属于上述</w:t>
      </w:r>
    </w:p>
    <w:p>
      <w:pPr>
        <w:pStyle w:val="Style30"/>
        <w:keepNext w:val="0"/>
        <w:keepLines w:val="0"/>
        <w:widowControl w:val="0"/>
        <w:shd w:val="clear" w:color="auto" w:fill="auto"/>
        <w:bidi w:val="0"/>
        <w:spacing w:before="0" w:after="0" w:line="312" w:lineRule="exact"/>
        <w:ind w:left="0" w:right="0" w:firstLine="0"/>
        <w:jc w:val="left"/>
      </w:pPr>
      <w:bookmarkStart w:id="775" w:name="bookmark775"/>
      <w:r>
        <w:rPr>
          <w:rFonts w:ascii="Times New Roman" w:eastAsia="Times New Roman" w:hAnsi="Times New Roman" w:cs="Times New Roman"/>
          <w:color w:val="000000"/>
          <w:spacing w:val="0"/>
          <w:w w:val="100"/>
          <w:position w:val="0"/>
          <w:sz w:val="18"/>
          <w:szCs w:val="18"/>
        </w:rPr>
        <w:t>（</w:t>
      </w:r>
      <w:bookmarkEnd w:id="7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以摊余成本计量的金融负债。</w:t>
      </w:r>
    </w:p>
    <w:p>
      <w:pPr>
        <w:pStyle w:val="Style30"/>
        <w:keepNext w:val="0"/>
        <w:keepLines w:val="0"/>
        <w:widowControl w:val="0"/>
        <w:numPr>
          <w:ilvl w:val="0"/>
          <w:numId w:val="33"/>
        </w:numPr>
        <w:shd w:val="clear" w:color="auto" w:fill="auto"/>
        <w:bidi w:val="0"/>
        <w:spacing w:before="0" w:after="0" w:line="312" w:lineRule="exact"/>
        <w:ind w:left="0" w:right="0"/>
        <w:jc w:val="left"/>
      </w:pPr>
      <w:bookmarkStart w:id="776" w:name="bookmark776"/>
      <w:bookmarkEnd w:id="776"/>
      <w:r>
        <w:rPr>
          <w:color w:val="000000"/>
          <w:spacing w:val="0"/>
          <w:w w:val="100"/>
          <w:position w:val="0"/>
        </w:rPr>
        <w:t>金融资产和金融负债的确认依据、计量方法和终止确认条件</w:t>
      </w:r>
    </w:p>
    <w:p>
      <w:pPr>
        <w:pStyle w:val="Style30"/>
        <w:keepNext w:val="0"/>
        <w:keepLines w:val="0"/>
        <w:widowControl w:val="0"/>
        <w:shd w:val="clear" w:color="auto" w:fill="auto"/>
        <w:tabs>
          <w:tab w:pos="778" w:val="left"/>
        </w:tabs>
        <w:bidi w:val="0"/>
        <w:spacing w:before="0" w:after="0" w:line="312" w:lineRule="exact"/>
        <w:ind w:left="0" w:right="0"/>
        <w:jc w:val="left"/>
      </w:pPr>
      <w:bookmarkStart w:id="777" w:name="bookmark777"/>
      <w:r>
        <w:rPr>
          <w:rFonts w:ascii="Times New Roman" w:eastAsia="Times New Roman" w:hAnsi="Times New Roman" w:cs="Times New Roman"/>
          <w:color w:val="000000"/>
          <w:spacing w:val="0"/>
          <w:w w:val="100"/>
          <w:position w:val="0"/>
          <w:sz w:val="18"/>
          <w:szCs w:val="18"/>
        </w:rPr>
        <w:t>（</w:t>
      </w:r>
      <w:bookmarkEnd w:id="77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金融资产和金融负债的确认依据和初始计量方法</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资产或金融负债，相关交易费用计入初始确认金额。但是，公司初始确认的应收账款未包含重大融资成分或公司不考虑未超 过一年的合同中的融资成分的，按照交易价格进行初始计量。</w:t>
      </w:r>
    </w:p>
    <w:p>
      <w:pPr>
        <w:pStyle w:val="Style30"/>
        <w:keepNext w:val="0"/>
        <w:keepLines w:val="0"/>
        <w:widowControl w:val="0"/>
        <w:shd w:val="clear" w:color="auto" w:fill="auto"/>
        <w:tabs>
          <w:tab w:pos="778" w:val="left"/>
        </w:tabs>
        <w:bidi w:val="0"/>
        <w:spacing w:before="0" w:after="0" w:line="312" w:lineRule="exact"/>
        <w:ind w:left="0" w:right="0"/>
        <w:jc w:val="both"/>
      </w:pPr>
      <w:bookmarkStart w:id="778" w:name="bookmark778"/>
      <w:r>
        <w:rPr>
          <w:rFonts w:ascii="Times New Roman" w:eastAsia="Times New Roman" w:hAnsi="Times New Roman" w:cs="Times New Roman"/>
          <w:color w:val="000000"/>
          <w:spacing w:val="0"/>
          <w:w w:val="100"/>
          <w:position w:val="0"/>
          <w:sz w:val="18"/>
          <w:szCs w:val="18"/>
        </w:rPr>
        <w:t>（</w:t>
      </w:r>
      <w:bookmarkEnd w:id="77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金融资产的后续计量方法</w:t>
      </w:r>
    </w:p>
    <w:p>
      <w:pPr>
        <w:pStyle w:val="Style30"/>
        <w:keepNext w:val="0"/>
        <w:keepLines w:val="0"/>
        <w:widowControl w:val="0"/>
        <w:shd w:val="clear" w:color="auto" w:fill="auto"/>
        <w:tabs>
          <w:tab w:pos="702" w:val="left"/>
        </w:tabs>
        <w:bidi w:val="0"/>
        <w:spacing w:before="0" w:after="0" w:line="312" w:lineRule="exact"/>
        <w:ind w:left="0" w:right="0"/>
        <w:jc w:val="both"/>
      </w:pPr>
      <w:bookmarkStart w:id="779" w:name="bookmark779"/>
      <w:r>
        <w:rPr>
          <w:rFonts w:ascii="Times New Roman" w:eastAsia="Times New Roman" w:hAnsi="Times New Roman" w:cs="Times New Roman"/>
          <w:color w:val="000000"/>
          <w:spacing w:val="0"/>
          <w:w w:val="100"/>
          <w:position w:val="0"/>
          <w:sz w:val="18"/>
          <w:szCs w:val="18"/>
        </w:rPr>
        <w:t>1</w:t>
      </w:r>
      <w:bookmarkEnd w:id="77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采用实际利率法，按照摊余成本进行后续计量。以摊余成本计量且不属于任何套期关系的一部分的金融资产所产生的利 得或损失，在终止确认、重分类、按照实际利率法摊销或确认减值时，计入当期损益。</w:t>
      </w:r>
    </w:p>
    <w:p>
      <w:pPr>
        <w:pStyle w:val="Style30"/>
        <w:keepNext w:val="0"/>
        <w:keepLines w:val="0"/>
        <w:widowControl w:val="0"/>
        <w:shd w:val="clear" w:color="auto" w:fill="auto"/>
        <w:tabs>
          <w:tab w:pos="721" w:val="left"/>
        </w:tabs>
        <w:bidi w:val="0"/>
        <w:spacing w:before="0" w:after="0" w:line="312" w:lineRule="exact"/>
        <w:ind w:left="0" w:right="0"/>
        <w:jc w:val="both"/>
      </w:pPr>
      <w:bookmarkStart w:id="780" w:name="bookmark780"/>
      <w:r>
        <w:rPr>
          <w:rFonts w:ascii="Times New Roman" w:eastAsia="Times New Roman" w:hAnsi="Times New Roman" w:cs="Times New Roman"/>
          <w:color w:val="000000"/>
          <w:spacing w:val="0"/>
          <w:w w:val="100"/>
          <w:position w:val="0"/>
          <w:sz w:val="18"/>
          <w:szCs w:val="18"/>
        </w:rPr>
        <w:t>2</w:t>
      </w:r>
      <w:bookmarkEnd w:id="78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以公允价值计量且其变动计入其他综合收益的债务工具投资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采用公允价值进行后续计量。采用实际利率法计算的利息、减值损失或利得及汇兑损益计入当期损益，其他利得或损失 计入其他综合收益。终止确认时，将之前计入其他综合收益的累计利得或损失从其他综合收益中转出，计入当期损益。</w:t>
      </w:r>
    </w:p>
    <w:p>
      <w:pPr>
        <w:pStyle w:val="Style30"/>
        <w:keepNext w:val="0"/>
        <w:keepLines w:val="0"/>
        <w:widowControl w:val="0"/>
        <w:shd w:val="clear" w:color="auto" w:fill="auto"/>
        <w:tabs>
          <w:tab w:pos="721" w:val="left"/>
        </w:tabs>
        <w:bidi w:val="0"/>
        <w:spacing w:before="0" w:after="0" w:line="312" w:lineRule="exact"/>
        <w:ind w:left="0" w:right="0"/>
        <w:jc w:val="both"/>
      </w:pPr>
      <w:bookmarkStart w:id="781" w:name="bookmark781"/>
      <w:r>
        <w:rPr>
          <w:rFonts w:ascii="Times New Roman" w:eastAsia="Times New Roman" w:hAnsi="Times New Roman" w:cs="Times New Roman"/>
          <w:color w:val="000000"/>
          <w:spacing w:val="0"/>
          <w:w w:val="100"/>
          <w:position w:val="0"/>
          <w:sz w:val="18"/>
          <w:szCs w:val="18"/>
        </w:rPr>
        <w:t>3</w:t>
      </w:r>
      <w:bookmarkEnd w:id="78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以公允价值计量且其变动计入其他综合收益的权益工具投资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采用公允价值进行后续计量。获得的股利（属于投资成本收回部分的除外）计入当期损益，其他利得或损失计入其他综 合收益。终止确认时，将之前计入其他综合收益的累计利得或损失从其他综合收益中转出，计入留存收益。</w:t>
      </w:r>
    </w:p>
    <w:p>
      <w:pPr>
        <w:pStyle w:val="Style30"/>
        <w:keepNext w:val="0"/>
        <w:keepLines w:val="0"/>
        <w:widowControl w:val="0"/>
        <w:shd w:val="clear" w:color="auto" w:fill="auto"/>
        <w:tabs>
          <w:tab w:pos="721" w:val="left"/>
        </w:tabs>
        <w:bidi w:val="0"/>
        <w:spacing w:before="0" w:after="0" w:line="312" w:lineRule="exact"/>
        <w:ind w:left="0" w:right="0"/>
        <w:jc w:val="both"/>
      </w:pPr>
      <w:bookmarkStart w:id="782" w:name="bookmark782"/>
      <w:r>
        <w:rPr>
          <w:rFonts w:ascii="Times New Roman" w:eastAsia="Times New Roman" w:hAnsi="Times New Roman" w:cs="Times New Roman"/>
          <w:color w:val="000000"/>
          <w:spacing w:val="0"/>
          <w:w w:val="100"/>
          <w:position w:val="0"/>
          <w:sz w:val="18"/>
          <w:szCs w:val="18"/>
        </w:rPr>
        <w:t>4</w:t>
      </w:r>
      <w:bookmarkEnd w:id="78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采用公允价值进行后续计量，产生的利得或损失（包括利息和股利收入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计入当期损益，除非该金融资产属于套期关系 的一部分。</w:t>
      </w:r>
    </w:p>
    <w:p>
      <w:pPr>
        <w:pStyle w:val="Style30"/>
        <w:keepNext w:val="0"/>
        <w:keepLines w:val="0"/>
        <w:widowControl w:val="0"/>
        <w:shd w:val="clear" w:color="auto" w:fill="auto"/>
        <w:tabs>
          <w:tab w:pos="778" w:val="left"/>
        </w:tabs>
        <w:bidi w:val="0"/>
        <w:spacing w:before="0" w:after="0" w:line="312" w:lineRule="exact"/>
        <w:ind w:left="0" w:right="0"/>
        <w:jc w:val="both"/>
      </w:pPr>
      <w:bookmarkStart w:id="783" w:name="bookmark783"/>
      <w:r>
        <w:rPr>
          <w:rFonts w:ascii="Times New Roman" w:eastAsia="Times New Roman" w:hAnsi="Times New Roman" w:cs="Times New Roman"/>
          <w:color w:val="000000"/>
          <w:spacing w:val="0"/>
          <w:w w:val="100"/>
          <w:position w:val="0"/>
          <w:sz w:val="18"/>
          <w:szCs w:val="18"/>
        </w:rPr>
        <w:t>（</w:t>
      </w:r>
      <w:bookmarkEnd w:id="783"/>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金融负债的后续计量方法</w:t>
      </w:r>
    </w:p>
    <w:p>
      <w:pPr>
        <w:pStyle w:val="Style30"/>
        <w:keepNext w:val="0"/>
        <w:keepLines w:val="0"/>
        <w:widowControl w:val="0"/>
        <w:shd w:val="clear" w:color="auto" w:fill="auto"/>
        <w:tabs>
          <w:tab w:pos="702" w:val="left"/>
        </w:tabs>
        <w:bidi w:val="0"/>
        <w:spacing w:before="0" w:after="0" w:line="312" w:lineRule="exact"/>
        <w:ind w:left="0" w:right="0"/>
        <w:jc w:val="both"/>
      </w:pPr>
      <w:bookmarkStart w:id="784" w:name="bookmark784"/>
      <w:r>
        <w:rPr>
          <w:rFonts w:ascii="Times New Roman" w:eastAsia="Times New Roman" w:hAnsi="Times New Roman" w:cs="Times New Roman"/>
          <w:color w:val="000000"/>
          <w:spacing w:val="0"/>
          <w:w w:val="100"/>
          <w:position w:val="0"/>
          <w:sz w:val="18"/>
          <w:szCs w:val="18"/>
        </w:rPr>
        <w:t>1</w:t>
      </w:r>
      <w:bookmarkEnd w:id="78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此类金融负债包括交易性金融负债（含属于金融负债的衍生工具）和指定为以公允价值计量且其变动计入当期损益的金 融负债。对于此类金融负债以公允价值进行后续计量。因公司自身信用风险变动引起的指定为以公允价值计量且其变动计入 当期损益的金融负债的公允价值变动金额计入其他综合收益，除非该处理会造成或扩大损益中的会计错配。此类金融负债产 生的其他利得或损失（包括利息费用、除因公司自身信用风险变动引起的公允价值变动）计入当期损益，除非该金融负债属 于套期关系的一部分。终止确认时，将之前计入其他综合收益的累计利得或损失从其他综合收益中转出，计入留存收益。</w:t>
      </w:r>
    </w:p>
    <w:p>
      <w:pPr>
        <w:pStyle w:val="Style30"/>
        <w:keepNext w:val="0"/>
        <w:keepLines w:val="0"/>
        <w:widowControl w:val="0"/>
        <w:shd w:val="clear" w:color="auto" w:fill="auto"/>
        <w:tabs>
          <w:tab w:pos="721" w:val="left"/>
        </w:tabs>
        <w:bidi w:val="0"/>
        <w:spacing w:before="0" w:after="140" w:line="312" w:lineRule="exact"/>
        <w:ind w:left="0" w:right="0"/>
        <w:jc w:val="both"/>
      </w:pPr>
      <w:bookmarkStart w:id="785" w:name="bookmark785"/>
      <w:r>
        <w:rPr>
          <w:rFonts w:ascii="Times New Roman" w:eastAsia="Times New Roman" w:hAnsi="Times New Roman" w:cs="Times New Roman"/>
          <w:color w:val="000000"/>
          <w:spacing w:val="0"/>
          <w:w w:val="100"/>
          <w:position w:val="0"/>
          <w:sz w:val="18"/>
          <w:szCs w:val="18"/>
        </w:rPr>
        <w:t>2</w:t>
      </w:r>
      <w:bookmarkEnd w:id="78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金融资产转移不符合终止确认条件或继续涉入被转移金融资产所形成的金融负债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号——金融资产转移》相关规定进行计量。</w:t>
      </w:r>
    </w:p>
    <w:p>
      <w:pPr>
        <w:pStyle w:val="Style30"/>
        <w:keepNext w:val="0"/>
        <w:keepLines w:val="0"/>
        <w:widowControl w:val="0"/>
        <w:shd w:val="clear" w:color="auto" w:fill="auto"/>
        <w:tabs>
          <w:tab w:pos="694" w:val="left"/>
        </w:tabs>
        <w:bidi w:val="0"/>
        <w:spacing w:before="0" w:after="0" w:line="313" w:lineRule="exact"/>
        <w:ind w:left="0" w:right="0"/>
        <w:jc w:val="both"/>
      </w:pPr>
      <w:bookmarkStart w:id="786" w:name="bookmark786"/>
      <w:r>
        <w:rPr>
          <w:rFonts w:ascii="Times New Roman" w:eastAsia="Times New Roman" w:hAnsi="Times New Roman" w:cs="Times New Roman"/>
          <w:color w:val="000000"/>
          <w:spacing w:val="0"/>
          <w:w w:val="100"/>
          <w:position w:val="0"/>
          <w:sz w:val="18"/>
          <w:szCs w:val="18"/>
        </w:rPr>
        <w:t>3</w:t>
      </w:r>
      <w:bookmarkEnd w:id="78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的财务担保合同，以及不属于上述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并以低于市场利率贷款的贷款承诺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在初始确认后按照下列两项金额之中的较高者进行后续计量：①按照金融工具的减值规定确定的损失准备金额；②初 始确认金额扣除按照相关规定所确定的累计摊销额后的余额。</w:t>
      </w:r>
    </w:p>
    <w:p>
      <w:pPr>
        <w:pStyle w:val="Style30"/>
        <w:keepNext w:val="0"/>
        <w:keepLines w:val="0"/>
        <w:widowControl w:val="0"/>
        <w:shd w:val="clear" w:color="auto" w:fill="auto"/>
        <w:tabs>
          <w:tab w:pos="703" w:val="left"/>
        </w:tabs>
        <w:bidi w:val="0"/>
        <w:spacing w:before="0" w:after="0" w:line="313" w:lineRule="exact"/>
        <w:ind w:left="0" w:right="0"/>
        <w:jc w:val="both"/>
      </w:pPr>
      <w:bookmarkStart w:id="787" w:name="bookmark787"/>
      <w:r>
        <w:rPr>
          <w:rFonts w:ascii="Times New Roman" w:eastAsia="Times New Roman" w:hAnsi="Times New Roman" w:cs="Times New Roman"/>
          <w:color w:val="000000"/>
          <w:spacing w:val="0"/>
          <w:w w:val="100"/>
          <w:position w:val="0"/>
          <w:sz w:val="18"/>
          <w:szCs w:val="18"/>
        </w:rPr>
        <w:t>4</w:t>
      </w:r>
      <w:bookmarkEnd w:id="78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以摊余成本计量的金融负债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采用实际利率法以摊余成本计量。以摊余成本计量且不属于任何套期关系的一部分的金融负债所产生的利得或损失，在 终止确认、按照实际利率法摊销时计入当期损益。</w:t>
      </w:r>
    </w:p>
    <w:p>
      <w:pPr>
        <w:pStyle w:val="Style30"/>
        <w:keepNext w:val="0"/>
        <w:keepLines w:val="0"/>
        <w:widowControl w:val="0"/>
        <w:shd w:val="clear" w:color="auto" w:fill="auto"/>
        <w:bidi w:val="0"/>
        <w:spacing w:before="0" w:after="0" w:line="313" w:lineRule="exact"/>
        <w:ind w:left="0" w:right="0"/>
        <w:jc w:val="both"/>
      </w:pPr>
      <w:bookmarkStart w:id="788" w:name="bookmark788"/>
      <w:r>
        <w:rPr>
          <w:rFonts w:ascii="Times New Roman" w:eastAsia="Times New Roman" w:hAnsi="Times New Roman" w:cs="Times New Roman"/>
          <w:color w:val="000000"/>
          <w:spacing w:val="0"/>
          <w:w w:val="100"/>
          <w:position w:val="0"/>
          <w:sz w:val="18"/>
          <w:szCs w:val="18"/>
        </w:rPr>
        <w:t>（</w:t>
      </w:r>
      <w:bookmarkEnd w:id="788"/>
      <w:r>
        <w:rPr>
          <w:rFonts w:ascii="Times New Roman" w:eastAsia="Times New Roman" w:hAnsi="Times New Roman" w:cs="Times New Roman"/>
          <w:color w:val="000000"/>
          <w:spacing w:val="0"/>
          <w:w w:val="100"/>
          <w:position w:val="0"/>
          <w:sz w:val="18"/>
          <w:szCs w:val="18"/>
        </w:rPr>
        <w:t>4）</w:t>
      </w:r>
      <w:r>
        <w:rPr>
          <w:color w:val="000000"/>
          <w:spacing w:val="0"/>
          <w:w w:val="100"/>
          <w:position w:val="0"/>
        </w:rPr>
        <w:t>金融资产和金融负债的终止确认</w:t>
      </w:r>
    </w:p>
    <w:p>
      <w:pPr>
        <w:pStyle w:val="Style30"/>
        <w:keepNext w:val="0"/>
        <w:keepLines w:val="0"/>
        <w:widowControl w:val="0"/>
        <w:shd w:val="clear" w:color="auto" w:fill="auto"/>
        <w:tabs>
          <w:tab w:pos="684" w:val="left"/>
        </w:tabs>
        <w:bidi w:val="0"/>
        <w:spacing w:before="0" w:after="0" w:line="313" w:lineRule="exact"/>
        <w:ind w:left="0" w:right="0"/>
        <w:jc w:val="both"/>
      </w:pPr>
      <w:bookmarkStart w:id="789" w:name="bookmark789"/>
      <w:r>
        <w:rPr>
          <w:rFonts w:ascii="Times New Roman" w:eastAsia="Times New Roman" w:hAnsi="Times New Roman" w:cs="Times New Roman"/>
          <w:color w:val="000000"/>
          <w:spacing w:val="0"/>
          <w:w w:val="100"/>
          <w:position w:val="0"/>
          <w:sz w:val="18"/>
          <w:szCs w:val="18"/>
        </w:rPr>
        <w:t>1</w:t>
      </w:r>
      <w:bookmarkEnd w:id="78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当满足下列条件之一时，终止确认金融资产：</w:t>
      </w:r>
    </w:p>
    <w:p>
      <w:pPr>
        <w:pStyle w:val="Style30"/>
        <w:keepNext w:val="0"/>
        <w:keepLines w:val="0"/>
        <w:widowControl w:val="0"/>
        <w:numPr>
          <w:ilvl w:val="0"/>
          <w:numId w:val="35"/>
        </w:numPr>
        <w:shd w:val="clear" w:color="auto" w:fill="auto"/>
        <w:tabs>
          <w:tab w:pos="727" w:val="left"/>
        </w:tabs>
        <w:bidi w:val="0"/>
        <w:spacing w:before="0" w:after="0" w:line="313" w:lineRule="exact"/>
        <w:ind w:left="0" w:right="0"/>
        <w:jc w:val="both"/>
      </w:pPr>
      <w:bookmarkStart w:id="790" w:name="bookmark790"/>
      <w:bookmarkEnd w:id="790"/>
      <w:r>
        <w:rPr>
          <w:color w:val="000000"/>
          <w:spacing w:val="0"/>
          <w:w w:val="100"/>
          <w:position w:val="0"/>
        </w:rPr>
        <w:t>收取金融资产现金流量的合同权利已终止；</w:t>
      </w:r>
    </w:p>
    <w:p>
      <w:pPr>
        <w:pStyle w:val="Style30"/>
        <w:keepNext w:val="0"/>
        <w:keepLines w:val="0"/>
        <w:widowControl w:val="0"/>
        <w:numPr>
          <w:ilvl w:val="0"/>
          <w:numId w:val="35"/>
        </w:numPr>
        <w:shd w:val="clear" w:color="auto" w:fill="auto"/>
        <w:tabs>
          <w:tab w:pos="727" w:val="left"/>
        </w:tabs>
        <w:bidi w:val="0"/>
        <w:spacing w:before="0" w:after="0" w:line="313" w:lineRule="exact"/>
        <w:ind w:left="0" w:right="0"/>
        <w:jc w:val="both"/>
      </w:pPr>
      <w:bookmarkStart w:id="791" w:name="bookmark791"/>
      <w:bookmarkEnd w:id="791"/>
      <w:r>
        <w:rPr>
          <w:color w:val="000000"/>
          <w:spacing w:val="0"/>
          <w:w w:val="100"/>
          <w:position w:val="0"/>
        </w:rPr>
        <w:t>金融资产已转移，且该转移满足《企业会计准则第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号——金融资产转移》关于金融资产终止确认的规定。</w:t>
      </w:r>
    </w:p>
    <w:p>
      <w:pPr>
        <w:pStyle w:val="Style30"/>
        <w:keepNext w:val="0"/>
        <w:keepLines w:val="0"/>
        <w:widowControl w:val="0"/>
        <w:shd w:val="clear" w:color="auto" w:fill="auto"/>
        <w:tabs>
          <w:tab w:pos="703" w:val="left"/>
        </w:tabs>
        <w:bidi w:val="0"/>
        <w:spacing w:before="0" w:after="0" w:line="313" w:lineRule="exact"/>
        <w:ind w:left="0" w:right="0"/>
        <w:jc w:val="both"/>
      </w:pPr>
      <w:bookmarkStart w:id="792" w:name="bookmark792"/>
      <w:r>
        <w:rPr>
          <w:rFonts w:ascii="Times New Roman" w:eastAsia="Times New Roman" w:hAnsi="Times New Roman" w:cs="Times New Roman"/>
          <w:color w:val="000000"/>
          <w:spacing w:val="0"/>
          <w:w w:val="100"/>
          <w:position w:val="0"/>
          <w:sz w:val="18"/>
          <w:szCs w:val="18"/>
        </w:rPr>
        <w:t>2</w:t>
      </w:r>
      <w:bookmarkEnd w:id="79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当金融负债（或其一部分）的现时义务已经解除时，相应终止确认该金融负债（或该部分金融负债）。</w:t>
      </w:r>
    </w:p>
    <w:p>
      <w:pPr>
        <w:pStyle w:val="Style30"/>
        <w:keepNext w:val="0"/>
        <w:keepLines w:val="0"/>
        <w:widowControl w:val="0"/>
        <w:numPr>
          <w:ilvl w:val="0"/>
          <w:numId w:val="33"/>
        </w:numPr>
        <w:shd w:val="clear" w:color="auto" w:fill="auto"/>
        <w:tabs>
          <w:tab w:pos="665" w:val="left"/>
        </w:tabs>
        <w:bidi w:val="0"/>
        <w:spacing w:before="0" w:after="0" w:line="313" w:lineRule="exact"/>
        <w:ind w:left="0" w:right="0"/>
        <w:jc w:val="both"/>
      </w:pPr>
      <w:bookmarkStart w:id="793" w:name="bookmark793"/>
      <w:bookmarkEnd w:id="793"/>
      <w:r>
        <w:rPr>
          <w:color w:val="000000"/>
          <w:spacing w:val="0"/>
          <w:w w:val="100"/>
          <w:position w:val="0"/>
        </w:rPr>
        <w:t>金融资产转移的确认依据和计量方法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公司转移了金融资产所有权上几乎所有的风险和报酬的，终止确认该金融资产，并将转移中产生或保留的权利和义务单 独确认为资产或负债；保留了金融资产所有权上几乎所有的风险和报酬的，继续确认所转移的金融资产。公司既没有转移也 没有保留金融资产所有权上几乎所有的风险和报酬的，分别下列情况处理：</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未保留对该金融资产控制的，终止确认该金 融资产，并将转移中产生或保留的权利和义务单独确认为资产或负债；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保留了对该金融资产控制的，按照继续涉入所转 移金融资产的程度确认有关金融资产，并相应确认有关负债。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金融资产整体转移满足终止确认条件的，将下列两项金额的差额计入当期损益：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所转移金融资产在终止确认日的账 面价值；</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因转移金融资产而收到的对价，与原直接计入其他综合收益的公允价值变动累计额中对应终止确认部分的金额 （涉及转移的金融资产为以公允价值计量且其变动计入其他综合收益的债务工具投资）之和。转移了金融资产的一部分，且 该被转移部分整体满足终止确认条件的，将转移前金融资产整体的账面价值，在终止确认部分和继续确认部分之间，按照转 移日各自的相对公允价值进行分摊，并将下列两项金额的差额计入当期损益：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终止确认部分的账面价值；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终止确认 部分的对价，与原直接计入其他综合收益的公允价值变动累计额中对应终止确认部分的金额（涉及转移的金融资产为以公允 价值计量且其变动计入其他综合收益的债务工具投资）之和。</w:t>
      </w:r>
    </w:p>
    <w:p>
      <w:pPr>
        <w:pStyle w:val="Style30"/>
        <w:keepNext w:val="0"/>
        <w:keepLines w:val="0"/>
        <w:widowControl w:val="0"/>
        <w:numPr>
          <w:ilvl w:val="0"/>
          <w:numId w:val="33"/>
        </w:numPr>
        <w:shd w:val="clear" w:color="auto" w:fill="auto"/>
        <w:tabs>
          <w:tab w:pos="675" w:val="left"/>
        </w:tabs>
        <w:bidi w:val="0"/>
        <w:spacing w:before="0" w:after="0" w:line="313" w:lineRule="exact"/>
        <w:ind w:left="0" w:right="0"/>
        <w:jc w:val="both"/>
      </w:pPr>
      <w:bookmarkStart w:id="794" w:name="bookmark794"/>
      <w:bookmarkEnd w:id="794"/>
      <w:r>
        <w:rPr>
          <w:color w:val="000000"/>
          <w:spacing w:val="0"/>
          <w:w w:val="100"/>
          <w:position w:val="0"/>
        </w:rPr>
        <w:t>金融资产和金融负债的公允价值确定方法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30"/>
        <w:keepNext w:val="0"/>
        <w:keepLines w:val="0"/>
        <w:widowControl w:val="0"/>
        <w:shd w:val="clear" w:color="auto" w:fill="auto"/>
        <w:tabs>
          <w:tab w:pos="761" w:val="left"/>
        </w:tabs>
        <w:bidi w:val="0"/>
        <w:spacing w:before="0" w:after="0" w:line="313" w:lineRule="exact"/>
        <w:ind w:left="0" w:right="0"/>
        <w:jc w:val="both"/>
      </w:pPr>
      <w:bookmarkStart w:id="795" w:name="bookmark795"/>
      <w:r>
        <w:rPr>
          <w:rFonts w:ascii="Times New Roman" w:eastAsia="Times New Roman" w:hAnsi="Times New Roman" w:cs="Times New Roman"/>
          <w:color w:val="000000"/>
          <w:spacing w:val="0"/>
          <w:w w:val="100"/>
          <w:position w:val="0"/>
          <w:sz w:val="18"/>
          <w:szCs w:val="18"/>
        </w:rPr>
        <w:t>（</w:t>
      </w:r>
      <w:bookmarkEnd w:id="795"/>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第一层次输入值是在计量日能够取得的相同资产或负债在活跃市场上未经调整的报价；</w:t>
      </w:r>
    </w:p>
    <w:p>
      <w:pPr>
        <w:pStyle w:val="Style30"/>
        <w:keepNext w:val="0"/>
        <w:keepLines w:val="0"/>
        <w:widowControl w:val="0"/>
        <w:shd w:val="clear" w:color="auto" w:fill="auto"/>
        <w:tabs>
          <w:tab w:pos="731" w:val="left"/>
        </w:tabs>
        <w:bidi w:val="0"/>
        <w:spacing w:before="0" w:after="0" w:line="313" w:lineRule="exact"/>
        <w:ind w:left="0" w:right="0"/>
        <w:jc w:val="both"/>
      </w:pPr>
      <w:bookmarkStart w:id="796" w:name="bookmark796"/>
      <w:r>
        <w:rPr>
          <w:rFonts w:ascii="Times New Roman" w:eastAsia="Times New Roman" w:hAnsi="Times New Roman" w:cs="Times New Roman"/>
          <w:color w:val="000000"/>
          <w:spacing w:val="0"/>
          <w:w w:val="100"/>
          <w:position w:val="0"/>
          <w:sz w:val="18"/>
          <w:szCs w:val="18"/>
        </w:rPr>
        <w:t>（</w:t>
      </w:r>
      <w:bookmarkEnd w:id="796"/>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30"/>
        <w:keepNext w:val="0"/>
        <w:keepLines w:val="0"/>
        <w:widowControl w:val="0"/>
        <w:shd w:val="clear" w:color="auto" w:fill="auto"/>
        <w:tabs>
          <w:tab w:pos="736" w:val="left"/>
        </w:tabs>
        <w:bidi w:val="0"/>
        <w:spacing w:before="0" w:after="100" w:line="313" w:lineRule="exact"/>
        <w:ind w:left="0" w:right="0"/>
        <w:jc w:val="both"/>
      </w:pPr>
      <w:bookmarkStart w:id="797" w:name="bookmark797"/>
      <w:r>
        <w:rPr>
          <w:rFonts w:ascii="Times New Roman" w:eastAsia="Times New Roman" w:hAnsi="Times New Roman" w:cs="Times New Roman"/>
          <w:color w:val="000000"/>
          <w:spacing w:val="0"/>
          <w:w w:val="100"/>
          <w:position w:val="0"/>
          <w:sz w:val="18"/>
          <w:szCs w:val="18"/>
        </w:rPr>
        <w:t>（</w:t>
      </w:r>
      <w:bookmarkEnd w:id="797"/>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第三层次输入值是相关资产或负债的不可观察输入值，包括不能直接观察或无法由可观察市场数据验证的利率、股 票波动率、企业合并中承担的弃置义务的未来现金流量、使用自身数据作出的财务预测等。</w:t>
      </w:r>
    </w:p>
    <w:p>
      <w:pPr>
        <w:pStyle w:val="Style30"/>
        <w:keepNext w:val="0"/>
        <w:keepLines w:val="0"/>
        <w:widowControl w:val="0"/>
        <w:numPr>
          <w:ilvl w:val="0"/>
          <w:numId w:val="33"/>
        </w:numPr>
        <w:shd w:val="clear" w:color="auto" w:fill="auto"/>
        <w:tabs>
          <w:tab w:pos="675" w:val="left"/>
        </w:tabs>
        <w:bidi w:val="0"/>
        <w:spacing w:before="0" w:after="0" w:line="360" w:lineRule="auto"/>
        <w:ind w:left="0" w:right="0"/>
        <w:jc w:val="both"/>
      </w:pPr>
      <w:bookmarkStart w:id="798" w:name="bookmark798"/>
      <w:bookmarkEnd w:id="798"/>
      <w:r>
        <w:rPr>
          <w:color w:val="000000"/>
          <w:spacing w:val="0"/>
          <w:w w:val="100"/>
          <w:position w:val="0"/>
        </w:rPr>
        <w:t>金融工具减值</w:t>
      </w:r>
    </w:p>
    <w:p>
      <w:pPr>
        <w:pStyle w:val="Style30"/>
        <w:keepNext w:val="0"/>
        <w:keepLines w:val="0"/>
        <w:widowControl w:val="0"/>
        <w:shd w:val="clear" w:color="auto" w:fill="auto"/>
        <w:bidi w:val="0"/>
        <w:spacing w:before="0" w:after="0" w:line="313" w:lineRule="exact"/>
        <w:ind w:left="0" w:right="0"/>
        <w:jc w:val="both"/>
      </w:pPr>
      <w:bookmarkStart w:id="799" w:name="bookmark799"/>
      <w:r>
        <w:rPr>
          <w:rFonts w:ascii="Times New Roman" w:eastAsia="Times New Roman" w:hAnsi="Times New Roman" w:cs="Times New Roman"/>
          <w:color w:val="000000"/>
          <w:spacing w:val="0"/>
          <w:w w:val="100"/>
          <w:position w:val="0"/>
          <w:sz w:val="18"/>
          <w:szCs w:val="18"/>
        </w:rPr>
        <w:t>（</w:t>
      </w:r>
      <w:bookmarkEnd w:id="7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金融工具减值计量和会计处理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公司以预期信用损失为基础，对以摊余成本计量的金融资产、以公允价值计量且其变动计入其他综合收益的债务工具投 资、租赁应收款、分类为以公允价值计量且其变动计入当期损益的金融负债以外的贷款承诺、不属于以公允价值计量且其变 动计入当期损益的金融负债或不属于金融资产转移不符合终止确认条件或继续涉入被转移金融资产所形成的金融负债的财 务担保合同进行减值处理并确认损失准备。</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预期信用损失，是指以发生违约的风险为权重的金融工具信用损失的加权平均值。信用损失，是指公司按照原实际利率 折现的、根据合同应收的所有合同现金流量与预期收取的所有现金流量之间的差额，即全部现金短缺的现值。其中，对于公 司购买或源生的已发生信用减值的金融资产，按照该金融资产经信用调整的实际利率折现。</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对于购买或源生的已发生信用减值的金融资产，公司在资产负债表日仅将自初始确认后整个存续期内预期信用损失的累 </w:t>
      </w:r>
      <w:r>
        <w:rPr>
          <w:color w:val="000000"/>
          <w:spacing w:val="0"/>
          <w:w w:val="100"/>
          <w:position w:val="0"/>
        </w:rPr>
        <w:t>计变动确认为损失准备。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对于不含重大融资成分或者公司不考虑不超过一年的合同中的融资成分的应收账款，公司运用简化计量方法，按照相当 于整个存续期内的预期信用损失金额计量损失准备。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对于租赁应收款、包含重大融资成分的应收账款，公司运用简化计量方法，按照相当于整个存续期内的预期信用损失金 额计量损失准备。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除上述计量方法以外的金融资产，公司在每个资产负债表日评估其信用风险自初始确认后是否已经显著增加。如果信用 风险自初始确认后已显著增加，公司按照整个存续期内预期信用损失的金额计量损失准备；如果信用风险自初始确认后未显 著增加，公司按照该金融工具未来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个月内预期信用损失的金额计量损失准备。</w:t>
      </w:r>
    </w:p>
    <w:p>
      <w:pPr>
        <w:pStyle w:val="Style30"/>
        <w:keepNext w:val="0"/>
        <w:keepLines w:val="0"/>
        <w:widowControl w:val="0"/>
        <w:shd w:val="clear" w:color="auto" w:fill="auto"/>
        <w:bidi w:val="0"/>
        <w:spacing w:before="0" w:after="0" w:line="317" w:lineRule="exact"/>
        <w:ind w:left="0" w:right="0"/>
        <w:jc w:val="both"/>
      </w:pPr>
      <w:r>
        <w:rPr>
          <w:i/>
          <w:iCs/>
          <w:color w:val="000000"/>
          <w:spacing w:val="0"/>
          <w:w w:val="100"/>
          <w:position w:val="0"/>
        </w:rPr>
        <w:t>公司利用可获得的合理且有依据的信息,包括前瞻性信息,通过比较金融工具在资产负债表日发生违约的风险与在初始 确认日发生违约的风险,以确定金融工具的信用风险自初始确认后是否已显著增加。</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于资产负债表日，若公司判断金融工具只具有较低的信用风险，则假定该金融工具的信用风险自初始确认后并未显著增 加。</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公司以单项金融工具或金融工具组合为基础评估预期信用风险和计量预期信用损失。当以金融工具组合为基础时，公司 以共同风险特征为依据，将金融工具划分为不同组合。</w:t>
      </w:r>
    </w:p>
    <w:p>
      <w:pPr>
        <w:pStyle w:val="Style30"/>
        <w:keepNext w:val="0"/>
        <w:keepLines w:val="0"/>
        <w:widowControl w:val="0"/>
        <w:shd w:val="clear" w:color="auto" w:fill="auto"/>
        <w:bidi w:val="0"/>
        <w:spacing w:before="0" w:after="80" w:line="314" w:lineRule="exact"/>
        <w:ind w:left="0" w:right="0"/>
        <w:jc w:val="both"/>
      </w:pPr>
      <w:r>
        <w:rPr>
          <w:color w:val="000000"/>
          <w:spacing w:val="0"/>
          <w:w w:val="100"/>
          <w:position w:val="0"/>
        </w:rPr>
        <w:t>公司在每个资产负债表日重新计量预期信用损失，由此形成的损失准备的增加或转回金额，作为减值损失或利得计入当 期损益。对于以摊余成本计量的金融资产，损失准备抵减该金融资产在资产负债表中列示的账面价值；对于以公允价值计量 且其变动计入其他综合收益的债权投资，公司在其他综合收益中确认其损失准备，不抵减该金融资产的账面价值。</w:t>
      </w:r>
    </w:p>
    <w:p>
      <w:pPr>
        <w:pStyle w:val="Style28"/>
        <w:keepNext w:val="0"/>
        <w:keepLines w:val="0"/>
        <w:widowControl w:val="0"/>
        <w:shd w:val="clear" w:color="auto" w:fill="auto"/>
        <w:bidi w:val="0"/>
        <w:spacing w:before="0" w:after="0" w:line="240" w:lineRule="auto"/>
        <w:ind w:left="34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按组合评估预期信用风险和计量预期信用损失的金融工具</w:t>
      </w:r>
    </w:p>
    <w:tbl>
      <w:tblPr>
        <w:tblOverlap w:val="never"/>
        <w:jc w:val="left"/>
        <w:tblLayout w:type="fixed"/>
      </w:tblPr>
      <w:tblGrid>
        <w:gridCol w:w="2851"/>
        <w:gridCol w:w="2842"/>
        <w:gridCol w:w="2851"/>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160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其他应收款一账龄组合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参考历史信用损失经验，结合当前状 况以及对未来经济状况的预测，通过 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 个存续期预期信用损失率，计算预期 信用损失</w:t>
            </w:r>
          </w:p>
        </w:tc>
      </w:tr>
    </w:tbl>
    <w:p>
      <w:pPr>
        <w:widowControl w:val="0"/>
        <w:spacing w:line="1" w:lineRule="exact"/>
      </w:pPr>
    </w:p>
    <w:p>
      <w:pPr>
        <w:pStyle w:val="Style28"/>
        <w:keepNext w:val="0"/>
        <w:keepLines w:val="0"/>
        <w:widowControl w:val="0"/>
        <w:shd w:val="clear" w:color="auto" w:fill="auto"/>
        <w:bidi w:val="0"/>
        <w:spacing w:before="0" w:after="100" w:line="240" w:lineRule="auto"/>
        <w:ind w:left="355" w:right="0" w:firstLine="0"/>
        <w:jc w:val="left"/>
      </w:pPr>
      <w:r>
        <w:rPr>
          <w:rFonts w:ascii="Times New Roman" w:eastAsia="Times New Roman" w:hAnsi="Times New Roman" w:cs="Times New Roman"/>
          <w:i/>
          <w:iCs/>
          <w:color w:val="000000"/>
          <w:spacing w:val="0"/>
          <w:w w:val="100"/>
          <w:position w:val="0"/>
          <w:sz w:val="18"/>
          <w:szCs w:val="18"/>
        </w:rPr>
        <w:t>(3)</w:t>
      </w:r>
      <w:r>
        <w:rPr>
          <w:i/>
          <w:iCs/>
          <w:color w:val="000000"/>
          <w:spacing w:val="0"/>
          <w:w w:val="100"/>
          <w:position w:val="0"/>
        </w:rPr>
        <w:t>按组合计量预期信用损失的应收款项</w:t>
      </w:r>
    </w:p>
    <w:p>
      <w:pPr>
        <w:pStyle w:val="Style28"/>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具体组合及计量预期信用损失的方法</w:t>
      </w:r>
    </w:p>
    <w:tbl>
      <w:tblPr>
        <w:tblOverlap w:val="never"/>
        <w:jc w:val="left"/>
        <w:tblLayout w:type="fixed"/>
      </w:tblPr>
      <w:tblGrid>
        <w:gridCol w:w="2851"/>
        <w:gridCol w:w="2842"/>
        <w:gridCol w:w="285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应收银行承兑汇票</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票据类型</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参考历史信用损失经验，结合当前状 况及对未来经济状况的预测，测算整 个存续期信用损失率，计算预期信用 损失</w:t>
            </w:r>
          </w:p>
        </w:tc>
      </w:tr>
      <w:tr>
        <w:trPr>
          <w:trHeight w:val="93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应收商业承兑汇票</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128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r>
              <w:rPr>
                <w:color w:val="000000"/>
                <w:spacing w:val="0"/>
                <w:w w:val="100"/>
                <w:position w:val="0"/>
              </w:rPr>
              <w:t>一</w:t>
            </w:r>
            <w:r>
              <w:rPr>
                <w:color w:val="000000"/>
                <w:spacing w:val="0"/>
                <w:w w:val="100"/>
                <w:position w:val="0"/>
              </w:rPr>
              <w:t>账龄组合</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 况以及对未来经济状况的预测，编制 应收账款账龄与整个存续期预期信 用损失率对照表，计算预期信用损失</w:t>
            </w:r>
          </w:p>
        </w:tc>
      </w:tr>
      <w:tr>
        <w:trPr>
          <w:trHeight w:val="160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长期应收款一应收融资租赁款账 期组合</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五级风险分类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参考历史信用损失经验，结合当前状 况以及对未来经济状况的预测，编制 应收账款逾期天数与整个存续期预 期信用损失率对照表，计算预期信用 损失</w:t>
            </w:r>
          </w:p>
        </w:tc>
      </w:tr>
    </w:tbl>
    <w:p>
      <w:pPr>
        <w:widowControl w:val="0"/>
        <w:spacing w:after="3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应收账款一账龄组合的账龄与整个存续期预期信用损失率对照表</w:t>
      </w:r>
    </w:p>
    <w:tbl>
      <w:tblPr>
        <w:tblOverlap w:val="never"/>
        <w:jc w:val="left"/>
        <w:tblLayout w:type="fixed"/>
      </w:tblPr>
      <w:tblGrid>
        <w:gridCol w:w="4272"/>
        <w:gridCol w:w="4272"/>
      </w:tblGrid>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p>
    <w:tbl>
      <w:tblPr>
        <w:tblOverlap w:val="never"/>
        <w:jc w:val="left"/>
        <w:tblLayout w:type="fixed"/>
      </w:tblPr>
      <w:tblGrid>
        <w:gridCol w:w="4272"/>
        <w:gridCol w:w="427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年以内（含，下同）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060" w:right="0" w:firstLine="0"/>
              <w:jc w:val="lef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59" w:line="1" w:lineRule="exact"/>
      </w:pPr>
    </w:p>
    <w:p>
      <w:pPr>
        <w:pStyle w:val="Style30"/>
        <w:keepNext w:val="0"/>
        <w:keepLines w:val="0"/>
        <w:widowControl w:val="0"/>
        <w:shd w:val="clear" w:color="auto" w:fill="auto"/>
        <w:bidi w:val="0"/>
        <w:spacing w:before="0" w:after="0" w:line="312" w:lineRule="exact"/>
        <w:ind w:left="0" w:right="0"/>
        <w:jc w:val="left"/>
      </w:pPr>
      <w:bookmarkStart w:id="800" w:name="bookmark800"/>
      <w:r>
        <w:rPr>
          <w:rFonts w:ascii="Times New Roman" w:eastAsia="Times New Roman" w:hAnsi="Times New Roman" w:cs="Times New Roman"/>
          <w:color w:val="000000"/>
          <w:spacing w:val="0"/>
          <w:w w:val="100"/>
          <w:position w:val="0"/>
          <w:sz w:val="18"/>
          <w:szCs w:val="18"/>
        </w:rPr>
        <w:t>3</w:t>
      </w:r>
      <w:bookmarkEnd w:id="800"/>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长期应收款一应收融资租赁款五级风险分类法组合与整个存续期预期信用损失率对照表</w:t>
      </w:r>
    </w:p>
    <w:p>
      <w:pPr>
        <w:pStyle w:val="Style30"/>
        <w:keepNext w:val="0"/>
        <w:keepLines w:val="0"/>
        <w:widowControl w:val="0"/>
        <w:shd w:val="clear" w:color="auto" w:fill="auto"/>
        <w:bidi w:val="0"/>
        <w:spacing w:before="0" w:after="40" w:line="312" w:lineRule="exact"/>
        <w:ind w:left="0" w:right="0"/>
        <w:jc w:val="left"/>
      </w:pPr>
      <w:r>
        <w:rPr>
          <w:color w:val="000000"/>
          <w:spacing w:val="0"/>
          <w:w w:val="100"/>
          <w:position w:val="0"/>
        </w:rPr>
        <w:t>应收融资租赁款按客户已到期的款项是否逾期未收，以及欠款已逾期的期数划分以下各类：客户风险类型：正常类（未 逾期客户）、关注类（逾期</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个月的客户）、次级类（逾期</w:t>
      </w:r>
      <w:r>
        <w:rPr>
          <w:rFonts w:ascii="Times New Roman" w:eastAsia="Times New Roman" w:hAnsi="Times New Roman" w:cs="Times New Roman"/>
          <w:color w:val="000000"/>
          <w:spacing w:val="0"/>
          <w:w w:val="100"/>
          <w:position w:val="0"/>
          <w:sz w:val="18"/>
          <w:szCs w:val="18"/>
        </w:rPr>
        <w:t>6-12</w:t>
      </w:r>
      <w:r>
        <w:rPr>
          <w:color w:val="000000"/>
          <w:spacing w:val="0"/>
          <w:w w:val="100"/>
          <w:position w:val="0"/>
        </w:rPr>
        <w:t>个月客户）、可疑类（逾期</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个月客 户）及损失类（逾期</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个月以上客户）等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种风险类型客户，以已逾期账龄区分各类风险类型客户制定相应坏账计提比例； 对已到期未收回的逾期长期应收款转入应收账款并按相应账龄计提坏账准备，尚未到期的长期应收款坏账准备按客户风险类 型计提比例如下：</w:t>
      </w:r>
    </w:p>
    <w:tbl>
      <w:tblPr>
        <w:tblOverlap w:val="never"/>
        <w:jc w:val="left"/>
        <w:tblLayout w:type="fixed"/>
      </w:tblPr>
      <w:tblGrid>
        <w:gridCol w:w="2851"/>
        <w:gridCol w:w="2842"/>
        <w:gridCol w:w="2851"/>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合同逾期（天）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预期信用损失率（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未逾期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个月（含）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逾期</w:t>
            </w:r>
            <w:r>
              <w:rPr>
                <w:rFonts w:ascii="Times New Roman" w:eastAsia="Times New Roman" w:hAnsi="Times New Roman" w:cs="Times New Roman"/>
                <w:color w:val="000000"/>
                <w:spacing w:val="0"/>
                <w:w w:val="100"/>
                <w:position w:val="0"/>
                <w:sz w:val="18"/>
                <w:szCs w:val="18"/>
              </w:rPr>
              <w:t>6-12</w:t>
            </w:r>
            <w:r>
              <w:rPr>
                <w:color w:val="000000"/>
                <w:spacing w:val="0"/>
                <w:w w:val="100"/>
                <w:position w:val="0"/>
                <w:sz w:val="17"/>
                <w:szCs w:val="17"/>
              </w:rPr>
              <w:t>个月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可疑类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12-24</w:t>
            </w:r>
            <w:r>
              <w:rPr>
                <w:color w:val="000000"/>
                <w:spacing w:val="0"/>
                <w:w w:val="100"/>
                <w:position w:val="0"/>
              </w:rPr>
              <w:t>个月（含）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个月以上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259" w:line="1" w:lineRule="exact"/>
      </w:pPr>
    </w:p>
    <w:p>
      <w:pPr>
        <w:pStyle w:val="Style30"/>
        <w:keepNext w:val="0"/>
        <w:keepLines w:val="0"/>
        <w:widowControl w:val="0"/>
        <w:numPr>
          <w:ilvl w:val="0"/>
          <w:numId w:val="37"/>
        </w:numPr>
        <w:shd w:val="clear" w:color="auto" w:fill="auto"/>
        <w:bidi w:val="0"/>
        <w:spacing w:before="0" w:after="0" w:line="312" w:lineRule="exact"/>
        <w:ind w:left="0" w:right="0" w:firstLine="440"/>
        <w:jc w:val="left"/>
      </w:pPr>
      <w:bookmarkStart w:id="801" w:name="bookmark801"/>
      <w:bookmarkEnd w:id="801"/>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金融资产和金融负债在资产负债表内分别列示，不相互抵销。但同时满足下列条件的，公司以相互抵销后的净额在资 产负债表内列示：</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公司具有抵销已确认金额的法定权利，且该种法定权利是当前可执行的；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公司计划以净额结算， 或同时变现该金融资产和清偿该金融负债。</w:t>
      </w:r>
    </w:p>
    <w:p>
      <w:pPr>
        <w:pStyle w:val="Style30"/>
        <w:keepNext w:val="0"/>
        <w:keepLines w:val="0"/>
        <w:widowControl w:val="0"/>
        <w:shd w:val="clear" w:color="auto" w:fill="auto"/>
        <w:bidi w:val="0"/>
        <w:spacing w:before="0" w:after="380" w:line="312" w:lineRule="exact"/>
        <w:ind w:left="0" w:right="0" w:firstLine="360"/>
        <w:jc w:val="left"/>
      </w:pPr>
      <w:r>
        <w:rPr>
          <w:color w:val="000000"/>
          <w:spacing w:val="0"/>
          <w:w w:val="100"/>
          <w:position w:val="0"/>
        </w:rPr>
        <w:t>不满足终止确认条件的金融资产转移，公司不对已转移的金融资产和相关负债进行抵销。</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1</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02"/>
      <w:bookmarkEnd w:id="803"/>
      <w:bookmarkEnd w:id="80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06"/>
      <w:bookmarkEnd w:id="807"/>
      <w:bookmarkEnd w:id="809"/>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0"/>
      <w:bookmarkEnd w:id="811"/>
      <w:bookmarkEnd w:id="813"/>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参照金融工具。</w:t>
      </w:r>
    </w:p>
    <w:p>
      <w:pPr>
        <w:pStyle w:val="Style34"/>
        <w:keepNext/>
        <w:keepLines/>
        <w:widowControl w:val="0"/>
        <w:shd w:val="clear" w:color="auto" w:fill="auto"/>
        <w:tabs>
          <w:tab w:pos="474"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4"/>
      <w:bookmarkEnd w:id="815"/>
      <w:bookmarkEnd w:id="817"/>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参照金融工具。</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18"/>
      <w:bookmarkEnd w:id="819"/>
      <w:bookmarkEnd w:id="821"/>
    </w:p>
    <w:p>
      <w:pPr>
        <w:pStyle w:val="Style30"/>
        <w:keepNext w:val="0"/>
        <w:keepLines w:val="0"/>
        <w:widowControl w:val="0"/>
        <w:numPr>
          <w:ilvl w:val="0"/>
          <w:numId w:val="39"/>
        </w:numPr>
        <w:shd w:val="clear" w:color="auto" w:fill="auto"/>
        <w:tabs>
          <w:tab w:pos="741" w:val="left"/>
        </w:tabs>
        <w:bidi w:val="0"/>
        <w:spacing w:before="0" w:after="0" w:line="312" w:lineRule="exact"/>
        <w:ind w:left="0" w:right="0" w:firstLine="440"/>
        <w:jc w:val="both"/>
      </w:pPr>
      <w:bookmarkStart w:id="822" w:name="bookmark822"/>
      <w:bookmarkEnd w:id="822"/>
      <w:r>
        <w:rPr>
          <w:color w:val="000000"/>
          <w:spacing w:val="0"/>
          <w:w w:val="100"/>
          <w:position w:val="0"/>
        </w:rPr>
        <w:t>存货的分类</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存货包括在日常活动中持有以备出售的产成品或商品、处在生产过程中的在产品、在生产过程或提供劳务过程中耗用 的材料和物料等。</w:t>
      </w:r>
    </w:p>
    <w:p>
      <w:pPr>
        <w:pStyle w:val="Style30"/>
        <w:keepNext w:val="0"/>
        <w:keepLines w:val="0"/>
        <w:widowControl w:val="0"/>
        <w:numPr>
          <w:ilvl w:val="0"/>
          <w:numId w:val="39"/>
        </w:numPr>
        <w:shd w:val="clear" w:color="auto" w:fill="auto"/>
        <w:tabs>
          <w:tab w:pos="760" w:val="left"/>
        </w:tabs>
        <w:bidi w:val="0"/>
        <w:spacing w:before="0" w:after="0" w:line="312" w:lineRule="exact"/>
        <w:ind w:left="0" w:right="0" w:firstLine="440"/>
        <w:jc w:val="both"/>
      </w:pPr>
      <w:bookmarkStart w:id="823" w:name="bookmark823"/>
      <w:bookmarkEnd w:id="823"/>
      <w:r>
        <w:rPr>
          <w:color w:val="000000"/>
          <w:spacing w:val="0"/>
          <w:w w:val="100"/>
          <w:position w:val="0"/>
        </w:rPr>
        <w:t>发出存货的计价方法</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发出存货采用月末一次加权平均法。</w:t>
      </w:r>
    </w:p>
    <w:p>
      <w:pPr>
        <w:pStyle w:val="Style30"/>
        <w:keepNext w:val="0"/>
        <w:keepLines w:val="0"/>
        <w:widowControl w:val="0"/>
        <w:numPr>
          <w:ilvl w:val="0"/>
          <w:numId w:val="39"/>
        </w:numPr>
        <w:shd w:val="clear" w:color="auto" w:fill="auto"/>
        <w:tabs>
          <w:tab w:pos="760" w:val="left"/>
        </w:tabs>
        <w:bidi w:val="0"/>
        <w:spacing w:before="0" w:after="0" w:line="312" w:lineRule="exact"/>
        <w:ind w:left="0" w:right="0" w:firstLine="440"/>
        <w:jc w:val="both"/>
      </w:pPr>
      <w:bookmarkStart w:id="824" w:name="bookmark824"/>
      <w:bookmarkEnd w:id="824"/>
      <w:r>
        <w:rPr>
          <w:color w:val="000000"/>
          <w:spacing w:val="0"/>
          <w:w w:val="100"/>
          <w:position w:val="0"/>
        </w:rPr>
        <w:t>存货可变现净值的确定依据</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资产负债表日，存货采用成本与可变现净值孰低计量，按照单个存货成本高于可变现净值的差额计提存货跌价准备。 直接用于出售的存货，在正常生产经营过程中以该存货的估计售价减去估计的销售费用和相关税费后的金额确定其可变现净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30"/>
        <w:keepNext w:val="0"/>
        <w:keepLines w:val="0"/>
        <w:widowControl w:val="0"/>
        <w:numPr>
          <w:ilvl w:val="0"/>
          <w:numId w:val="39"/>
        </w:numPr>
        <w:shd w:val="clear" w:color="auto" w:fill="auto"/>
        <w:tabs>
          <w:tab w:pos="760" w:val="left"/>
        </w:tabs>
        <w:bidi w:val="0"/>
        <w:spacing w:before="0" w:after="0" w:line="312" w:lineRule="exact"/>
        <w:ind w:left="0" w:right="0" w:firstLine="440"/>
        <w:jc w:val="both"/>
      </w:pPr>
      <w:bookmarkStart w:id="825" w:name="bookmark825"/>
      <w:bookmarkEnd w:id="825"/>
      <w:r>
        <w:rPr>
          <w:color w:val="000000"/>
          <w:spacing w:val="0"/>
          <w:w w:val="100"/>
          <w:position w:val="0"/>
        </w:rPr>
        <w:t>存货的盘存制度</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存货的盘存制度为永续盘存制。</w:t>
      </w:r>
    </w:p>
    <w:p>
      <w:pPr>
        <w:pStyle w:val="Style30"/>
        <w:keepNext w:val="0"/>
        <w:keepLines w:val="0"/>
        <w:widowControl w:val="0"/>
        <w:numPr>
          <w:ilvl w:val="0"/>
          <w:numId w:val="39"/>
        </w:numPr>
        <w:shd w:val="clear" w:color="auto" w:fill="auto"/>
        <w:tabs>
          <w:tab w:pos="760" w:val="left"/>
        </w:tabs>
        <w:bidi w:val="0"/>
        <w:spacing w:before="0" w:after="0" w:line="312" w:lineRule="exact"/>
        <w:ind w:left="0" w:right="0" w:firstLine="440"/>
        <w:jc w:val="both"/>
      </w:pPr>
      <w:bookmarkStart w:id="826" w:name="bookmark826"/>
      <w:bookmarkEnd w:id="826"/>
      <w:r>
        <w:rPr>
          <w:color w:val="000000"/>
          <w:spacing w:val="0"/>
          <w:w w:val="100"/>
          <w:position w:val="0"/>
        </w:rPr>
        <w:t>低值易耗品和包装物的摊销方法</w:t>
      </w:r>
    </w:p>
    <w:p>
      <w:pPr>
        <w:pStyle w:val="Style30"/>
        <w:keepNext w:val="0"/>
        <w:keepLines w:val="0"/>
        <w:widowControl w:val="0"/>
        <w:shd w:val="clear" w:color="auto" w:fill="auto"/>
        <w:tabs>
          <w:tab w:pos="842" w:val="left"/>
        </w:tabs>
        <w:bidi w:val="0"/>
        <w:spacing w:before="0" w:after="0" w:line="312" w:lineRule="exact"/>
        <w:ind w:left="0" w:right="0" w:firstLine="440"/>
        <w:jc w:val="both"/>
      </w:pPr>
      <w:bookmarkStart w:id="827" w:name="bookmark827"/>
      <w:r>
        <w:rPr>
          <w:rFonts w:ascii="Times New Roman" w:eastAsia="Times New Roman" w:hAnsi="Times New Roman" w:cs="Times New Roman"/>
          <w:color w:val="000000"/>
          <w:spacing w:val="0"/>
          <w:w w:val="100"/>
          <w:position w:val="0"/>
          <w:sz w:val="18"/>
          <w:szCs w:val="18"/>
        </w:rPr>
        <w:t>（</w:t>
      </w:r>
      <w:bookmarkEnd w:id="827"/>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低值易耗品</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按照一次转销法进行摊销。</w:t>
      </w:r>
    </w:p>
    <w:p>
      <w:pPr>
        <w:pStyle w:val="Style30"/>
        <w:keepNext w:val="0"/>
        <w:keepLines w:val="0"/>
        <w:widowControl w:val="0"/>
        <w:shd w:val="clear" w:color="auto" w:fill="auto"/>
        <w:tabs>
          <w:tab w:pos="842" w:val="left"/>
        </w:tabs>
        <w:bidi w:val="0"/>
        <w:spacing w:before="0" w:after="0" w:line="312" w:lineRule="exact"/>
        <w:ind w:left="0" w:right="0" w:firstLine="440"/>
        <w:jc w:val="both"/>
      </w:pPr>
      <w:bookmarkStart w:id="828" w:name="bookmark828"/>
      <w:r>
        <w:rPr>
          <w:rFonts w:ascii="Times New Roman" w:eastAsia="Times New Roman" w:hAnsi="Times New Roman" w:cs="Times New Roman"/>
          <w:color w:val="000000"/>
          <w:spacing w:val="0"/>
          <w:w w:val="100"/>
          <w:position w:val="0"/>
          <w:sz w:val="18"/>
          <w:szCs w:val="18"/>
        </w:rPr>
        <w:t>（</w:t>
      </w:r>
      <w:bookmarkEnd w:id="828"/>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包装物</w:t>
      </w:r>
    </w:p>
    <w:p>
      <w:pPr>
        <w:pStyle w:val="Style30"/>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按照一次转销法进行摊销。</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9"/>
      <w:bookmarkEnd w:id="830"/>
      <w:bookmarkEnd w:id="832"/>
    </w:p>
    <w:p>
      <w:pPr>
        <w:pStyle w:val="Style30"/>
        <w:keepNext w:val="0"/>
        <w:keepLines w:val="0"/>
        <w:widowControl w:val="0"/>
        <w:shd w:val="clear" w:color="auto" w:fill="auto"/>
        <w:bidi w:val="0"/>
        <w:spacing w:before="0" w:after="680" w:line="312" w:lineRule="exact"/>
        <w:ind w:left="0" w:right="0" w:firstLine="300"/>
        <w:jc w:val="both"/>
      </w:pPr>
      <w:r>
        <w:rPr>
          <w:color w:val="000000"/>
          <w:spacing w:val="0"/>
          <w:w w:val="100"/>
          <w:position w:val="0"/>
        </w:rPr>
        <w:t>公司将拥有的、无条件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向客户收取对价的权利作为应收款项列示，将已向客户转让商品而有权 收取对价的权利（该权利取决于时间流逝之外的其他因素）作为合同资产列示。</w:t>
      </w:r>
    </w:p>
    <w:p>
      <w:pPr>
        <w:pStyle w:val="Style34"/>
        <w:keepNext/>
        <w:keepLines/>
        <w:widowControl w:val="0"/>
        <w:shd w:val="clear" w:color="auto" w:fill="auto"/>
        <w:bidi w:val="0"/>
        <w:spacing w:before="0" w:after="28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7</w:t>
      </w:r>
      <w:r>
        <w:rPr>
          <w:color w:val="000000"/>
          <w:spacing w:val="0"/>
          <w:w w:val="100"/>
          <w:position w:val="0"/>
        </w:rPr>
        <w:t>、合同成本</w:t>
      </w:r>
      <w:bookmarkEnd w:id="833"/>
      <w:bookmarkEnd w:id="834"/>
      <w:bookmarkEnd w:id="836"/>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与合同成本有关的资产包括合同取得成本和合同履约成本。</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公司为取得合同发生的增量成本预期能够收回的，作为合同取得成本确认为一项资产。如果合同取得成本的摊销期限不 超过一年，在发生时直接计入当期损益。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公司为履行合同发生的成本，不适用存货、固定资产或无形资产等相关准则的规范范围且同时满足下列条件的，作为合 同履约成本确认为一项资产：</w:t>
      </w:r>
    </w:p>
    <w:p>
      <w:pPr>
        <w:pStyle w:val="Style30"/>
        <w:keepNext w:val="0"/>
        <w:keepLines w:val="0"/>
        <w:widowControl w:val="0"/>
        <w:numPr>
          <w:ilvl w:val="0"/>
          <w:numId w:val="41"/>
        </w:numPr>
        <w:shd w:val="clear" w:color="auto" w:fill="auto"/>
        <w:tabs>
          <w:tab w:pos="670" w:val="left"/>
        </w:tabs>
        <w:bidi w:val="0"/>
        <w:spacing w:before="0" w:after="0" w:line="313" w:lineRule="exact"/>
        <w:ind w:left="0" w:right="0"/>
        <w:jc w:val="both"/>
      </w:pPr>
      <w:bookmarkStart w:id="837" w:name="bookmark837"/>
      <w:bookmarkEnd w:id="837"/>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30"/>
        <w:keepNext w:val="0"/>
        <w:keepLines w:val="0"/>
        <w:widowControl w:val="0"/>
        <w:numPr>
          <w:ilvl w:val="0"/>
          <w:numId w:val="41"/>
        </w:numPr>
        <w:shd w:val="clear" w:color="auto" w:fill="auto"/>
        <w:tabs>
          <w:tab w:pos="700" w:val="left"/>
        </w:tabs>
        <w:bidi w:val="0"/>
        <w:spacing w:before="0" w:after="0" w:line="313" w:lineRule="exact"/>
        <w:ind w:left="0" w:right="0"/>
        <w:jc w:val="both"/>
      </w:pPr>
      <w:bookmarkStart w:id="838" w:name="bookmark838"/>
      <w:bookmarkEnd w:id="838"/>
      <w:r>
        <w:rPr>
          <w:color w:val="000000"/>
          <w:spacing w:val="0"/>
          <w:w w:val="100"/>
          <w:position w:val="0"/>
        </w:rPr>
        <w:t>该成本增加了公司未来用于履行履约义务的资源；</w:t>
      </w:r>
    </w:p>
    <w:p>
      <w:pPr>
        <w:pStyle w:val="Style30"/>
        <w:keepNext w:val="0"/>
        <w:keepLines w:val="0"/>
        <w:widowControl w:val="0"/>
        <w:numPr>
          <w:ilvl w:val="0"/>
          <w:numId w:val="41"/>
        </w:numPr>
        <w:shd w:val="clear" w:color="auto" w:fill="auto"/>
        <w:tabs>
          <w:tab w:pos="700" w:val="left"/>
        </w:tabs>
        <w:bidi w:val="0"/>
        <w:spacing w:before="0" w:after="0" w:line="313" w:lineRule="exact"/>
        <w:ind w:left="0" w:right="0"/>
        <w:jc w:val="both"/>
      </w:pPr>
      <w:bookmarkStart w:id="839" w:name="bookmark839"/>
      <w:bookmarkEnd w:id="839"/>
      <w:r>
        <w:rPr>
          <w:color w:val="000000"/>
          <w:spacing w:val="0"/>
          <w:w w:val="100"/>
          <w:position w:val="0"/>
        </w:rPr>
        <w:t>该成本预期能够收回。</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公司对于与合同成本有关的资产采用与该资产相关的商品或服务收入确认相同的基础进行摊销，计入当期损益。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如果与合同成本有关的资产的账面价值高于因转让与该资产相关的商品或服务预期能够取得的剩余对价减去估计将要 发生的成本，公司对超出部分计提减值准备，并确认为资产减值损失。以前期间减值的因素之后发生变化，使得转让该资产 相关的商品或服务预期能够取得的剩余对价减去估计将要发生的成本高于该资产账面价值的，转回原已计提的资产减值准 备，并计入当期损益，但转回后的资产账面价值不超过假定不计提减值准备情况下该资产在转回日的账面价值。</w:t>
      </w:r>
    </w:p>
    <w:p>
      <w:pPr>
        <w:pStyle w:val="Style58"/>
        <w:keepNext w:val="0"/>
        <w:keepLines w:val="0"/>
        <w:widowControl w:val="0"/>
        <w:shd w:val="clear" w:color="auto" w:fill="auto"/>
        <w:tabs>
          <w:tab w:pos="457" w:val="left"/>
        </w:tabs>
        <w:bidi w:val="0"/>
        <w:spacing w:before="0" w:line="240" w:lineRule="auto"/>
        <w:ind w:left="0" w:right="0" w:firstLine="0"/>
        <w:jc w:val="left"/>
      </w:pPr>
      <w:bookmarkStart w:id="840" w:name="bookmark840"/>
      <w:r>
        <w:rPr>
          <w:rFonts w:ascii="Times New Roman" w:eastAsia="Times New Roman" w:hAnsi="Times New Roman" w:cs="Times New Roman"/>
          <w:color w:val="000000"/>
          <w:spacing w:val="0"/>
          <w:w w:val="100"/>
          <w:position w:val="0"/>
        </w:rPr>
        <w:t>1</w:t>
      </w:r>
      <w:bookmarkEnd w:id="84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p>
    <w:p>
      <w:pPr>
        <w:pStyle w:val="Style58"/>
        <w:keepNext w:val="0"/>
        <w:keepLines w:val="0"/>
        <w:widowControl w:val="0"/>
        <w:shd w:val="clear" w:color="auto" w:fill="auto"/>
        <w:tabs>
          <w:tab w:pos="457" w:val="left"/>
        </w:tabs>
        <w:bidi w:val="0"/>
        <w:spacing w:before="0" w:line="240" w:lineRule="auto"/>
        <w:ind w:left="0" w:right="0" w:firstLine="0"/>
        <w:jc w:val="left"/>
      </w:pPr>
      <w:bookmarkStart w:id="841" w:name="bookmark841"/>
      <w:r>
        <w:rPr>
          <w:rFonts w:ascii="Times New Roman" w:eastAsia="Times New Roman" w:hAnsi="Times New Roman" w:cs="Times New Roman"/>
          <w:color w:val="000000"/>
          <w:spacing w:val="0"/>
          <w:w w:val="100"/>
          <w:position w:val="0"/>
        </w:rPr>
        <w:t>1</w:t>
      </w:r>
      <w:bookmarkEnd w:id="841"/>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58"/>
        <w:keepNext w:val="0"/>
        <w:keepLines w:val="0"/>
        <w:widowControl w:val="0"/>
        <w:shd w:val="clear" w:color="auto" w:fill="auto"/>
        <w:tabs>
          <w:tab w:pos="466" w:val="left"/>
        </w:tabs>
        <w:bidi w:val="0"/>
        <w:spacing w:before="0" w:line="240" w:lineRule="auto"/>
        <w:ind w:left="0" w:right="0" w:firstLine="0"/>
        <w:jc w:val="left"/>
      </w:pPr>
      <w:bookmarkStart w:id="842" w:name="bookmark842"/>
      <w:r>
        <w:rPr>
          <w:rFonts w:ascii="Times New Roman" w:eastAsia="Times New Roman" w:hAnsi="Times New Roman" w:cs="Times New Roman"/>
          <w:color w:val="000000"/>
          <w:spacing w:val="0"/>
          <w:w w:val="100"/>
          <w:position w:val="0"/>
        </w:rPr>
        <w:t>2</w:t>
      </w:r>
      <w:bookmarkEnd w:id="842"/>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58"/>
        <w:keepNext w:val="0"/>
        <w:keepLines w:val="0"/>
        <w:widowControl w:val="0"/>
        <w:shd w:val="clear" w:color="auto" w:fill="auto"/>
        <w:tabs>
          <w:tab w:pos="466" w:val="left"/>
        </w:tabs>
        <w:bidi w:val="0"/>
        <w:spacing w:before="0" w:after="280" w:line="240" w:lineRule="auto"/>
        <w:ind w:left="0" w:right="0" w:firstLine="0"/>
        <w:jc w:val="left"/>
      </w:pPr>
      <w:bookmarkStart w:id="843" w:name="bookmark843"/>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30"/>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参照金融工具。</w:t>
      </w:r>
    </w:p>
    <w:p>
      <w:pPr>
        <w:pStyle w:val="Style58"/>
        <w:keepNext w:val="0"/>
        <w:keepLines w:val="0"/>
        <w:widowControl w:val="0"/>
        <w:shd w:val="clear" w:color="auto" w:fill="auto"/>
        <w:tabs>
          <w:tab w:pos="466" w:val="left"/>
        </w:tabs>
        <w:bidi w:val="0"/>
        <w:spacing w:before="0" w:after="280" w:line="240" w:lineRule="auto"/>
        <w:ind w:left="0" w:right="0" w:firstLine="0"/>
        <w:jc w:val="left"/>
      </w:pPr>
      <w:bookmarkStart w:id="844" w:name="bookmark844"/>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30"/>
        <w:keepNext w:val="0"/>
        <w:keepLines w:val="0"/>
        <w:widowControl w:val="0"/>
        <w:numPr>
          <w:ilvl w:val="0"/>
          <w:numId w:val="43"/>
        </w:numPr>
        <w:shd w:val="clear" w:color="auto" w:fill="auto"/>
        <w:tabs>
          <w:tab w:pos="724" w:val="left"/>
        </w:tabs>
        <w:bidi w:val="0"/>
        <w:spacing w:before="0" w:after="0" w:line="313" w:lineRule="exact"/>
        <w:ind w:left="0" w:right="0" w:firstLine="440"/>
        <w:jc w:val="left"/>
      </w:pPr>
      <w:bookmarkStart w:id="845" w:name="bookmark845"/>
      <w:bookmarkEnd w:id="845"/>
      <w:r>
        <w:rPr>
          <w:color w:val="000000"/>
          <w:spacing w:val="0"/>
          <w:w w:val="100"/>
          <w:position w:val="0"/>
        </w:rPr>
        <w:t>共同控制、重要影响的判断</w:t>
      </w:r>
    </w:p>
    <w:p>
      <w:pPr>
        <w:pStyle w:val="Style30"/>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30"/>
        <w:keepNext w:val="0"/>
        <w:keepLines w:val="0"/>
        <w:widowControl w:val="0"/>
        <w:numPr>
          <w:ilvl w:val="0"/>
          <w:numId w:val="43"/>
        </w:numPr>
        <w:shd w:val="clear" w:color="auto" w:fill="auto"/>
        <w:tabs>
          <w:tab w:pos="743" w:val="left"/>
        </w:tabs>
        <w:bidi w:val="0"/>
        <w:spacing w:before="0" w:after="0" w:line="360" w:lineRule="auto"/>
        <w:ind w:left="0" w:right="0" w:firstLine="440"/>
        <w:jc w:val="left"/>
      </w:pPr>
      <w:bookmarkStart w:id="846" w:name="bookmark846"/>
      <w:bookmarkEnd w:id="846"/>
      <w:r>
        <w:rPr>
          <w:color w:val="000000"/>
          <w:spacing w:val="0"/>
          <w:w w:val="100"/>
          <w:position w:val="0"/>
        </w:rPr>
        <w:t>投资成本的确定</w:t>
      </w:r>
    </w:p>
    <w:p>
      <w:pPr>
        <w:pStyle w:val="Style30"/>
        <w:keepNext w:val="0"/>
        <w:keepLines w:val="0"/>
        <w:widowControl w:val="0"/>
        <w:numPr>
          <w:ilvl w:val="0"/>
          <w:numId w:val="45"/>
        </w:numPr>
        <w:shd w:val="clear" w:color="auto" w:fill="auto"/>
        <w:tabs>
          <w:tab w:pos="802" w:val="left"/>
        </w:tabs>
        <w:bidi w:val="0"/>
        <w:spacing w:before="0" w:after="0" w:line="313" w:lineRule="exact"/>
        <w:ind w:left="0" w:right="0" w:firstLine="440"/>
        <w:jc w:val="both"/>
      </w:pPr>
      <w:bookmarkStart w:id="847" w:name="bookmark847"/>
      <w:bookmarkEnd w:id="847"/>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公司通过多次交易分步实现同一控制下企业合并形成的长期股权投资，判断是否属于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的，把各项交易作为一项取得控制权的交易进行会计处理。不属于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的，在合并日，根据合并后应享有被合并方 净资产在最终控制方合并财务报表中的账面价值的份额确定初始投资成本。合并日长期股权投资的初始投资成本，与达到合 并前的长期股权投资账面价值加上合并日进一步取得股份新支付对价的账面价值之和的差额，调整资本公积；资本公积不足 冲减的，调整留存收益。</w:t>
      </w:r>
    </w:p>
    <w:p>
      <w:pPr>
        <w:pStyle w:val="Style30"/>
        <w:keepNext w:val="0"/>
        <w:keepLines w:val="0"/>
        <w:widowControl w:val="0"/>
        <w:numPr>
          <w:ilvl w:val="0"/>
          <w:numId w:val="45"/>
        </w:numPr>
        <w:shd w:val="clear" w:color="auto" w:fill="auto"/>
        <w:tabs>
          <w:tab w:pos="825" w:val="left"/>
        </w:tabs>
        <w:bidi w:val="0"/>
        <w:spacing w:before="0" w:after="0" w:line="313" w:lineRule="exact"/>
        <w:ind w:left="0" w:right="0" w:firstLine="440"/>
        <w:jc w:val="left"/>
      </w:pPr>
      <w:bookmarkStart w:id="848" w:name="bookmark848"/>
      <w:bookmarkEnd w:id="848"/>
      <w:r>
        <w:rPr>
          <w:color w:val="000000"/>
          <w:spacing w:val="0"/>
          <w:w w:val="100"/>
          <w:position w:val="0"/>
        </w:rPr>
        <w:t>非同一控制下的企业合并形成的，在购买日按照支付的合并对价的公允价值作为其初始投资成本。</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公司通过多次交易分步实现非同一控制下企业合并形成的长期股权投资，区分个别财务报表和合并财务报表进行相关 会计处理：</w:t>
      </w:r>
    </w:p>
    <w:p>
      <w:pPr>
        <w:pStyle w:val="Style30"/>
        <w:keepNext w:val="0"/>
        <w:keepLines w:val="0"/>
        <w:widowControl w:val="0"/>
        <w:numPr>
          <w:ilvl w:val="0"/>
          <w:numId w:val="47"/>
        </w:numPr>
        <w:shd w:val="clear" w:color="auto" w:fill="auto"/>
        <w:tabs>
          <w:tab w:pos="745" w:val="left"/>
        </w:tabs>
        <w:bidi w:val="0"/>
        <w:spacing w:before="0" w:after="0" w:line="313" w:lineRule="exact"/>
        <w:ind w:left="0" w:right="0" w:firstLine="440"/>
        <w:jc w:val="both"/>
      </w:pPr>
      <w:bookmarkStart w:id="849" w:name="bookmark849"/>
      <w:bookmarkEnd w:id="849"/>
      <w:r>
        <w:rPr>
          <w:color w:val="000000"/>
          <w:spacing w:val="0"/>
          <w:w w:val="100"/>
          <w:position w:val="0"/>
        </w:rPr>
        <w:t>在个别财务报表中，按照原持有的股权投资的账面价值加上新增投资成本之和，作为改按成本法核算的初始投资成 本。</w:t>
      </w:r>
    </w:p>
    <w:p>
      <w:pPr>
        <w:pStyle w:val="Style30"/>
        <w:keepNext w:val="0"/>
        <w:keepLines w:val="0"/>
        <w:widowControl w:val="0"/>
        <w:numPr>
          <w:ilvl w:val="0"/>
          <w:numId w:val="47"/>
        </w:numPr>
        <w:shd w:val="clear" w:color="auto" w:fill="auto"/>
        <w:tabs>
          <w:tab w:pos="750" w:val="left"/>
        </w:tabs>
        <w:bidi w:val="0"/>
        <w:spacing w:before="0" w:after="0" w:line="313" w:lineRule="exact"/>
        <w:ind w:left="0" w:right="0" w:firstLine="440"/>
        <w:jc w:val="both"/>
      </w:pPr>
      <w:bookmarkStart w:id="850" w:name="bookmark850"/>
      <w:bookmarkEnd w:id="850"/>
      <w:r>
        <w:rPr>
          <w:color w:val="000000"/>
          <w:spacing w:val="0"/>
          <w:w w:val="100"/>
          <w:position w:val="0"/>
        </w:rPr>
        <w:t>在合并财务报表中，判断是否属于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的，把各项交易作为一项取得控制权的交易进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的，对于购买日之前持有的被购买方的股权，按照该股权在购买日的公允价值进行重新计 量，公允价值与其账面价值的差额计入当期投资收益；购买日之前持有的被购买方的股权涉及权益法核算下的其他综合收益 等的，与其相关的其他综合收益等转为购买日所属当期收益。但由于被投资方重新计量设定受益计划净负债或净资产变动而 产生的其他综合收益除外。</w:t>
      </w:r>
    </w:p>
    <w:p>
      <w:pPr>
        <w:pStyle w:val="Style30"/>
        <w:keepNext w:val="0"/>
        <w:keepLines w:val="0"/>
        <w:widowControl w:val="0"/>
        <w:numPr>
          <w:ilvl w:val="0"/>
          <w:numId w:val="45"/>
        </w:numPr>
        <w:shd w:val="clear" w:color="auto" w:fill="auto"/>
        <w:tabs>
          <w:tab w:pos="802" w:val="left"/>
        </w:tabs>
        <w:bidi w:val="0"/>
        <w:spacing w:before="0" w:after="0" w:line="313" w:lineRule="exact"/>
        <w:ind w:left="0" w:right="0" w:firstLine="440"/>
        <w:jc w:val="both"/>
      </w:pPr>
      <w:bookmarkStart w:id="851" w:name="bookmark851"/>
      <w:bookmarkEnd w:id="851"/>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 组》确定其初始投资成本；以非货币性资产交换取得的，按《企业会计准则第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号——非货币性资产交换》确定其初始投资 成本。</w:t>
      </w:r>
    </w:p>
    <w:p>
      <w:pPr>
        <w:pStyle w:val="Style30"/>
        <w:keepNext w:val="0"/>
        <w:keepLines w:val="0"/>
        <w:widowControl w:val="0"/>
        <w:numPr>
          <w:ilvl w:val="0"/>
          <w:numId w:val="43"/>
        </w:numPr>
        <w:shd w:val="clear" w:color="auto" w:fill="auto"/>
        <w:tabs>
          <w:tab w:pos="743" w:val="left"/>
        </w:tabs>
        <w:bidi w:val="0"/>
        <w:spacing w:before="0" w:after="0" w:line="313" w:lineRule="exact"/>
        <w:ind w:left="0" w:right="0" w:firstLine="440"/>
        <w:jc w:val="both"/>
      </w:pPr>
      <w:bookmarkStart w:id="852" w:name="bookmark852"/>
      <w:bookmarkEnd w:id="852"/>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对被投资单位实施控制的长期股权投资采用成本法核算；对联营企业和合营企业的长期股权投资，采用权益法核算。</w:t>
      </w:r>
    </w:p>
    <w:p>
      <w:pPr>
        <w:pStyle w:val="Style30"/>
        <w:keepNext w:val="0"/>
        <w:keepLines w:val="0"/>
        <w:widowControl w:val="0"/>
        <w:numPr>
          <w:ilvl w:val="0"/>
          <w:numId w:val="43"/>
        </w:numPr>
        <w:shd w:val="clear" w:color="auto" w:fill="auto"/>
        <w:tabs>
          <w:tab w:pos="743" w:val="left"/>
        </w:tabs>
        <w:bidi w:val="0"/>
        <w:spacing w:before="0" w:after="100" w:line="313" w:lineRule="exact"/>
        <w:ind w:left="0" w:right="0" w:firstLine="440"/>
        <w:jc w:val="left"/>
      </w:pPr>
      <w:bookmarkStart w:id="853" w:name="bookmark853"/>
      <w:bookmarkEnd w:id="853"/>
      <w:r>
        <w:rPr>
          <w:color w:val="000000"/>
          <w:spacing w:val="0"/>
          <w:w w:val="100"/>
          <w:position w:val="0"/>
        </w:rPr>
        <w:t>通过多次交易分步处置对子公司投资至丧失控制权的处理方法</w:t>
      </w:r>
    </w:p>
    <w:p>
      <w:pPr>
        <w:pStyle w:val="Style30"/>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个别财务报表</w:t>
      </w:r>
    </w:p>
    <w:p>
      <w:pPr>
        <w:pStyle w:val="Style30"/>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 xml:space="preserve">对处置的股权，其账面价值与实际取得价款之间的差额，计入当期损益。对于剩余股权，对被投资单位仍具有重大影 </w:t>
      </w:r>
      <w:r>
        <w:rPr>
          <w:color w:val="000000"/>
          <w:spacing w:val="0"/>
          <w:w w:val="100"/>
          <w:position w:val="0"/>
        </w:rPr>
        <w:t>响或者与其他方一起实施共同控制的，转为权益法核算；不能再对被投资单位实施控制、共同控制或重大影响的，确认为金 融资产，按照《企业会计准则第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号——金融工具确认和计量》的相关规定进行核算。</w:t>
      </w:r>
    </w:p>
    <w:p>
      <w:pPr>
        <w:pStyle w:val="Style30"/>
        <w:keepNext w:val="0"/>
        <w:keepLines w:val="0"/>
        <w:widowControl w:val="0"/>
        <w:shd w:val="clear" w:color="auto" w:fill="auto"/>
        <w:bidi w:val="0"/>
        <w:spacing w:before="0" w:after="0" w:line="360" w:lineRule="auto"/>
        <w:ind w:left="0" w:right="0" w:firstLine="440"/>
        <w:jc w:val="both"/>
      </w:pPr>
      <w:bookmarkStart w:id="854" w:name="bookmark854"/>
      <w:r>
        <w:rPr>
          <w:rFonts w:ascii="Times New Roman" w:eastAsia="Times New Roman" w:hAnsi="Times New Roman" w:cs="Times New Roman"/>
          <w:color w:val="000000"/>
          <w:spacing w:val="0"/>
          <w:w w:val="100"/>
          <w:position w:val="0"/>
          <w:sz w:val="18"/>
          <w:szCs w:val="18"/>
        </w:rPr>
        <w:t>（</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合并财务报表</w:t>
      </w:r>
    </w:p>
    <w:p>
      <w:pPr>
        <w:pStyle w:val="Style30"/>
        <w:keepNext w:val="0"/>
        <w:keepLines w:val="0"/>
        <w:widowControl w:val="0"/>
        <w:shd w:val="clear" w:color="auto" w:fill="auto"/>
        <w:tabs>
          <w:tab w:pos="770" w:val="left"/>
        </w:tabs>
        <w:bidi w:val="0"/>
        <w:spacing w:before="0" w:after="0" w:line="360" w:lineRule="auto"/>
        <w:ind w:left="0" w:right="0" w:firstLine="440"/>
        <w:jc w:val="both"/>
      </w:pPr>
      <w:bookmarkStart w:id="855" w:name="bookmark855"/>
      <w:r>
        <w:rPr>
          <w:rFonts w:ascii="Times New Roman" w:eastAsia="Times New Roman" w:hAnsi="Times New Roman" w:cs="Times New Roman"/>
          <w:color w:val="000000"/>
          <w:spacing w:val="0"/>
          <w:w w:val="100"/>
          <w:position w:val="0"/>
          <w:sz w:val="18"/>
          <w:szCs w:val="18"/>
        </w:rPr>
        <w:t>1</w:t>
      </w:r>
      <w:bookmarkEnd w:id="8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通过多次交易分步处置对子公司投资至丧失控制权，且不属于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30"/>
        <w:keepNext w:val="0"/>
        <w:keepLines w:val="0"/>
        <w:widowControl w:val="0"/>
        <w:shd w:val="clear" w:color="auto" w:fill="auto"/>
        <w:bidi w:val="0"/>
        <w:spacing w:before="0" w:after="0" w:line="308" w:lineRule="exact"/>
        <w:ind w:left="0" w:right="0" w:firstLine="440"/>
        <w:jc w:val="both"/>
      </w:pPr>
      <w:r>
        <w:rPr>
          <w:color w:val="000000"/>
          <w:spacing w:val="0"/>
          <w:w w:val="100"/>
          <w:position w:val="0"/>
        </w:rPr>
        <w:t>在丧失控制权之前，处置价款与处置长期股权投资相对应享有子公司自购买日或合并日开始持续计算的净资产份额之 间的差额，调整资本公积（资本溢价），资本溢价不足冲减的，冲减留存收益。</w:t>
      </w:r>
    </w:p>
    <w:p>
      <w:pPr>
        <w:pStyle w:val="Style30"/>
        <w:keepNext w:val="0"/>
        <w:keepLines w:val="0"/>
        <w:widowControl w:val="0"/>
        <w:shd w:val="clear" w:color="auto" w:fill="auto"/>
        <w:bidi w:val="0"/>
        <w:spacing w:before="0" w:after="100" w:line="308" w:lineRule="exact"/>
        <w:ind w:left="0" w:right="0" w:firstLine="440"/>
        <w:jc w:val="both"/>
      </w:pPr>
      <w:r>
        <w:rPr>
          <w:color w:val="000000"/>
          <w:spacing w:val="0"/>
          <w:w w:val="100"/>
          <w:position w:val="0"/>
        </w:rPr>
        <w:t>丧失对原子公司控制权时，对于剩余股权，按照其在丧失控制权日的公允价值进行重新计量。处置股权取得的对价与 剩余股权公允价值之和，减去按原持股比例计算应享有原有子公司自购买日或合并日开始持续计算的净资产的份额之间的差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30"/>
        <w:keepNext w:val="0"/>
        <w:keepLines w:val="0"/>
        <w:widowControl w:val="0"/>
        <w:shd w:val="clear" w:color="auto" w:fill="auto"/>
        <w:tabs>
          <w:tab w:pos="789" w:val="left"/>
        </w:tabs>
        <w:bidi w:val="0"/>
        <w:spacing w:before="0" w:after="0" w:line="360" w:lineRule="auto"/>
        <w:ind w:left="0" w:right="0" w:firstLine="440"/>
        <w:jc w:val="both"/>
      </w:pPr>
      <w:bookmarkStart w:id="856" w:name="bookmark856"/>
      <w:r>
        <w:rPr>
          <w:rFonts w:ascii="Times New Roman" w:eastAsia="Times New Roman" w:hAnsi="Times New Roman" w:cs="Times New Roman"/>
          <w:color w:val="000000"/>
          <w:spacing w:val="0"/>
          <w:w w:val="100"/>
          <w:position w:val="0"/>
          <w:sz w:val="18"/>
          <w:szCs w:val="18"/>
        </w:rPr>
        <w:t>2</w:t>
      </w:r>
      <w:bookmarkEnd w:id="8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通过多次交易分步处置对子公司投资至丧失控制权，且属于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p>
    <w:p>
      <w:pPr>
        <w:pStyle w:val="Style30"/>
        <w:keepNext w:val="0"/>
        <w:keepLines w:val="0"/>
        <w:widowControl w:val="0"/>
        <w:shd w:val="clear" w:color="auto" w:fill="auto"/>
        <w:bidi w:val="0"/>
        <w:spacing w:before="0" w:after="380" w:line="308" w:lineRule="exact"/>
        <w:ind w:left="0" w:right="0" w:firstLine="0"/>
        <w:jc w:val="left"/>
      </w:pPr>
      <w:r>
        <w:rPr>
          <w:color w:val="000000"/>
          <w:spacing w:val="0"/>
          <w:w w:val="100"/>
          <w:position w:val="0"/>
        </w:rPr>
        <w:t>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4"/>
        <w:keepNext/>
        <w:keepLines/>
        <w:widowControl w:val="0"/>
        <w:shd w:val="clear" w:color="auto" w:fill="auto"/>
        <w:tabs>
          <w:tab w:pos="483" w:val="left"/>
        </w:tabs>
        <w:bidi w:val="0"/>
        <w:spacing w:before="0" w:after="2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857"/>
      <w:bookmarkEnd w:id="858"/>
      <w:bookmarkEnd w:id="860"/>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投资性房地产计量模式</w:t>
      </w:r>
    </w:p>
    <w:p>
      <w:pPr>
        <w:pStyle w:val="Style30"/>
        <w:keepNext w:val="0"/>
        <w:keepLines w:val="0"/>
        <w:widowControl w:val="0"/>
        <w:shd w:val="clear" w:color="auto" w:fill="auto"/>
        <w:bidi w:val="0"/>
        <w:spacing w:before="0" w:after="380" w:line="308" w:lineRule="exact"/>
        <w:ind w:left="0" w:right="0" w:firstLine="0"/>
        <w:jc w:val="left"/>
      </w:pP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2</w:t>
      </w:r>
      <w:bookmarkEnd w:id="863"/>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861"/>
      <w:bookmarkEnd w:id="862"/>
      <w:bookmarkEnd w:id="864"/>
    </w:p>
    <w:p>
      <w:pPr>
        <w:pStyle w:val="Style34"/>
        <w:keepNext/>
        <w:keepLines/>
        <w:widowControl w:val="0"/>
        <w:shd w:val="clear" w:color="auto" w:fill="auto"/>
        <w:bidi w:val="0"/>
        <w:spacing w:before="0" w:after="280" w:line="240" w:lineRule="auto"/>
        <w:ind w:left="0" w:right="0" w:firstLine="0"/>
        <w:jc w:val="left"/>
      </w:pPr>
      <w:bookmarkStart w:id="861" w:name="bookmark861"/>
      <w:bookmarkStart w:id="862" w:name="bookmark862"/>
      <w:bookmarkStart w:id="865" w:name="bookmark865"/>
      <w:bookmarkStart w:id="866" w:name="bookmark866"/>
      <w:r>
        <w:rPr>
          <w:color w:val="000000"/>
          <w:spacing w:val="0"/>
          <w:w w:val="100"/>
          <w:position w:val="0"/>
        </w:rPr>
        <w:t>（</w:t>
      </w:r>
      <w:bookmarkEnd w:id="8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61"/>
      <w:bookmarkEnd w:id="862"/>
      <w:bookmarkEnd w:id="866"/>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固定资产是指为生产商品、提供劳务、出租或经营管理而持有的，使用年限超过一个会计年度的有形资产。固定资产在同时 满足经济利益很可能流入、成本能够可靠计量时予以确认。</w:t>
      </w:r>
    </w:p>
    <w:p>
      <w:pPr>
        <w:pStyle w:val="Style34"/>
        <w:keepNext/>
        <w:keepLines/>
        <w:widowControl w:val="0"/>
        <w:shd w:val="clear" w:color="auto" w:fill="auto"/>
        <w:bidi w:val="0"/>
        <w:spacing w:before="0" w:after="340" w:line="240" w:lineRule="auto"/>
        <w:ind w:left="0" w:right="0" w:firstLine="14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w:t>
      </w:r>
      <w:bookmarkEnd w:id="86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7"/>
      <w:bookmarkEnd w:id="868"/>
      <w:bookmarkEnd w:id="870"/>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19.00%-4.75%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19.00%-9.50%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871" w:name="bookmark871"/>
      <w:bookmarkStart w:id="872" w:name="bookmark872"/>
      <w:bookmarkStart w:id="873" w:name="bookmark873"/>
      <w:bookmarkStart w:id="874" w:name="bookmark874"/>
      <w:r>
        <w:rPr>
          <w:color w:val="000000"/>
          <w:spacing w:val="0"/>
          <w:w w:val="100"/>
          <w:position w:val="0"/>
        </w:rPr>
        <w:t>（</w:t>
      </w:r>
      <w:bookmarkEnd w:id="87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71"/>
      <w:bookmarkEnd w:id="872"/>
      <w:bookmarkEnd w:id="874"/>
    </w:p>
    <w:p>
      <w:pPr>
        <w:pStyle w:val="Style34"/>
        <w:keepNext/>
        <w:keepLines/>
        <w:widowControl w:val="0"/>
        <w:shd w:val="clear" w:color="auto" w:fill="auto"/>
        <w:bidi w:val="0"/>
        <w:spacing w:before="0" w:after="280" w:line="240" w:lineRule="auto"/>
        <w:ind w:left="0" w:right="0" w:firstLine="0"/>
        <w:jc w:val="left"/>
      </w:pPr>
      <w:bookmarkStart w:id="871" w:name="bookmark871"/>
      <w:bookmarkStart w:id="872" w:name="bookmark872"/>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5</w:t>
      </w:r>
      <w:r>
        <w:rPr>
          <w:color w:val="000000"/>
          <w:spacing w:val="0"/>
          <w:w w:val="100"/>
          <w:position w:val="0"/>
        </w:rPr>
        <w:t>、在建工程</w:t>
      </w:r>
      <w:bookmarkEnd w:id="871"/>
      <w:bookmarkEnd w:id="872"/>
      <w:bookmarkEnd w:id="876"/>
    </w:p>
    <w:p>
      <w:pPr>
        <w:pStyle w:val="Style30"/>
        <w:keepNext w:val="0"/>
        <w:keepLines w:val="0"/>
        <w:widowControl w:val="0"/>
        <w:numPr>
          <w:ilvl w:val="0"/>
          <w:numId w:val="49"/>
        </w:numPr>
        <w:shd w:val="clear" w:color="auto" w:fill="auto"/>
        <w:tabs>
          <w:tab w:pos="733" w:val="left"/>
        </w:tabs>
        <w:bidi w:val="0"/>
        <w:spacing w:before="0" w:after="0" w:line="317" w:lineRule="exact"/>
        <w:ind w:left="0" w:right="0" w:firstLine="440"/>
        <w:jc w:val="both"/>
      </w:pPr>
      <w:bookmarkStart w:id="877" w:name="bookmark877"/>
      <w:bookmarkEnd w:id="877"/>
      <w:r>
        <w:rPr>
          <w:color w:val="000000"/>
          <w:spacing w:val="0"/>
          <w:w w:val="100"/>
          <w:position w:val="0"/>
        </w:rPr>
        <w:t>在建工程同时满足经济利益很可能流入、成本能够可靠计量则予以确认。在建工程按建造该项资产达到预定可使用 状态前所发生的实际成本计量。</w:t>
      </w:r>
    </w:p>
    <w:p>
      <w:pPr>
        <w:pStyle w:val="Style30"/>
        <w:keepNext w:val="0"/>
        <w:keepLines w:val="0"/>
        <w:widowControl w:val="0"/>
        <w:numPr>
          <w:ilvl w:val="0"/>
          <w:numId w:val="49"/>
        </w:numPr>
        <w:shd w:val="clear" w:color="auto" w:fill="auto"/>
        <w:tabs>
          <w:tab w:pos="733" w:val="left"/>
        </w:tabs>
        <w:bidi w:val="0"/>
        <w:spacing w:before="0" w:after="300" w:line="317" w:lineRule="exact"/>
        <w:ind w:left="0" w:right="0" w:firstLine="440"/>
        <w:jc w:val="both"/>
      </w:pPr>
      <w:bookmarkStart w:id="878" w:name="bookmark878"/>
      <w:bookmarkEnd w:id="878"/>
      <w:r>
        <w:rPr>
          <w:color w:val="000000"/>
          <w:spacing w:val="0"/>
          <w:w w:val="100"/>
          <w:position w:val="0"/>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p>
    <w:p>
      <w:pPr>
        <w:pStyle w:val="Style58"/>
        <w:keepNext w:val="0"/>
        <w:keepLines w:val="0"/>
        <w:widowControl w:val="0"/>
        <w:shd w:val="clear" w:color="auto" w:fill="auto"/>
        <w:tabs>
          <w:tab w:pos="483" w:val="left"/>
        </w:tabs>
        <w:bidi w:val="0"/>
        <w:spacing w:before="0" w:after="280" w:line="240" w:lineRule="auto"/>
        <w:ind w:left="0" w:right="0" w:firstLine="0"/>
        <w:jc w:val="both"/>
      </w:pPr>
      <w:bookmarkStart w:id="879" w:name="bookmark879"/>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p>
    <w:p>
      <w:pPr>
        <w:pStyle w:val="Style30"/>
        <w:keepNext w:val="0"/>
        <w:keepLines w:val="0"/>
        <w:widowControl w:val="0"/>
        <w:numPr>
          <w:ilvl w:val="0"/>
          <w:numId w:val="51"/>
        </w:numPr>
        <w:shd w:val="clear" w:color="auto" w:fill="auto"/>
        <w:tabs>
          <w:tab w:pos="741" w:val="left"/>
        </w:tabs>
        <w:bidi w:val="0"/>
        <w:spacing w:before="0" w:after="0" w:line="317" w:lineRule="exact"/>
        <w:ind w:left="0" w:right="0" w:firstLine="440"/>
        <w:jc w:val="both"/>
      </w:pPr>
      <w:bookmarkStart w:id="880" w:name="bookmark880"/>
      <w:bookmarkEnd w:id="880"/>
      <w:r>
        <w:rPr>
          <w:color w:val="000000"/>
          <w:spacing w:val="0"/>
          <w:w w:val="100"/>
          <w:position w:val="0"/>
        </w:rPr>
        <w:t>借款费用资本化的确认原则</w:t>
      </w:r>
    </w:p>
    <w:p>
      <w:pPr>
        <w:pStyle w:val="Style30"/>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他借款费用，在发生时确认为费用，计入当期损益。</w:t>
      </w:r>
    </w:p>
    <w:p>
      <w:pPr>
        <w:pStyle w:val="Style30"/>
        <w:keepNext w:val="0"/>
        <w:keepLines w:val="0"/>
        <w:widowControl w:val="0"/>
        <w:numPr>
          <w:ilvl w:val="0"/>
          <w:numId w:val="51"/>
        </w:numPr>
        <w:shd w:val="clear" w:color="auto" w:fill="auto"/>
        <w:tabs>
          <w:tab w:pos="760" w:val="left"/>
        </w:tabs>
        <w:bidi w:val="0"/>
        <w:spacing w:before="0" w:after="0" w:line="317" w:lineRule="exact"/>
        <w:ind w:left="0" w:right="0" w:firstLine="440"/>
        <w:jc w:val="both"/>
      </w:pPr>
      <w:bookmarkStart w:id="881" w:name="bookmark881"/>
      <w:bookmarkEnd w:id="881"/>
      <w:r>
        <w:rPr>
          <w:color w:val="000000"/>
          <w:spacing w:val="0"/>
          <w:w w:val="100"/>
          <w:position w:val="0"/>
        </w:rPr>
        <w:t>借款费用资本化期间</w:t>
      </w:r>
    </w:p>
    <w:p>
      <w:pPr>
        <w:pStyle w:val="Style30"/>
        <w:keepNext w:val="0"/>
        <w:keepLines w:val="0"/>
        <w:widowControl w:val="0"/>
        <w:shd w:val="clear" w:color="auto" w:fill="auto"/>
        <w:tabs>
          <w:tab w:pos="819" w:val="left"/>
        </w:tabs>
        <w:bidi w:val="0"/>
        <w:spacing w:before="0" w:after="0" w:line="317" w:lineRule="exact"/>
        <w:ind w:left="0" w:right="0" w:firstLine="440"/>
        <w:jc w:val="both"/>
      </w:pPr>
      <w:bookmarkStart w:id="882" w:name="bookmark882"/>
      <w:r>
        <w:rPr>
          <w:rFonts w:ascii="Times New Roman" w:eastAsia="Times New Roman" w:hAnsi="Times New Roman" w:cs="Times New Roman"/>
          <w:color w:val="000000"/>
          <w:spacing w:val="0"/>
          <w:w w:val="100"/>
          <w:position w:val="0"/>
          <w:sz w:val="18"/>
          <w:szCs w:val="18"/>
        </w:rPr>
        <w:t>（</w:t>
      </w:r>
      <w:bookmarkEnd w:id="882"/>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当借款费用同时满足下列条件时，开始资本化：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资产支出已经发生；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借款费用已经发生；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为使资产达到预 定可使用或可销售状态所必要的购建或者生产活动已经开始。</w:t>
      </w:r>
    </w:p>
    <w:p>
      <w:pPr>
        <w:pStyle w:val="Style30"/>
        <w:keepNext w:val="0"/>
        <w:keepLines w:val="0"/>
        <w:widowControl w:val="0"/>
        <w:shd w:val="clear" w:color="auto" w:fill="auto"/>
        <w:tabs>
          <w:tab w:pos="814" w:val="left"/>
        </w:tabs>
        <w:bidi w:val="0"/>
        <w:spacing w:before="0" w:after="0" w:line="317" w:lineRule="exact"/>
        <w:ind w:left="0" w:right="0" w:firstLine="440"/>
        <w:jc w:val="both"/>
      </w:pPr>
      <w:bookmarkStart w:id="883" w:name="bookmark883"/>
      <w:r>
        <w:rPr>
          <w:rFonts w:ascii="Times New Roman" w:eastAsia="Times New Roman" w:hAnsi="Times New Roman" w:cs="Times New Roman"/>
          <w:color w:val="000000"/>
          <w:spacing w:val="0"/>
          <w:w w:val="100"/>
          <w:position w:val="0"/>
          <w:sz w:val="18"/>
          <w:szCs w:val="18"/>
        </w:rPr>
        <w:t>（</w:t>
      </w:r>
      <w:bookmarkEnd w:id="883"/>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个月，暂停借款费用的 资本化；中断期间发生的借款费用确认为当期费用，直至资产的购建或者生产活动重新开始。</w:t>
      </w:r>
    </w:p>
    <w:p>
      <w:pPr>
        <w:pStyle w:val="Style30"/>
        <w:keepNext w:val="0"/>
        <w:keepLines w:val="0"/>
        <w:widowControl w:val="0"/>
        <w:shd w:val="clear" w:color="auto" w:fill="auto"/>
        <w:tabs>
          <w:tab w:pos="842" w:val="left"/>
        </w:tabs>
        <w:bidi w:val="0"/>
        <w:spacing w:before="0" w:after="0" w:line="317" w:lineRule="exact"/>
        <w:ind w:left="0" w:right="0" w:firstLine="440"/>
        <w:jc w:val="both"/>
      </w:pPr>
      <w:bookmarkStart w:id="884" w:name="bookmark884"/>
      <w:r>
        <w:rPr>
          <w:rFonts w:ascii="Times New Roman" w:eastAsia="Times New Roman" w:hAnsi="Times New Roman" w:cs="Times New Roman"/>
          <w:color w:val="000000"/>
          <w:spacing w:val="0"/>
          <w:w w:val="100"/>
          <w:position w:val="0"/>
          <w:sz w:val="18"/>
          <w:szCs w:val="18"/>
        </w:rPr>
        <w:t>（</w:t>
      </w:r>
      <w:bookmarkEnd w:id="884"/>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当所购建或者生产符合资本化条件的资产达到预定可使用或可销售状态时，借款费用停止资本化。</w:t>
      </w:r>
    </w:p>
    <w:p>
      <w:pPr>
        <w:pStyle w:val="Style30"/>
        <w:keepNext w:val="0"/>
        <w:keepLines w:val="0"/>
        <w:widowControl w:val="0"/>
        <w:numPr>
          <w:ilvl w:val="0"/>
          <w:numId w:val="51"/>
        </w:numPr>
        <w:shd w:val="clear" w:color="auto" w:fill="auto"/>
        <w:tabs>
          <w:tab w:pos="760" w:val="left"/>
        </w:tabs>
        <w:bidi w:val="0"/>
        <w:spacing w:before="0" w:after="0" w:line="317" w:lineRule="exact"/>
        <w:ind w:left="0" w:right="0" w:firstLine="440"/>
        <w:jc w:val="both"/>
      </w:pPr>
      <w:bookmarkStart w:id="885" w:name="bookmark885"/>
      <w:bookmarkEnd w:id="885"/>
      <w:r>
        <w:rPr>
          <w:color w:val="000000"/>
          <w:spacing w:val="0"/>
          <w:w w:val="100"/>
          <w:position w:val="0"/>
        </w:rPr>
        <w:t>借款费用资本化率以及资本化金额</w:t>
      </w:r>
    </w:p>
    <w:p>
      <w:pPr>
        <w:pStyle w:val="Style30"/>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为购建或者生产符合资本化条件的资产而借入专门借款的，以专门借款当期实际发生的利息费用（包括按照实际利率 法确定的折价或溢价的摊销），减去将尚未动用的借款资金存入银行取得的利息收入或进行暂时性投资取得的投资收益后的 金额，确定应予资本化的利息金额；为购建或者生产符合资本化条件的资产占用了一般借款的，根据累计资产支出超过专门 借款的资产支出加权平均数乘以占用一般借款的资本化率，计算确定一般借款应予资本化的利息金额。</w:t>
      </w:r>
    </w:p>
    <w:p>
      <w:pPr>
        <w:pStyle w:val="Style58"/>
        <w:keepNext w:val="0"/>
        <w:keepLines w:val="0"/>
        <w:widowControl w:val="0"/>
        <w:shd w:val="clear" w:color="auto" w:fill="auto"/>
        <w:tabs>
          <w:tab w:pos="483" w:val="left"/>
        </w:tabs>
        <w:bidi w:val="0"/>
        <w:spacing w:before="0" w:line="240" w:lineRule="auto"/>
        <w:ind w:left="0" w:right="0" w:firstLine="0"/>
        <w:jc w:val="both"/>
      </w:pPr>
      <w:bookmarkStart w:id="886" w:name="bookmark886"/>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p>
    <w:p>
      <w:pPr>
        <w:pStyle w:val="Style58"/>
        <w:keepNext w:val="0"/>
        <w:keepLines w:val="0"/>
        <w:widowControl w:val="0"/>
        <w:shd w:val="clear" w:color="auto" w:fill="auto"/>
        <w:tabs>
          <w:tab w:pos="483" w:val="left"/>
        </w:tabs>
        <w:bidi w:val="0"/>
        <w:spacing w:before="0" w:line="240" w:lineRule="auto"/>
        <w:ind w:left="0" w:right="0" w:firstLine="0"/>
        <w:jc w:val="both"/>
      </w:pPr>
      <w:bookmarkStart w:id="887" w:name="bookmark887"/>
      <w:r>
        <w:rPr>
          <w:rFonts w:ascii="Times New Roman" w:eastAsia="Times New Roman" w:hAnsi="Times New Roman" w:cs="Times New Roman"/>
          <w:color w:val="000000"/>
          <w:spacing w:val="0"/>
          <w:w w:val="100"/>
          <w:position w:val="0"/>
        </w:rPr>
        <w:t>2</w:t>
      </w:r>
      <w:bookmarkEnd w:id="887"/>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p>
    <w:p>
      <w:pPr>
        <w:pStyle w:val="Style58"/>
        <w:keepNext w:val="0"/>
        <w:keepLines w:val="0"/>
        <w:widowControl w:val="0"/>
        <w:shd w:val="clear" w:color="auto" w:fill="auto"/>
        <w:tabs>
          <w:tab w:pos="483" w:val="left"/>
        </w:tabs>
        <w:bidi w:val="0"/>
        <w:spacing w:before="0" w:line="240" w:lineRule="auto"/>
        <w:ind w:left="0" w:right="0" w:firstLine="0"/>
        <w:jc w:val="both"/>
      </w:pPr>
      <w:bookmarkStart w:id="888" w:name="bookmark888"/>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p>
    <w:p>
      <w:pPr>
        <w:pStyle w:val="Style58"/>
        <w:keepNext w:val="0"/>
        <w:keepLines w:val="0"/>
        <w:widowControl w:val="0"/>
        <w:shd w:val="clear" w:color="auto" w:fill="auto"/>
        <w:tabs>
          <w:tab w:pos="483" w:val="left"/>
        </w:tabs>
        <w:bidi w:val="0"/>
        <w:spacing w:before="0" w:line="240" w:lineRule="auto"/>
        <w:ind w:left="0" w:right="0" w:firstLine="0"/>
        <w:jc w:val="both"/>
      </w:pPr>
      <w:bookmarkStart w:id="889" w:name="bookmark889"/>
      <w:r>
        <w:rPr>
          <w:rFonts w:ascii="Times New Roman" w:eastAsia="Times New Roman" w:hAnsi="Times New Roman" w:cs="Times New Roman"/>
          <w:color w:val="000000"/>
          <w:spacing w:val="0"/>
          <w:w w:val="100"/>
          <w:position w:val="0"/>
        </w:rPr>
        <w:t>3</w:t>
      </w:r>
      <w:bookmarkEnd w:id="889"/>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p>
    <w:p>
      <w:pPr>
        <w:pStyle w:val="Style58"/>
        <w:keepNext w:val="0"/>
        <w:keepLines w:val="0"/>
        <w:widowControl w:val="0"/>
        <w:shd w:val="clear" w:color="auto" w:fill="auto"/>
        <w:bidi w:val="0"/>
        <w:spacing w:before="0" w:after="280" w:line="240" w:lineRule="auto"/>
        <w:ind w:left="0" w:right="0" w:firstLine="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p>
    <w:p>
      <w:pPr>
        <w:pStyle w:val="Style30"/>
        <w:keepNext w:val="0"/>
        <w:keepLines w:val="0"/>
        <w:widowControl w:val="0"/>
        <w:numPr>
          <w:ilvl w:val="0"/>
          <w:numId w:val="53"/>
        </w:numPr>
        <w:shd w:val="clear" w:color="auto" w:fill="auto"/>
        <w:bidi w:val="0"/>
        <w:spacing w:before="0" w:after="0" w:line="317" w:lineRule="exact"/>
        <w:ind w:left="0" w:right="0" w:firstLine="440"/>
        <w:jc w:val="both"/>
      </w:pPr>
      <w:bookmarkStart w:id="891" w:name="bookmark891"/>
      <w:bookmarkEnd w:id="89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无形资产包括土地使用权、专利权及非专利技术等，按成本进行初始计量。</w:t>
      </w:r>
    </w:p>
    <w:p>
      <w:pPr>
        <w:pStyle w:val="Style30"/>
        <w:keepNext w:val="0"/>
        <w:keepLines w:val="0"/>
        <w:widowControl w:val="0"/>
        <w:numPr>
          <w:ilvl w:val="0"/>
          <w:numId w:val="53"/>
        </w:numPr>
        <w:shd w:val="clear" w:color="auto" w:fill="auto"/>
        <w:tabs>
          <w:tab w:pos="760" w:val="left"/>
        </w:tabs>
        <w:bidi w:val="0"/>
        <w:spacing w:before="0" w:after="80" w:line="317" w:lineRule="exact"/>
        <w:ind w:left="0" w:right="0" w:firstLine="440"/>
        <w:jc w:val="both"/>
      </w:pPr>
      <w:bookmarkStart w:id="892" w:name="bookmark892"/>
      <w:bookmarkEnd w:id="892"/>
      <w:r>
        <w:rPr>
          <w:color w:val="000000"/>
          <w:spacing w:val="0"/>
          <w:w w:val="100"/>
          <w:position w:val="0"/>
        </w:rPr>
        <w:t>使用寿命有限的无形资产，在使用寿命内按照与该项无形资产有关的经济利益的预期实现方式系统合理地摊销，无</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法可靠确定预期实现方式的，采用直线法摊销。具体年限如下:</w:t>
      </w:r>
    </w:p>
    <w:tbl>
      <w:tblPr>
        <w:tblOverlap w:val="never"/>
        <w:jc w:val="left"/>
        <w:tblLayout w:type="fixed"/>
      </w:tblPr>
      <w:tblGrid>
        <w:gridCol w:w="2842"/>
        <w:gridCol w:w="2856"/>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摊销年限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年</w:t>
            </w: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停车场租赁合同权益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w:t>
            </w:r>
          </w:p>
        </w:tc>
      </w:tr>
    </w:tbl>
    <w:p>
      <w:pPr>
        <w:widowControl w:val="0"/>
        <w:spacing w:after="639" w:line="1" w:lineRule="exact"/>
      </w:pPr>
    </w:p>
    <w:p>
      <w:pPr>
        <w:pStyle w:val="Style58"/>
        <w:keepNext w:val="0"/>
        <w:keepLines w:val="0"/>
        <w:widowControl w:val="0"/>
        <w:shd w:val="clear" w:color="auto" w:fill="auto"/>
        <w:bidi w:val="0"/>
        <w:spacing w:before="0" w:after="280" w:line="240" w:lineRule="auto"/>
        <w:ind w:left="0" w:right="0" w:firstLine="0"/>
        <w:jc w:val="both"/>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p>
    <w:p>
      <w:pPr>
        <w:pStyle w:val="Style30"/>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内部研究开发项目研究阶段的支出，于发生时计入当期损益。内部研究开发项目开发阶段的支出，同时满足下列条件 的，确认为无形资产：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具有完成该无形资产并使用或 </w:t>
      </w:r>
      <w:r>
        <w:rPr>
          <w:color w:val="000000"/>
          <w:spacing w:val="0"/>
          <w:w w:val="100"/>
          <w:position w:val="0"/>
        </w:rPr>
        <w:t>出售的意图；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无形资产产生经济利益的方式，包括能够证明运用该无形资产生产的产品存在市场或无形资产自身存在市 场，无形资产将在内部使用的，能证明其有用性；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有足够的技术、财务资源和其他资源支持，以完成该无形资产的开发, 并有能力使用或出售该无形资产；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归属于该无形资产开发阶段的支出能够可靠地计量。</w:t>
      </w:r>
    </w:p>
    <w:p>
      <w:pPr>
        <w:pStyle w:val="Style34"/>
        <w:keepNext/>
        <w:keepLines/>
        <w:widowControl w:val="0"/>
        <w:shd w:val="clear" w:color="auto" w:fill="auto"/>
        <w:tabs>
          <w:tab w:pos="475" w:val="left"/>
        </w:tabs>
        <w:bidi w:val="0"/>
        <w:spacing w:before="0" w:after="26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3</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94"/>
      <w:bookmarkEnd w:id="895"/>
      <w:bookmarkEnd w:id="897"/>
    </w:p>
    <w:p>
      <w:pPr>
        <w:pStyle w:val="Style30"/>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对长期股权投资、固定资产、在建工程、使用寿命有限的无形资产等长期资产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在资产负债表日有迹象表明发生减值的, 估计其可收回金额。对因企业合并所形成的商誉和使用寿命不确定的无形资产，无论是否存在减值迹象，每年都进行减值测 试。商誉结合与其相关的资产组或者资产组组合进行减值测试。</w:t>
      </w:r>
    </w:p>
    <w:p>
      <w:pPr>
        <w:pStyle w:val="Style30"/>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若上述长期资产的可收回金额低于其账面价值的，按其差额确认资产减值准备并计入当期损益。</w:t>
      </w:r>
    </w:p>
    <w:p>
      <w:pPr>
        <w:pStyle w:val="Style34"/>
        <w:keepNext/>
        <w:keepLines/>
        <w:widowControl w:val="0"/>
        <w:shd w:val="clear" w:color="auto" w:fill="auto"/>
        <w:tabs>
          <w:tab w:pos="475" w:val="left"/>
        </w:tabs>
        <w:bidi w:val="0"/>
        <w:spacing w:before="0" w:after="26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3</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98"/>
      <w:bookmarkEnd w:id="899"/>
      <w:bookmarkEnd w:id="901"/>
    </w:p>
    <w:p>
      <w:pPr>
        <w:pStyle w:val="Style30"/>
        <w:keepNext w:val="0"/>
        <w:keepLines w:val="0"/>
        <w:widowControl w:val="0"/>
        <w:shd w:val="clear" w:color="auto" w:fill="auto"/>
        <w:bidi w:val="0"/>
        <w:spacing w:before="0" w:after="380" w:line="310" w:lineRule="exact"/>
        <w:ind w:left="0" w:right="0" w:firstLine="300"/>
        <w:jc w:val="both"/>
      </w:pPr>
      <w:r>
        <w:rPr>
          <w:color w:val="000000"/>
          <w:spacing w:val="0"/>
          <w:w w:val="100"/>
          <w:position w:val="0"/>
        </w:rPr>
        <w:t>长期待摊费用核算已经支出，摊销期限在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34"/>
        <w:keepNext/>
        <w:keepLines/>
        <w:widowControl w:val="0"/>
        <w:shd w:val="clear" w:color="auto" w:fill="auto"/>
        <w:tabs>
          <w:tab w:pos="475" w:val="left"/>
        </w:tabs>
        <w:bidi w:val="0"/>
        <w:spacing w:before="0" w:line="240" w:lineRule="auto"/>
        <w:ind w:left="0" w:right="0" w:firstLine="0"/>
        <w:jc w:val="left"/>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3</w:t>
      </w:r>
      <w:bookmarkEnd w:id="904"/>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02"/>
      <w:bookmarkEnd w:id="903"/>
      <w:bookmarkEnd w:id="905"/>
    </w:p>
    <w:p>
      <w:pPr>
        <w:pStyle w:val="Style34"/>
        <w:keepNext/>
        <w:keepLines/>
        <w:widowControl w:val="0"/>
        <w:shd w:val="clear" w:color="auto" w:fill="auto"/>
        <w:tabs>
          <w:tab w:pos="475" w:val="left"/>
        </w:tabs>
        <w:bidi w:val="0"/>
        <w:spacing w:before="0" w:line="240" w:lineRule="auto"/>
        <w:ind w:left="0" w:right="0" w:firstLine="0"/>
        <w:jc w:val="left"/>
      </w:pPr>
      <w:bookmarkStart w:id="902" w:name="bookmark902"/>
      <w:bookmarkStart w:id="903" w:name="bookmark903"/>
      <w:bookmarkStart w:id="906" w:name="bookmark906"/>
      <w:bookmarkStart w:id="907" w:name="bookmark907"/>
      <w:r>
        <w:rPr>
          <w:rFonts w:ascii="Times New Roman" w:eastAsia="Times New Roman" w:hAnsi="Times New Roman" w:cs="Times New Roman"/>
          <w:color w:val="000000"/>
          <w:spacing w:val="0"/>
          <w:w w:val="100"/>
          <w:position w:val="0"/>
        </w:rPr>
        <w:t>3</w:t>
      </w:r>
      <w:bookmarkEnd w:id="906"/>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02"/>
      <w:bookmarkEnd w:id="903"/>
      <w:bookmarkEnd w:id="907"/>
    </w:p>
    <w:p>
      <w:pPr>
        <w:pStyle w:val="Style34"/>
        <w:keepNext/>
        <w:keepLines/>
        <w:widowControl w:val="0"/>
        <w:shd w:val="clear" w:color="auto" w:fill="auto"/>
        <w:bidi w:val="0"/>
        <w:spacing w:before="0" w:after="260" w:line="240" w:lineRule="auto"/>
        <w:ind w:left="0" w:right="0" w:firstLine="0"/>
        <w:jc w:val="left"/>
      </w:pPr>
      <w:bookmarkStart w:id="902" w:name="bookmark902"/>
      <w:bookmarkStart w:id="903" w:name="bookmark903"/>
      <w:bookmarkStart w:id="908" w:name="bookmark908"/>
      <w:bookmarkStart w:id="909" w:name="bookmark909"/>
      <w:r>
        <w:rPr>
          <w:color w:val="000000"/>
          <w:spacing w:val="0"/>
          <w:w w:val="100"/>
          <w:position w:val="0"/>
        </w:rPr>
        <w:t>（</w:t>
      </w:r>
      <w:bookmarkEnd w:id="908"/>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902"/>
      <w:bookmarkEnd w:id="903"/>
      <w:bookmarkEnd w:id="909"/>
    </w:p>
    <w:p>
      <w:pPr>
        <w:pStyle w:val="Style30"/>
        <w:keepNext w:val="0"/>
        <w:keepLines w:val="0"/>
        <w:widowControl w:val="0"/>
        <w:shd w:val="clear" w:color="auto" w:fill="auto"/>
        <w:bidi w:val="0"/>
        <w:spacing w:before="0" w:after="700" w:line="312" w:lineRule="exact"/>
        <w:ind w:left="0" w:right="0" w:firstLine="440"/>
        <w:jc w:val="left"/>
      </w:pPr>
      <w:r>
        <w:rPr>
          <w:color w:val="000000"/>
          <w:spacing w:val="0"/>
          <w:w w:val="100"/>
          <w:position w:val="0"/>
        </w:rPr>
        <w:t>在职工为公司提供服务的会计期间，将实际发生的短期薪酬确认为负债，并计入当期损益或相关资产成本。</w:t>
      </w:r>
    </w:p>
    <w:p>
      <w:pPr>
        <w:pStyle w:val="Style34"/>
        <w:keepNext/>
        <w:keepLines/>
        <w:widowControl w:val="0"/>
        <w:shd w:val="clear" w:color="auto" w:fill="auto"/>
        <w:bidi w:val="0"/>
        <w:spacing w:before="0" w:after="26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2</w:t>
      </w:r>
      <w:r>
        <w:rPr>
          <w:color w:val="000000"/>
          <w:spacing w:val="0"/>
          <w:w w:val="100"/>
          <w:position w:val="0"/>
        </w:rPr>
        <w:t>）离职后福利的会计处理方法</w:t>
      </w:r>
      <w:bookmarkEnd w:id="910"/>
      <w:bookmarkEnd w:id="911"/>
      <w:bookmarkEnd w:id="913"/>
    </w:p>
    <w:p>
      <w:pPr>
        <w:pStyle w:val="Style30"/>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离职后福利分为设定提存计划和设定受益计划。</w:t>
      </w:r>
    </w:p>
    <w:p>
      <w:pPr>
        <w:pStyle w:val="Style30"/>
        <w:keepNext w:val="0"/>
        <w:keepLines w:val="0"/>
        <w:widowControl w:val="0"/>
        <w:shd w:val="clear" w:color="auto" w:fill="auto"/>
        <w:tabs>
          <w:tab w:pos="811" w:val="left"/>
        </w:tabs>
        <w:bidi w:val="0"/>
        <w:spacing w:before="0" w:after="0" w:line="322" w:lineRule="exact"/>
        <w:ind w:left="0" w:right="0" w:firstLine="440"/>
        <w:jc w:val="both"/>
      </w:pPr>
      <w:bookmarkStart w:id="914" w:name="bookmark914"/>
      <w:r>
        <w:rPr>
          <w:rFonts w:ascii="Times New Roman" w:eastAsia="Times New Roman" w:hAnsi="Times New Roman" w:cs="Times New Roman"/>
          <w:color w:val="000000"/>
          <w:spacing w:val="0"/>
          <w:w w:val="100"/>
          <w:position w:val="0"/>
          <w:sz w:val="18"/>
          <w:szCs w:val="18"/>
        </w:rPr>
        <w:t>（</w:t>
      </w:r>
      <w:bookmarkEnd w:id="914"/>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30"/>
        <w:keepNext w:val="0"/>
        <w:keepLines w:val="0"/>
        <w:widowControl w:val="0"/>
        <w:shd w:val="clear" w:color="auto" w:fill="auto"/>
        <w:tabs>
          <w:tab w:pos="833" w:val="left"/>
        </w:tabs>
        <w:bidi w:val="0"/>
        <w:spacing w:before="0" w:after="0" w:line="315" w:lineRule="exact"/>
        <w:ind w:left="0" w:right="0" w:firstLine="440"/>
        <w:jc w:val="both"/>
      </w:pPr>
      <w:bookmarkStart w:id="915" w:name="bookmark915"/>
      <w:r>
        <w:rPr>
          <w:rFonts w:ascii="Times New Roman" w:eastAsia="Times New Roman" w:hAnsi="Times New Roman" w:cs="Times New Roman"/>
          <w:color w:val="000000"/>
          <w:spacing w:val="0"/>
          <w:w w:val="100"/>
          <w:position w:val="0"/>
          <w:sz w:val="18"/>
          <w:szCs w:val="18"/>
        </w:rPr>
        <w:t>（</w:t>
      </w:r>
      <w:bookmarkEnd w:id="915"/>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对设定受益计划的会计处理通常包括下列步骤：</w:t>
      </w:r>
    </w:p>
    <w:p>
      <w:pPr>
        <w:pStyle w:val="Style30"/>
        <w:keepNext w:val="0"/>
        <w:keepLines w:val="0"/>
        <w:widowControl w:val="0"/>
        <w:shd w:val="clear" w:color="auto" w:fill="auto"/>
        <w:tabs>
          <w:tab w:pos="753" w:val="left"/>
        </w:tabs>
        <w:bidi w:val="0"/>
        <w:spacing w:before="0" w:after="0" w:line="315" w:lineRule="exact"/>
        <w:ind w:left="0" w:right="0" w:firstLine="440"/>
        <w:jc w:val="both"/>
      </w:pPr>
      <w:bookmarkStart w:id="916" w:name="bookmark916"/>
      <w:r>
        <w:rPr>
          <w:rFonts w:ascii="Times New Roman" w:eastAsia="Times New Roman" w:hAnsi="Times New Roman" w:cs="Times New Roman"/>
          <w:color w:val="000000"/>
          <w:spacing w:val="0"/>
          <w:w w:val="100"/>
          <w:position w:val="0"/>
          <w:sz w:val="18"/>
          <w:szCs w:val="18"/>
        </w:rPr>
        <w:t>1</w:t>
      </w:r>
      <w:bookmarkEnd w:id="9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根据预期累计福利单位法，采用无偏且相互一致的精算假设对有关人口统计变量和财务变量等作出估计，计量设定 受益计划所产生的义务，并确定相关义务的所属期间。同时，对设定受益计划所产生的义务予以折现，以确定设定受益计划 义务的现值和当期服务成本；</w:t>
      </w:r>
    </w:p>
    <w:p>
      <w:pPr>
        <w:pStyle w:val="Style30"/>
        <w:keepNext w:val="0"/>
        <w:keepLines w:val="0"/>
        <w:widowControl w:val="0"/>
        <w:shd w:val="clear" w:color="auto" w:fill="auto"/>
        <w:tabs>
          <w:tab w:pos="753" w:val="left"/>
        </w:tabs>
        <w:bidi w:val="0"/>
        <w:spacing w:before="0" w:after="0" w:line="315" w:lineRule="exact"/>
        <w:ind w:left="0" w:right="0" w:firstLine="440"/>
        <w:jc w:val="both"/>
      </w:pPr>
      <w:bookmarkStart w:id="917" w:name="bookmark917"/>
      <w:r>
        <w:rPr>
          <w:rFonts w:ascii="Times New Roman" w:eastAsia="Times New Roman" w:hAnsi="Times New Roman" w:cs="Times New Roman"/>
          <w:color w:val="000000"/>
          <w:spacing w:val="0"/>
          <w:w w:val="100"/>
          <w:position w:val="0"/>
          <w:sz w:val="18"/>
          <w:szCs w:val="18"/>
        </w:rPr>
        <w:t>2</w:t>
      </w:r>
      <w:bookmarkEnd w:id="91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设定受益计划存在资产的，将设定受益计划义务现值减去设定受益计划资产公允价值所形成的赤字或盈余确认为一 项设定受益计划净负债或净资产。设定受益计划存在盈余的，以设定受益计划的盈余和资产上限两项的孰低者计量设定受益 计划净资产；</w:t>
      </w:r>
    </w:p>
    <w:p>
      <w:pPr>
        <w:pStyle w:val="Style30"/>
        <w:keepNext w:val="0"/>
        <w:keepLines w:val="0"/>
        <w:widowControl w:val="0"/>
        <w:shd w:val="clear" w:color="auto" w:fill="auto"/>
        <w:tabs>
          <w:tab w:pos="763" w:val="left"/>
        </w:tabs>
        <w:bidi w:val="0"/>
        <w:spacing w:before="0" w:after="320" w:line="315" w:lineRule="exact"/>
        <w:ind w:left="0" w:right="0" w:firstLine="440"/>
        <w:jc w:val="both"/>
      </w:pPr>
      <w:bookmarkStart w:id="918" w:name="bookmark918"/>
      <w:r>
        <w:rPr>
          <w:rFonts w:ascii="Times New Roman" w:eastAsia="Times New Roman" w:hAnsi="Times New Roman" w:cs="Times New Roman"/>
          <w:color w:val="000000"/>
          <w:spacing w:val="0"/>
          <w:w w:val="100"/>
          <w:position w:val="0"/>
          <w:sz w:val="18"/>
          <w:szCs w:val="18"/>
        </w:rPr>
        <w:t>3</w:t>
      </w:r>
      <w:bookmarkEnd w:id="9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期末，将设定受益计划产生的职工薪酬成本确认为服务成本、设定受益计划净负债或净资产的利息净额以及重新计 量设定受益计划净负债或净资产所产生的变动等三部分，其中服务成本和设定受益计划净负债或净资产的利息净额计入当期 损益或相关资产成本，重新计量设定受益计划净负债或净资产所产生的变动计入其他综合收益，并且在后续会计期间不允许 转回至损益，但可以在权益范围内转移这些在其他综合收益确认的金额。</w:t>
      </w:r>
    </w:p>
    <w:p>
      <w:pPr>
        <w:pStyle w:val="Style34"/>
        <w:keepNext/>
        <w:keepLines/>
        <w:widowControl w:val="0"/>
        <w:shd w:val="clear" w:color="auto" w:fill="auto"/>
        <w:tabs>
          <w:tab w:pos="476" w:val="left"/>
        </w:tabs>
        <w:bidi w:val="0"/>
        <w:spacing w:before="0" w:after="28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19"/>
      <w:bookmarkEnd w:id="920"/>
      <w:bookmarkEnd w:id="922"/>
    </w:p>
    <w:p>
      <w:pPr>
        <w:pStyle w:val="Style30"/>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公司不能单方面 撤回因解除劳动关系计划或裁减建议所提供的辞退福利时；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公司确认与涉及支付辞退福利的重组相关的成本或费用时。</w:t>
      </w:r>
    </w:p>
    <w:p>
      <w:pPr>
        <w:pStyle w:val="Style34"/>
        <w:keepNext/>
        <w:keepLines/>
        <w:widowControl w:val="0"/>
        <w:shd w:val="clear" w:color="auto" w:fill="auto"/>
        <w:tabs>
          <w:tab w:pos="476"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3"/>
      <w:bookmarkEnd w:id="924"/>
      <w:bookmarkEnd w:id="926"/>
    </w:p>
    <w:p>
      <w:pPr>
        <w:pStyle w:val="Style30"/>
        <w:keepNext w:val="0"/>
        <w:keepLines w:val="0"/>
        <w:widowControl w:val="0"/>
        <w:shd w:val="clear" w:color="auto" w:fill="auto"/>
        <w:bidi w:val="0"/>
        <w:spacing w:before="0" w:after="680" w:line="312" w:lineRule="exact"/>
        <w:ind w:left="0" w:right="0" w:firstLine="440"/>
        <w:jc w:val="both"/>
      </w:pPr>
      <w:r>
        <w:rPr>
          <w:color w:val="000000"/>
          <w:spacing w:val="0"/>
          <w:w w:val="100"/>
          <w:position w:val="0"/>
        </w:rPr>
        <w:t>向职工提供的其他长期福利，符合设定提存计划条件的，按照设定提存计划的有关规定进行会计处理；除此之外的其 他长期福利，按照设定受益计划的有关规定进行会计处理，为简化相关会计处理，将其产生的职工薪酬成本确认为服务成本、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4"/>
        <w:keepNext/>
        <w:keepLines/>
        <w:widowControl w:val="0"/>
        <w:shd w:val="clear" w:color="auto" w:fill="auto"/>
        <w:tabs>
          <w:tab w:pos="467" w:val="left"/>
        </w:tabs>
        <w:bidi w:val="0"/>
        <w:spacing w:before="0" w:after="36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27"/>
      <w:bookmarkEnd w:id="928"/>
      <w:bookmarkEnd w:id="930"/>
    </w:p>
    <w:p>
      <w:pPr>
        <w:pStyle w:val="Style34"/>
        <w:keepNext/>
        <w:keepLines/>
        <w:widowControl w:val="0"/>
        <w:shd w:val="clear" w:color="auto" w:fill="auto"/>
        <w:tabs>
          <w:tab w:pos="467" w:val="left"/>
        </w:tabs>
        <w:bidi w:val="0"/>
        <w:spacing w:before="0" w:after="280" w:line="240" w:lineRule="auto"/>
        <w:ind w:left="0" w:right="0" w:firstLine="0"/>
        <w:jc w:val="both"/>
      </w:pPr>
      <w:bookmarkStart w:id="927" w:name="bookmark927"/>
      <w:bookmarkStart w:id="928" w:name="bookmark928"/>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27"/>
      <w:bookmarkEnd w:id="928"/>
      <w:bookmarkEnd w:id="932"/>
    </w:p>
    <w:p>
      <w:pPr>
        <w:pStyle w:val="Style30"/>
        <w:keepNext w:val="0"/>
        <w:keepLines w:val="0"/>
        <w:widowControl w:val="0"/>
        <w:numPr>
          <w:ilvl w:val="0"/>
          <w:numId w:val="55"/>
        </w:numPr>
        <w:shd w:val="clear" w:color="auto" w:fill="auto"/>
        <w:tabs>
          <w:tab w:pos="716" w:val="left"/>
        </w:tabs>
        <w:bidi w:val="0"/>
        <w:spacing w:before="0" w:after="0" w:line="314" w:lineRule="exact"/>
        <w:ind w:left="0" w:right="0" w:firstLine="440"/>
        <w:jc w:val="both"/>
      </w:pPr>
      <w:bookmarkStart w:id="933" w:name="bookmark933"/>
      <w:bookmarkEnd w:id="933"/>
      <w:r>
        <w:rPr>
          <w:color w:val="000000"/>
          <w:spacing w:val="0"/>
          <w:w w:val="100"/>
          <w:position w:val="0"/>
        </w:rPr>
        <w:t>因对外提供担保、诉讼事项、产品质量保证、亏损合同等或有事项形成的义务成为公司承担的现时义务，履行该义 务很可能导致经济利益流出公司，且该义务的金额能够可靠的计量时，公司将该项义务确认为预计负债。</w:t>
      </w:r>
    </w:p>
    <w:p>
      <w:pPr>
        <w:pStyle w:val="Style30"/>
        <w:keepNext w:val="0"/>
        <w:keepLines w:val="0"/>
        <w:widowControl w:val="0"/>
        <w:numPr>
          <w:ilvl w:val="0"/>
          <w:numId w:val="55"/>
        </w:numPr>
        <w:shd w:val="clear" w:color="auto" w:fill="auto"/>
        <w:tabs>
          <w:tab w:pos="716" w:val="left"/>
        </w:tabs>
        <w:bidi w:val="0"/>
        <w:spacing w:before="0" w:after="360" w:line="314" w:lineRule="exact"/>
        <w:ind w:left="0" w:right="0" w:firstLine="440"/>
        <w:jc w:val="both"/>
      </w:pPr>
      <w:bookmarkStart w:id="934" w:name="bookmark934"/>
      <w:bookmarkEnd w:id="934"/>
      <w:r>
        <w:rPr>
          <w:color w:val="000000"/>
          <w:spacing w:val="0"/>
          <w:w w:val="100"/>
          <w:position w:val="0"/>
        </w:rPr>
        <w:t>公司按照履行相关现时义务所需支出的最佳估计数对预计负债进行初始计量，并在资产负债表日对预计负债的账面 价值进行复核。</w:t>
      </w:r>
    </w:p>
    <w:p>
      <w:pPr>
        <w:pStyle w:val="Style34"/>
        <w:keepNext/>
        <w:keepLines/>
        <w:widowControl w:val="0"/>
        <w:shd w:val="clear" w:color="auto" w:fill="auto"/>
        <w:tabs>
          <w:tab w:pos="467" w:val="left"/>
        </w:tabs>
        <w:bidi w:val="0"/>
        <w:spacing w:before="0" w:after="360" w:line="240" w:lineRule="auto"/>
        <w:ind w:left="0" w:right="0" w:firstLine="0"/>
        <w:jc w:val="left"/>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35"/>
      <w:bookmarkEnd w:id="936"/>
      <w:bookmarkEnd w:id="938"/>
    </w:p>
    <w:p>
      <w:pPr>
        <w:pStyle w:val="Style34"/>
        <w:keepNext/>
        <w:keepLines/>
        <w:widowControl w:val="0"/>
        <w:shd w:val="clear" w:color="auto" w:fill="auto"/>
        <w:tabs>
          <w:tab w:pos="467" w:val="left"/>
        </w:tabs>
        <w:bidi w:val="0"/>
        <w:spacing w:before="0" w:after="360" w:line="240" w:lineRule="auto"/>
        <w:ind w:left="0" w:right="0" w:firstLine="0"/>
        <w:jc w:val="left"/>
      </w:pPr>
      <w:bookmarkStart w:id="935" w:name="bookmark935"/>
      <w:bookmarkStart w:id="936" w:name="bookmark936"/>
      <w:bookmarkStart w:id="939" w:name="bookmark939"/>
      <w:bookmarkStart w:id="940" w:name="bookmark940"/>
      <w:r>
        <w:rPr>
          <w:rFonts w:ascii="Times New Roman" w:eastAsia="Times New Roman" w:hAnsi="Times New Roman" w:cs="Times New Roman"/>
          <w:color w:val="000000"/>
          <w:spacing w:val="0"/>
          <w:w w:val="100"/>
          <w:position w:val="0"/>
        </w:rPr>
        <w:t>3</w:t>
      </w:r>
      <w:bookmarkEnd w:id="93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35"/>
      <w:bookmarkEnd w:id="936"/>
      <w:bookmarkEnd w:id="940"/>
    </w:p>
    <w:p>
      <w:pPr>
        <w:pStyle w:val="Style34"/>
        <w:keepNext/>
        <w:keepLines/>
        <w:widowControl w:val="0"/>
        <w:shd w:val="clear" w:color="auto" w:fill="auto"/>
        <w:tabs>
          <w:tab w:pos="467" w:val="left"/>
        </w:tabs>
        <w:bidi w:val="0"/>
        <w:spacing w:before="0" w:after="280" w:line="240" w:lineRule="auto"/>
        <w:ind w:left="0" w:right="0" w:firstLine="0"/>
        <w:jc w:val="left"/>
      </w:pPr>
      <w:bookmarkStart w:id="935" w:name="bookmark935"/>
      <w:bookmarkStart w:id="936" w:name="bookmark936"/>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35"/>
      <w:bookmarkEnd w:id="936"/>
      <w:bookmarkEnd w:id="942"/>
    </w:p>
    <w:p>
      <w:pPr>
        <w:pStyle w:val="Style30"/>
        <w:keepNext w:val="0"/>
        <w:keepLines w:val="0"/>
        <w:widowControl w:val="0"/>
        <w:shd w:val="clear" w:color="auto" w:fill="auto"/>
        <w:bidi w:val="0"/>
        <w:spacing w:before="0" w:after="40" w:line="312" w:lineRule="exact"/>
        <w:ind w:left="0" w:right="0" w:firstLine="0"/>
        <w:jc w:val="left"/>
      </w:pPr>
      <w:r>
        <w:rPr>
          <w:color w:val="000000"/>
          <w:spacing w:val="0"/>
          <w:w w:val="100"/>
          <w:position w:val="0"/>
        </w:rPr>
        <w:t>收入确认和计量所采用的会计政策</w:t>
      </w:r>
    </w:p>
    <w:p>
      <w:pPr>
        <w:pStyle w:val="Style30"/>
        <w:keepNext w:val="0"/>
        <w:keepLines w:val="0"/>
        <w:widowControl w:val="0"/>
        <w:numPr>
          <w:ilvl w:val="0"/>
          <w:numId w:val="57"/>
        </w:numPr>
        <w:shd w:val="clear" w:color="auto" w:fill="auto"/>
        <w:tabs>
          <w:tab w:pos="664" w:val="left"/>
        </w:tabs>
        <w:bidi w:val="0"/>
        <w:spacing w:before="0" w:after="0" w:line="312" w:lineRule="exact"/>
        <w:ind w:left="0" w:right="0"/>
        <w:jc w:val="both"/>
      </w:pPr>
      <w:bookmarkStart w:id="943" w:name="bookmark943"/>
      <w:bookmarkEnd w:id="943"/>
      <w:r>
        <w:rPr>
          <w:color w:val="000000"/>
          <w:spacing w:val="0"/>
          <w:w w:val="100"/>
          <w:position w:val="0"/>
        </w:rPr>
        <w:t>收入确认原则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于合同开始日，公司对合同进行评估，识别合同所包含的各单项履约义务，并确定各单项履约义务是在某一时段内履行, 还是在某一时点履行。</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满足下列条件之一时，属于在某一时段内履行履约义务，否则，属于在某一时点履行履约义务：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客户在公司履约的 同时即取得并消耗公司履约所带来的经济利益；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客户能够控制公司履约过程中在建商品；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公司履约过程中所产出的 商品具有不可替代用途，且公司在整个合同期间内有权就累计至今已完成的履约部分收取款项。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对于在某一时段内履行的履约义务，公司在该段时间内按照履约进度确认收入。履约进度不能合理确定时，已经发生的 成本预计能够得到补偿的，按照已经发生的成本金额确认收入，直到履约进度能够合理确定为止。对于在某一时点履行的履 约义务，在客户取得相关商品或服务控制权时点确认收入。在判断客户是否已取得商品控制权时，公司考虑下列迹象：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 司就该商品享有现时收款权利，即客户就该商品负有现时付款义务；</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公司已将该商品的法定所有权转移给客户，即客户 已拥有该商品的法定所有权；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公司已将该商品实物转移给客户，即客户已实物占有该商品；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公司已将该商品所有权 上的主要风险和报酬转移给客户，即客户已取得该商品所有权上的主要风险和报酬；</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客户已接受该商品；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其他表明 客户已取得商品控制权的迹象。</w:t>
      </w:r>
    </w:p>
    <w:p>
      <w:pPr>
        <w:pStyle w:val="Style30"/>
        <w:keepNext w:val="0"/>
        <w:keepLines w:val="0"/>
        <w:widowControl w:val="0"/>
        <w:numPr>
          <w:ilvl w:val="0"/>
          <w:numId w:val="57"/>
        </w:numPr>
        <w:shd w:val="clear" w:color="auto" w:fill="auto"/>
        <w:tabs>
          <w:tab w:pos="684" w:val="left"/>
        </w:tabs>
        <w:bidi w:val="0"/>
        <w:spacing w:before="0" w:after="0" w:line="312" w:lineRule="exact"/>
        <w:ind w:left="0" w:right="0"/>
        <w:jc w:val="both"/>
      </w:pPr>
      <w:bookmarkStart w:id="944" w:name="bookmark944"/>
      <w:bookmarkEnd w:id="944"/>
      <w:r>
        <w:rPr>
          <w:color w:val="000000"/>
          <w:spacing w:val="0"/>
          <w:w w:val="100"/>
          <w:position w:val="0"/>
        </w:rPr>
        <w:t>收入计量原则</w:t>
      </w:r>
    </w:p>
    <w:p>
      <w:pPr>
        <w:pStyle w:val="Style30"/>
        <w:keepNext w:val="0"/>
        <w:keepLines w:val="0"/>
        <w:widowControl w:val="0"/>
        <w:shd w:val="clear" w:color="auto" w:fill="auto"/>
        <w:bidi w:val="0"/>
        <w:spacing w:before="0" w:after="280" w:line="312" w:lineRule="exact"/>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公司按照分摊至各单项履约义务的交易价格计量收入。交易价格是公司因向客户转让商品或服务而预期有权收取的 对价金额，不包括代第三方收取的款项以及预期将退还给客户的款项。</w:t>
      </w:r>
    </w:p>
    <w:p>
      <w:pPr>
        <w:pStyle w:val="Style30"/>
        <w:keepNext w:val="0"/>
        <w:keepLines w:val="0"/>
        <w:widowControl w:val="0"/>
        <w:numPr>
          <w:ilvl w:val="0"/>
          <w:numId w:val="59"/>
        </w:numPr>
        <w:shd w:val="clear" w:color="auto" w:fill="auto"/>
        <w:tabs>
          <w:tab w:pos="723" w:val="left"/>
        </w:tabs>
        <w:bidi w:val="0"/>
        <w:spacing w:before="0" w:after="0" w:line="318" w:lineRule="exact"/>
        <w:ind w:left="0" w:right="0"/>
        <w:jc w:val="both"/>
      </w:pPr>
      <w:bookmarkStart w:id="945" w:name="bookmark945"/>
      <w:bookmarkEnd w:id="945"/>
      <w:r>
        <w:rPr>
          <w:color w:val="000000"/>
          <w:spacing w:val="0"/>
          <w:w w:val="100"/>
          <w:position w:val="0"/>
        </w:rPr>
        <w:t>合同中存在可变对价的，公司按照期望值或最可能发生金额确定可变对价的最佳估计数，但包含可变对价的交易价 格，不超过在相关不确定性消除时累计已确认收入极可能不会发生重大转回的金额。</w:t>
      </w:r>
    </w:p>
    <w:p>
      <w:pPr>
        <w:pStyle w:val="Style30"/>
        <w:keepNext w:val="0"/>
        <w:keepLines w:val="0"/>
        <w:widowControl w:val="0"/>
        <w:numPr>
          <w:ilvl w:val="0"/>
          <w:numId w:val="59"/>
        </w:numPr>
        <w:shd w:val="clear" w:color="auto" w:fill="auto"/>
        <w:tabs>
          <w:tab w:pos="723" w:val="left"/>
        </w:tabs>
        <w:bidi w:val="0"/>
        <w:spacing w:before="0" w:after="0" w:line="318" w:lineRule="exact"/>
        <w:ind w:left="0" w:right="0"/>
        <w:jc w:val="both"/>
      </w:pPr>
      <w:bookmarkStart w:id="946" w:name="bookmark946"/>
      <w:bookmarkEnd w:id="946"/>
      <w:r>
        <w:rPr>
          <w:color w:val="000000"/>
          <w:spacing w:val="0"/>
          <w:w w:val="100"/>
          <w:position w:val="0"/>
        </w:rPr>
        <w:t>合同中存在重大融资成分的，公司按照假定客户在取得商品或服务控制权时即以现金支付的应付金额确定交易价 格。该交易价格与合同对价之间的差额，在合同期间内采用实际利率法摊销。合同开始日，公司预计客户取得商品或服务控 制权与客户支付价款间隔不超过一年的，不考虑合同中存在的重大融资成分。</w:t>
      </w:r>
    </w:p>
    <w:p>
      <w:pPr>
        <w:pStyle w:val="Style30"/>
        <w:keepNext w:val="0"/>
        <w:keepLines w:val="0"/>
        <w:widowControl w:val="0"/>
        <w:numPr>
          <w:ilvl w:val="0"/>
          <w:numId w:val="59"/>
        </w:numPr>
        <w:shd w:val="clear" w:color="auto" w:fill="auto"/>
        <w:tabs>
          <w:tab w:pos="723" w:val="left"/>
        </w:tabs>
        <w:bidi w:val="0"/>
        <w:spacing w:before="0" w:after="0" w:line="326" w:lineRule="exact"/>
        <w:ind w:left="0" w:right="0"/>
        <w:jc w:val="both"/>
      </w:pPr>
      <w:bookmarkStart w:id="947" w:name="bookmark947"/>
      <w:bookmarkEnd w:id="947"/>
      <w:r>
        <w:rPr>
          <w:i/>
          <w:iCs/>
          <w:color w:val="000000"/>
          <w:spacing w:val="0"/>
          <w:w w:val="100"/>
          <w:position w:val="0"/>
        </w:rPr>
        <w:t>合同中包含两项或多项履约义务的，公司于合同开始日，按照各单项履约义务所承诺商品的单独售价的相对比例, 将交易价格分摊至各单项履约义务。</w:t>
      </w:r>
    </w:p>
    <w:p>
      <w:pPr>
        <w:pStyle w:val="Style30"/>
        <w:keepNext w:val="0"/>
        <w:keepLines w:val="0"/>
        <w:widowControl w:val="0"/>
        <w:numPr>
          <w:ilvl w:val="0"/>
          <w:numId w:val="57"/>
        </w:numPr>
        <w:shd w:val="clear" w:color="auto" w:fill="auto"/>
        <w:bidi w:val="0"/>
        <w:spacing w:before="0" w:after="0" w:line="312" w:lineRule="exact"/>
        <w:ind w:left="0" w:right="0"/>
        <w:jc w:val="both"/>
      </w:pPr>
      <w:bookmarkStart w:id="948" w:name="bookmark948"/>
      <w:bookmarkEnd w:id="948"/>
      <w:r>
        <w:rPr>
          <w:color w:val="000000"/>
          <w:spacing w:val="0"/>
          <w:w w:val="100"/>
          <w:position w:val="0"/>
        </w:rPr>
        <w:t>收入确认的具体方法</w:t>
      </w:r>
    </w:p>
    <w:p>
      <w:pPr>
        <w:pStyle w:val="Style30"/>
        <w:keepNext w:val="0"/>
        <w:keepLines w:val="0"/>
        <w:widowControl w:val="0"/>
        <w:numPr>
          <w:ilvl w:val="0"/>
          <w:numId w:val="61"/>
        </w:numPr>
        <w:shd w:val="clear" w:color="auto" w:fill="auto"/>
        <w:tabs>
          <w:tab w:pos="703" w:val="left"/>
        </w:tabs>
        <w:bidi w:val="0"/>
        <w:spacing w:before="0" w:after="0" w:line="312" w:lineRule="exact"/>
        <w:ind w:left="0" w:right="0"/>
        <w:jc w:val="both"/>
      </w:pPr>
      <w:bookmarkStart w:id="949" w:name="bookmark949"/>
      <w:bookmarkEnd w:id="949"/>
      <w:r>
        <w:rPr>
          <w:color w:val="000000"/>
          <w:spacing w:val="0"/>
          <w:w w:val="100"/>
          <w:position w:val="0"/>
        </w:rPr>
        <w:t>主体车库及其安装服务、仓储物流生产线、自动化成套生线、散料搬运核心装置、混凝土搅拌站、管型母线、固态 电子盘及其他存储设备业务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属于在某一时点履行的履约义务，在产品销售金额已经确定，公司已根据合同约定将产品交付给购货方，并由购货方验 收(若按照合同约定需安装调试的，则双方在安装调试完成后验收)，已经收回货款或取得了收款凭证且相关的经济利益很 可能流入时确认收入。</w:t>
      </w:r>
    </w:p>
    <w:p>
      <w:pPr>
        <w:pStyle w:val="Style30"/>
        <w:keepNext w:val="0"/>
        <w:keepLines w:val="0"/>
        <w:widowControl w:val="0"/>
        <w:numPr>
          <w:ilvl w:val="0"/>
          <w:numId w:val="61"/>
        </w:numPr>
        <w:shd w:val="clear" w:color="auto" w:fill="auto"/>
        <w:tabs>
          <w:tab w:pos="747" w:val="left"/>
        </w:tabs>
        <w:bidi w:val="0"/>
        <w:spacing w:before="0" w:after="0" w:line="312" w:lineRule="exact"/>
        <w:ind w:left="0" w:right="0"/>
        <w:jc w:val="both"/>
      </w:pPr>
      <w:bookmarkStart w:id="950" w:name="bookmark950"/>
      <w:bookmarkEnd w:id="950"/>
      <w:r>
        <w:rPr>
          <w:color w:val="000000"/>
          <w:spacing w:val="0"/>
          <w:w w:val="100"/>
          <w:position w:val="0"/>
        </w:rPr>
        <w:t>停车场运营业务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公司停车场运营业务属于在某一时段内履行的履约义务，根据已提供服务期间占授权客户使用期限的比例确定提供服务 的履约进度，并按履约进度确认收入。</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同类业务采用不同经营模式导致收入确认会计政策存在差异的情况</w:t>
      </w:r>
    </w:p>
    <w:p>
      <w:pPr>
        <w:pStyle w:val="Style34"/>
        <w:keepNext/>
        <w:keepLines/>
        <w:widowControl w:val="0"/>
        <w:shd w:val="clear" w:color="auto" w:fill="auto"/>
        <w:tabs>
          <w:tab w:pos="444" w:val="left"/>
        </w:tabs>
        <w:bidi w:val="0"/>
        <w:spacing w:before="0" w:after="280" w:line="240" w:lineRule="auto"/>
        <w:ind w:left="0" w:right="0" w:firstLine="0"/>
        <w:jc w:val="both"/>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4</w:t>
      </w:r>
      <w:bookmarkEnd w:id="953"/>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951"/>
      <w:bookmarkEnd w:id="952"/>
      <w:bookmarkEnd w:id="954"/>
    </w:p>
    <w:p>
      <w:pPr>
        <w:pStyle w:val="Style30"/>
        <w:keepNext w:val="0"/>
        <w:keepLines w:val="0"/>
        <w:widowControl w:val="0"/>
        <w:numPr>
          <w:ilvl w:val="0"/>
          <w:numId w:val="63"/>
        </w:numPr>
        <w:shd w:val="clear" w:color="auto" w:fill="auto"/>
        <w:tabs>
          <w:tab w:pos="636" w:val="left"/>
        </w:tabs>
        <w:bidi w:val="0"/>
        <w:spacing w:before="0" w:after="0" w:line="313" w:lineRule="exact"/>
        <w:ind w:left="0" w:right="0"/>
        <w:jc w:val="both"/>
      </w:pPr>
      <w:bookmarkStart w:id="955" w:name="bookmark955"/>
      <w:bookmarkEnd w:id="955"/>
      <w:r>
        <w:rPr>
          <w:color w:val="000000"/>
          <w:spacing w:val="0"/>
          <w:w w:val="100"/>
          <w:position w:val="0"/>
        </w:rPr>
        <w:t>政府补助在同时满足下列条件时予以确认：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公司能够满足政府补助所附的条件；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公司能够收到政府补助。政 府补助为货币性资产的，按照收到或应收的金额计量。政府补助为非货币性资产的，按照公允价值计量；公允价值不能可靠 取得的，按照名义金额计量。</w:t>
      </w:r>
    </w:p>
    <w:p>
      <w:pPr>
        <w:pStyle w:val="Style30"/>
        <w:keepNext w:val="0"/>
        <w:keepLines w:val="0"/>
        <w:widowControl w:val="0"/>
        <w:numPr>
          <w:ilvl w:val="0"/>
          <w:numId w:val="63"/>
        </w:numPr>
        <w:shd w:val="clear" w:color="auto" w:fill="auto"/>
        <w:tabs>
          <w:tab w:pos="661" w:val="left"/>
        </w:tabs>
        <w:bidi w:val="0"/>
        <w:spacing w:before="0" w:after="0" w:line="313" w:lineRule="exact"/>
        <w:ind w:left="0" w:right="0"/>
        <w:jc w:val="both"/>
      </w:pPr>
      <w:bookmarkStart w:id="956" w:name="bookmark956"/>
      <w:bookmarkEnd w:id="956"/>
      <w:r>
        <w:rPr>
          <w:color w:val="000000"/>
          <w:spacing w:val="0"/>
          <w:w w:val="100"/>
          <w:position w:val="0"/>
        </w:rPr>
        <w:t>与资产相关的政府补助判断依据及会计处理方法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政府文件规定用于购建或以其他方式形成长期资产的政府补助划分为与资产相关的政府补助。政府文件不明确的，以取 得该补助必须具备的基本条件为基础进行判断，以购建或其他方式形成长期资产为基本条件的作为与资产相关的政府补助。 与资产相关的政府补助，冲减相关资产的账面价值或确认为递延收益。与资产相关的政府补助确认为递延收益的，在相关资 产使用寿命内按照合理、系统的方法分期计入损益。按照名义金额计量的政府补助，直接计入当期损益。相关资产在使用寿 命结束前被出售、转让、报废或发生毁损的，将尚未分配的相关递延收益余额转入资产处置当期的损益。</w:t>
      </w:r>
    </w:p>
    <w:p>
      <w:pPr>
        <w:pStyle w:val="Style30"/>
        <w:keepNext w:val="0"/>
        <w:keepLines w:val="0"/>
        <w:widowControl w:val="0"/>
        <w:numPr>
          <w:ilvl w:val="0"/>
          <w:numId w:val="63"/>
        </w:numPr>
        <w:shd w:val="clear" w:color="auto" w:fill="auto"/>
        <w:tabs>
          <w:tab w:pos="661" w:val="left"/>
        </w:tabs>
        <w:bidi w:val="0"/>
        <w:spacing w:before="0" w:after="0" w:line="313" w:lineRule="exact"/>
        <w:ind w:left="0" w:right="0"/>
        <w:jc w:val="both"/>
      </w:pPr>
      <w:bookmarkStart w:id="957" w:name="bookmark957"/>
      <w:bookmarkEnd w:id="957"/>
      <w:r>
        <w:rPr>
          <w:color w:val="000000"/>
          <w:spacing w:val="0"/>
          <w:w w:val="100"/>
          <w:position w:val="0"/>
        </w:rPr>
        <w:t>与收益相关的政府补助判断依据及会计处理方法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除与资产相关的政府补助之外的政府补助划分为与收益相关的政府补助。对于同时包含与资产相关部分和与收益相关部 分的政府补助，难以区分与资产相关或与收益相关的，整体归类为与收益相关的政府补助。与收益相关的政府补助，用于补 偿以后期间的相关成本费用或损失的，确认为递延收益，在确认相关成本费用或损失的期间，计入当期损益或冲减相关成本； 用于补偿已发生的相关成本费用或损失的，直接计入当期损益或冲减相关成本。</w:t>
      </w:r>
    </w:p>
    <w:p>
      <w:pPr>
        <w:pStyle w:val="Style30"/>
        <w:keepNext w:val="0"/>
        <w:keepLines w:val="0"/>
        <w:widowControl w:val="0"/>
        <w:numPr>
          <w:ilvl w:val="0"/>
          <w:numId w:val="63"/>
        </w:numPr>
        <w:shd w:val="clear" w:color="auto" w:fill="auto"/>
        <w:tabs>
          <w:tab w:pos="631" w:val="left"/>
        </w:tabs>
        <w:bidi w:val="0"/>
        <w:spacing w:before="0" w:after="380" w:line="313" w:lineRule="exact"/>
        <w:ind w:left="0" w:right="0"/>
        <w:jc w:val="both"/>
      </w:pPr>
      <w:bookmarkStart w:id="958" w:name="bookmark958"/>
      <w:bookmarkEnd w:id="958"/>
      <w:r>
        <w:rPr>
          <w:color w:val="000000"/>
          <w:spacing w:val="0"/>
          <w:w w:val="100"/>
          <w:position w:val="0"/>
        </w:rPr>
        <w:t>与公司日常经营活动相关的政府补助，按照经济业务实质，计入其他收益或冲减相关成本费用。与公司日常活动无 关的政府补助，计入营业外收支。</w:t>
      </w:r>
    </w:p>
    <w:p>
      <w:pPr>
        <w:pStyle w:val="Style34"/>
        <w:keepNext/>
        <w:keepLines/>
        <w:widowControl w:val="0"/>
        <w:shd w:val="clear" w:color="auto" w:fill="auto"/>
        <w:tabs>
          <w:tab w:pos="444" w:val="left"/>
        </w:tabs>
        <w:bidi w:val="0"/>
        <w:spacing w:before="0" w:after="2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4</w:t>
      </w:r>
      <w:bookmarkEnd w:id="96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59"/>
      <w:bookmarkEnd w:id="960"/>
      <w:bookmarkEnd w:id="962"/>
    </w:p>
    <w:p>
      <w:pPr>
        <w:pStyle w:val="Style30"/>
        <w:keepNext w:val="0"/>
        <w:keepLines w:val="0"/>
        <w:widowControl w:val="0"/>
        <w:numPr>
          <w:ilvl w:val="0"/>
          <w:numId w:val="65"/>
        </w:numPr>
        <w:shd w:val="clear" w:color="auto" w:fill="auto"/>
        <w:bidi w:val="0"/>
        <w:spacing w:before="0" w:after="0" w:line="314" w:lineRule="exact"/>
        <w:ind w:left="0" w:right="0"/>
        <w:jc w:val="both"/>
      </w:pPr>
      <w:bookmarkStart w:id="963" w:name="bookmark963"/>
      <w:bookmarkEnd w:id="96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根据资产、负债的账面价值与其计税基础之间的差额(未作为资产和负债确认的项目按照税法规定可以确定其计税 基础的，该计税基础与其账面数之间的差额)，按照预期收回该资产或清偿该负债期间的适用税率计算确认递延所得税资产 或递延所得税负债。</w:t>
      </w:r>
    </w:p>
    <w:p>
      <w:pPr>
        <w:pStyle w:val="Style30"/>
        <w:keepNext w:val="0"/>
        <w:keepLines w:val="0"/>
        <w:widowControl w:val="0"/>
        <w:numPr>
          <w:ilvl w:val="0"/>
          <w:numId w:val="65"/>
        </w:numPr>
        <w:shd w:val="clear" w:color="auto" w:fill="auto"/>
        <w:tabs>
          <w:tab w:pos="617" w:val="left"/>
        </w:tabs>
        <w:bidi w:val="0"/>
        <w:spacing w:before="0" w:after="0" w:line="314" w:lineRule="exact"/>
        <w:ind w:left="0" w:right="0"/>
        <w:jc w:val="both"/>
      </w:pPr>
      <w:bookmarkStart w:id="964" w:name="bookmark964"/>
      <w:bookmarkEnd w:id="964"/>
      <w:r>
        <w:rPr>
          <w:color w:val="000000"/>
          <w:spacing w:val="0"/>
          <w:w w:val="100"/>
          <w:position w:val="0"/>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Style30"/>
        <w:keepNext w:val="0"/>
        <w:keepLines w:val="0"/>
        <w:widowControl w:val="0"/>
        <w:numPr>
          <w:ilvl w:val="0"/>
          <w:numId w:val="65"/>
        </w:numPr>
        <w:shd w:val="clear" w:color="auto" w:fill="auto"/>
        <w:tabs>
          <w:tab w:pos="670" w:val="left"/>
        </w:tabs>
        <w:bidi w:val="0"/>
        <w:spacing w:before="0" w:after="0" w:line="314" w:lineRule="exact"/>
        <w:ind w:left="0" w:right="0"/>
        <w:jc w:val="left"/>
      </w:pPr>
      <w:bookmarkStart w:id="965" w:name="bookmark965"/>
      <w:bookmarkEnd w:id="965"/>
      <w:r>
        <w:rPr>
          <w:color w:val="000000"/>
          <w:spacing w:val="0"/>
          <w:w w:val="100"/>
          <w:position w:val="0"/>
        </w:rPr>
        <w:t>资产负债表日，对递延所得税资产的账面价值进行复核，如果未来期间很可能无法获得足够的应纳税所得额用以抵 扣递延所得税资产的利益，则减记递延所得税资产的账面价值。在很可能获得足够的应纳税所得额时，转回减记的金额。</w:t>
      </w:r>
    </w:p>
    <w:p>
      <w:pPr>
        <w:pStyle w:val="Style30"/>
        <w:keepNext w:val="0"/>
        <w:keepLines w:val="0"/>
        <w:widowControl w:val="0"/>
        <w:numPr>
          <w:ilvl w:val="0"/>
          <w:numId w:val="65"/>
        </w:numPr>
        <w:shd w:val="clear" w:color="auto" w:fill="auto"/>
        <w:tabs>
          <w:tab w:pos="675" w:val="left"/>
        </w:tabs>
        <w:bidi w:val="0"/>
        <w:spacing w:before="0" w:after="360" w:line="314" w:lineRule="exact"/>
        <w:ind w:left="0" w:right="0"/>
        <w:jc w:val="left"/>
      </w:pPr>
      <w:bookmarkStart w:id="966" w:name="bookmark966"/>
      <w:bookmarkEnd w:id="966"/>
      <w:r>
        <w:rPr>
          <w:color w:val="000000"/>
          <w:spacing w:val="0"/>
          <w:w w:val="100"/>
          <w:position w:val="0"/>
        </w:rPr>
        <w:t>公司当期所得税和递延所得税作为所得税费用或收益计入当期损益，但不包括下列情况产生的所得税：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企业合并;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直接在所有者权益中确认的交易或者事项。</w:t>
      </w:r>
    </w:p>
    <w:p>
      <w:pPr>
        <w:pStyle w:val="Style34"/>
        <w:keepNext/>
        <w:keepLines/>
        <w:widowControl w:val="0"/>
        <w:shd w:val="clear" w:color="auto" w:fill="auto"/>
        <w:bidi w:val="0"/>
        <w:spacing w:before="0" w:after="36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67"/>
      <w:bookmarkEnd w:id="968"/>
      <w:bookmarkEnd w:id="969"/>
    </w:p>
    <w:p>
      <w:pPr>
        <w:pStyle w:val="Style34"/>
        <w:keepNext/>
        <w:keepLines/>
        <w:widowControl w:val="0"/>
        <w:shd w:val="clear" w:color="auto" w:fill="auto"/>
        <w:bidi w:val="0"/>
        <w:spacing w:before="0" w:after="260" w:line="240" w:lineRule="auto"/>
        <w:ind w:left="0" w:right="0" w:firstLine="0"/>
        <w:jc w:val="left"/>
      </w:pPr>
      <w:bookmarkStart w:id="967" w:name="bookmark967"/>
      <w:bookmarkStart w:id="968" w:name="bookmark968"/>
      <w:bookmarkStart w:id="970" w:name="bookmark970"/>
      <w:bookmarkStart w:id="971" w:name="bookmark971"/>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67"/>
      <w:bookmarkEnd w:id="968"/>
      <w:bookmarkEnd w:id="971"/>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30"/>
        <w:keepNext w:val="0"/>
        <w:keepLines w:val="0"/>
        <w:widowControl w:val="0"/>
        <w:shd w:val="clear" w:color="auto" w:fill="auto"/>
        <w:bidi w:val="0"/>
        <w:spacing w:before="0" w:after="680" w:line="317" w:lineRule="exact"/>
        <w:ind w:left="0" w:right="0"/>
        <w:jc w:val="left"/>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34"/>
        <w:keepNext/>
        <w:keepLines/>
        <w:widowControl w:val="0"/>
        <w:shd w:val="clear" w:color="auto" w:fill="auto"/>
        <w:bidi w:val="0"/>
        <w:spacing w:before="0" w:after="260" w:line="240" w:lineRule="auto"/>
        <w:ind w:left="0" w:right="0" w:firstLine="0"/>
        <w:jc w:val="left"/>
      </w:pPr>
      <w:bookmarkStart w:id="972" w:name="bookmark972"/>
      <w:bookmarkStart w:id="973" w:name="bookmark973"/>
      <w:bookmarkStart w:id="974" w:name="bookmark974"/>
      <w:bookmarkStart w:id="975" w:name="bookmark975"/>
      <w:r>
        <w:rPr>
          <w:color w:val="000000"/>
          <w:spacing w:val="0"/>
          <w:w w:val="100"/>
          <w:position w:val="0"/>
        </w:rPr>
        <w:t>（</w:t>
      </w:r>
      <w:bookmarkEnd w:id="97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72"/>
      <w:bookmarkEnd w:id="973"/>
      <w:bookmarkEnd w:id="975"/>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公司为承租人时，在租赁期开始日，公司以租赁开始日租赁资产公允价值与最低租赁付款额现值中两者较低者作为租入 资产的入账价值，将最低租赁付款额作为长期应付款的入账价值，其差额为未确认融资费用，发生的初始直接费用，计入租 赁资产价值。在租赁期各个期间，采用实际利率法计算确认当期的融资费用。</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公司为出租人时，在租赁期开始日，公司以租赁开始日最低租赁收款额与初始直接费用之和作为应收融资租赁款的入账 价值，同时记录未担保余值；将最低租赁收款额、初始直接费用及未担保余值之和与其现值之和的差额确认为未实现融资收 益。在租赁期各个期间，采用实际利率法计算确认当期的融资收入。</w:t>
      </w:r>
    </w:p>
    <w:p>
      <w:pPr>
        <w:pStyle w:val="Style30"/>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二十四</w:t>
      </w:r>
      <w:r>
        <w:rPr>
          <w:color w:val="000000"/>
          <w:spacing w:val="0"/>
          <w:w w:val="100"/>
          <w:position w:val="0"/>
          <w:sz w:val="18"/>
          <w:szCs w:val="18"/>
        </w:rPr>
        <w:t>）</w:t>
      </w:r>
      <w:r>
        <w:rPr>
          <w:color w:val="000000"/>
          <w:spacing w:val="0"/>
          <w:w w:val="100"/>
          <w:position w:val="0"/>
        </w:rPr>
        <w:t>分部报告</w:t>
      </w:r>
    </w:p>
    <w:p>
      <w:pPr>
        <w:pStyle w:val="Style30"/>
        <w:keepNext w:val="0"/>
        <w:keepLines w:val="0"/>
        <w:widowControl w:val="0"/>
        <w:shd w:val="clear" w:color="auto" w:fill="auto"/>
        <w:bidi w:val="0"/>
        <w:spacing w:before="0" w:after="0" w:line="302"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30"/>
        <w:keepNext w:val="0"/>
        <w:keepLines w:val="0"/>
        <w:widowControl w:val="0"/>
        <w:numPr>
          <w:ilvl w:val="0"/>
          <w:numId w:val="67"/>
        </w:numPr>
        <w:shd w:val="clear" w:color="auto" w:fill="auto"/>
        <w:tabs>
          <w:tab w:pos="681" w:val="left"/>
        </w:tabs>
        <w:bidi w:val="0"/>
        <w:spacing w:before="0" w:after="0" w:line="314" w:lineRule="exact"/>
        <w:ind w:left="0" w:right="0"/>
        <w:jc w:val="both"/>
      </w:pPr>
      <w:bookmarkStart w:id="976" w:name="bookmark976"/>
      <w:bookmarkEnd w:id="976"/>
      <w:r>
        <w:rPr>
          <w:color w:val="000000"/>
          <w:spacing w:val="0"/>
          <w:w w:val="100"/>
          <w:position w:val="0"/>
        </w:rPr>
        <w:t>该组成部分能够在日常活动中产生收入、发生费用；</w:t>
      </w:r>
    </w:p>
    <w:p>
      <w:pPr>
        <w:pStyle w:val="Style30"/>
        <w:keepNext w:val="0"/>
        <w:keepLines w:val="0"/>
        <w:widowControl w:val="0"/>
        <w:numPr>
          <w:ilvl w:val="0"/>
          <w:numId w:val="67"/>
        </w:numPr>
        <w:shd w:val="clear" w:color="auto" w:fill="auto"/>
        <w:tabs>
          <w:tab w:pos="700" w:val="left"/>
        </w:tabs>
        <w:bidi w:val="0"/>
        <w:spacing w:before="0" w:after="0" w:line="314" w:lineRule="exact"/>
        <w:ind w:left="0" w:right="0"/>
        <w:jc w:val="both"/>
      </w:pPr>
      <w:bookmarkStart w:id="977" w:name="bookmark977"/>
      <w:bookmarkEnd w:id="977"/>
      <w:r>
        <w:rPr>
          <w:color w:val="000000"/>
          <w:spacing w:val="0"/>
          <w:w w:val="100"/>
          <w:position w:val="0"/>
        </w:rPr>
        <w:t>管理层能够定期评价该组成部分的经营成果，以决定向其配置资源、评价其业绩；</w:t>
      </w:r>
    </w:p>
    <w:p>
      <w:pPr>
        <w:pStyle w:val="Style30"/>
        <w:keepNext w:val="0"/>
        <w:keepLines w:val="0"/>
        <w:widowControl w:val="0"/>
        <w:numPr>
          <w:ilvl w:val="0"/>
          <w:numId w:val="67"/>
        </w:numPr>
        <w:shd w:val="clear" w:color="auto" w:fill="auto"/>
        <w:tabs>
          <w:tab w:pos="700" w:val="left"/>
        </w:tabs>
        <w:bidi w:val="0"/>
        <w:spacing w:before="0" w:after="360" w:line="314" w:lineRule="exact"/>
        <w:ind w:left="0" w:right="0"/>
        <w:jc w:val="both"/>
      </w:pPr>
      <w:bookmarkStart w:id="978" w:name="bookmark978"/>
      <w:bookmarkEnd w:id="978"/>
      <w:r>
        <w:rPr>
          <w:color w:val="000000"/>
          <w:spacing w:val="0"/>
          <w:w w:val="100"/>
          <w:position w:val="0"/>
        </w:rPr>
        <w:t>能够通过分析取得该组成部分的财务状况、经营成果和现金流量等有关会计信息。</w:t>
      </w:r>
    </w:p>
    <w:p>
      <w:pPr>
        <w:pStyle w:val="Style34"/>
        <w:keepNext/>
        <w:keepLines/>
        <w:widowControl w:val="0"/>
        <w:shd w:val="clear" w:color="auto" w:fill="auto"/>
        <w:tabs>
          <w:tab w:pos="537" w:val="left"/>
        </w:tabs>
        <w:bidi w:val="0"/>
        <w:spacing w:before="0" w:after="360" w:line="240" w:lineRule="auto"/>
        <w:ind w:left="0" w:right="0" w:firstLine="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4</w:t>
      </w:r>
      <w:bookmarkEnd w:id="98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79"/>
      <w:bookmarkEnd w:id="980"/>
      <w:bookmarkEnd w:id="982"/>
    </w:p>
    <w:p>
      <w:pPr>
        <w:pStyle w:val="Style34"/>
        <w:keepNext/>
        <w:keepLines/>
        <w:widowControl w:val="0"/>
        <w:shd w:val="clear" w:color="auto" w:fill="auto"/>
        <w:tabs>
          <w:tab w:pos="537" w:val="left"/>
        </w:tabs>
        <w:bidi w:val="0"/>
        <w:spacing w:before="0" w:after="360" w:line="240" w:lineRule="auto"/>
        <w:ind w:left="0" w:right="0" w:firstLine="0"/>
        <w:jc w:val="left"/>
      </w:pPr>
      <w:bookmarkStart w:id="979" w:name="bookmark979"/>
      <w:bookmarkStart w:id="980" w:name="bookmark980"/>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79"/>
      <w:bookmarkEnd w:id="980"/>
      <w:bookmarkEnd w:id="984"/>
    </w:p>
    <w:p>
      <w:pPr>
        <w:pStyle w:val="Style34"/>
        <w:keepNext/>
        <w:keepLines/>
        <w:widowControl w:val="0"/>
        <w:shd w:val="clear" w:color="auto" w:fill="auto"/>
        <w:bidi w:val="0"/>
        <w:spacing w:before="0" w:after="360" w:line="240" w:lineRule="auto"/>
        <w:ind w:left="0" w:right="0" w:firstLine="0"/>
        <w:jc w:val="left"/>
      </w:pPr>
      <w:bookmarkStart w:id="979" w:name="bookmark979"/>
      <w:bookmarkStart w:id="980" w:name="bookmark980"/>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79"/>
      <w:bookmarkEnd w:id="980"/>
      <w:bookmarkEnd w:id="986"/>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日起执行财政部修 订后的《企业会计准则第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号——收入》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以下简称新收入准则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第三届第二十一次董事会会议决议通过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根据相关新旧准则衔接规定，对可比期 间信息不予调整，首次执行日执行新准 则的累积影响数追溯调整本报告期期初 留存收益及财务报表其他相关项目金 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第三届第二十一次董事会会议决议通过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日起执行财政部于</w:t>
            </w:r>
          </w:p>
        </w:tc>
      </w:tr>
    </w:tbl>
    <w:p>
      <w:pPr>
        <w:widowControl w:val="0"/>
        <w:spacing w:line="1" w:lineRule="exact"/>
      </w:pPr>
      <w:r>
        <w:br w:type="page"/>
      </w:r>
    </w:p>
    <w:tbl>
      <w:tblPr>
        <w:tblOverlap w:val="never"/>
        <w:jc w:val="center"/>
        <w:tblLayout w:type="fixed"/>
      </w:tblPr>
      <w:tblGrid>
        <w:gridCol w:w="3202"/>
        <w:gridCol w:w="3187"/>
        <w:gridCol w:w="3197"/>
      </w:tblGrid>
      <w:tr>
        <w:trPr>
          <w:trHeight w:val="998"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年度颁布的《企业会计准则解释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年度颁布的《企业会计准则解释第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号》，该项会计政策变更采用未来适用 法处理。</w:t>
            </w:r>
          </w:p>
        </w:tc>
      </w:tr>
    </w:tbl>
    <w:p>
      <w:pPr>
        <w:widowControl w:val="0"/>
        <w:spacing w:after="319" w:line="1" w:lineRule="exact"/>
      </w:pPr>
    </w:p>
    <w:p>
      <w:pPr>
        <w:pStyle w:val="Style34"/>
        <w:keepNext/>
        <w:keepLines/>
        <w:widowControl w:val="0"/>
        <w:numPr>
          <w:ilvl w:val="0"/>
          <w:numId w:val="69"/>
        </w:numPr>
        <w:shd w:val="clear" w:color="auto" w:fill="auto"/>
        <w:tabs>
          <w:tab w:pos="493" w:val="left"/>
        </w:tabs>
        <w:bidi w:val="0"/>
        <w:spacing w:before="0" w:line="240" w:lineRule="auto"/>
        <w:ind w:left="0" w:right="0" w:firstLine="0"/>
        <w:jc w:val="left"/>
      </w:pPr>
      <w:bookmarkStart w:id="987" w:name="bookmark987"/>
      <w:bookmarkStart w:id="988" w:name="bookmark988"/>
      <w:bookmarkStart w:id="989" w:name="bookmark989"/>
      <w:bookmarkStart w:id="990" w:name="bookmark990"/>
      <w:bookmarkEnd w:id="989"/>
      <w:r>
        <w:rPr>
          <w:color w:val="000000"/>
          <w:spacing w:val="0"/>
          <w:w w:val="100"/>
          <w:position w:val="0"/>
        </w:rPr>
        <w:t>重要会计估计变更</w:t>
      </w:r>
      <w:bookmarkEnd w:id="987"/>
      <w:bookmarkEnd w:id="988"/>
      <w:bookmarkEnd w:id="99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69"/>
        </w:numPr>
        <w:shd w:val="clear" w:color="auto" w:fill="auto"/>
        <w:tabs>
          <w:tab w:pos="493" w:val="left"/>
        </w:tabs>
        <w:bidi w:val="0"/>
        <w:spacing w:before="0" w:line="240" w:lineRule="auto"/>
        <w:ind w:left="0" w:right="0" w:firstLine="0"/>
        <w:jc w:val="left"/>
      </w:pPr>
      <w:bookmarkStart w:id="991" w:name="bookmark991"/>
      <w:bookmarkStart w:id="992" w:name="bookmark992"/>
      <w:bookmarkStart w:id="993" w:name="bookmark993"/>
      <w:bookmarkStart w:id="994" w:name="bookmark994"/>
      <w:bookmarkEnd w:id="993"/>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991"/>
      <w:bookmarkEnd w:id="992"/>
      <w:bookmarkEnd w:id="994"/>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134,762,086.27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134,762,086.27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795,124,323.86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687,041,087.59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-108,083,236.27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50,644,291.00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50,644,291.00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41,912,619.15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41,912,619.15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71,239,694.88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71,239,694.88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437,040,554.79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437,040,554.79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108,083,236.27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108,083,236.27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11,480,475.38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11,480,475.38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8,065,048.45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8,065,048.45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1,616,269,093.78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1,616,269,093.78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43,567,927.65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43,567,927.65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7,706,012.73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7,706,012.73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104,690,847.30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104,690,847.30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502,121,693.24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502,121,693.24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7,110,207.70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7,110,207.70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26,089,845.30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26,089,845.30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11,719,792.00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11,719,792.00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1,185,539,101.65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1,185,539,101.65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2,801,808,195.43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2,801,808,195.43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227,727,794.77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227,727,794.77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288,453,439.99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288,453,439.99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214,522,664.42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112,426.36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-214,410,238.06</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190,255,104.66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190,255,104.66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20,405,445.03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20,405,445.03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40,368,244.61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40,368,244.61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140,522,682.41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140,522,682.41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24,155,133.40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24,155,133.40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979,638,947.23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979,638,947.23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17,444,349.35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17,444,349.35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19,211,088.41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19,211,088.41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998,850,035.64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998,850,035.64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715,630,489.00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715,630,489.00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471,152,843.70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471,152,843.70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471,174,795.98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471,174,795.98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1,677,228,033.83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1,677,228,033.83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125,730,125.96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125,730,125.96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1,802,958,159.79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1,802,958,159.79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2,801,808,195.43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2,801,808,195.43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12,840,068.64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12,840,068.64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72,208,070.20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62,134,745.81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-10,073,324.39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42,951,761.13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42,951,761.13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1,417,214.79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1,417,214.79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58,169,557.62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58,169,557.62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19,061,551.24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19,061,551.24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10,073,324.39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10,073,324.39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jc w:val="left"/>
            </w:pPr>
            <w:r>
              <w:rPr>
                <w:color w:val="000000"/>
                <w:spacing w:val="0"/>
                <w:w w:val="100"/>
                <w:position w:val="0"/>
              </w:rPr>
              <w:t>一年内到期的非流动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209,648,223.62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209,648,223.62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1,237,457,201.65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1,237,457,201.65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33,590,625.43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33,590,625.43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5,250,345.05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5,250,345.05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3,383,292.14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3,383,292.14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1,279,681,464.27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1,279,681,464.27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1,489,329,687.89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1,489,329,687.89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70,090,070.14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70,090,070.14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29,681,690.00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29,681,690.00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21,590,575.40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21,590,575.40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16,721,654.36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-16,721,654.36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14,797,924.22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14,797,924.22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1,454,610.96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1,454,610.96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2,337,019.98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2,337,019.98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52,204,147.55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52,204,147.55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1,923,730.14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1,923,730.14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194,079,768.39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194,079,768.39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197,946,435.06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197,946,435.06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715,630,489.00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715,630,489.00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469,654,228.82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469,654,228.82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86,828,629.86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86,828,629.86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1,291,383,252.83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1,291,383,252.83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1,489,329,687.89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1,489,329,687.89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34"/>
        <w:keepNext/>
        <w:keepLines/>
        <w:widowControl w:val="0"/>
        <w:numPr>
          <w:ilvl w:val="0"/>
          <w:numId w:val="69"/>
        </w:numPr>
        <w:shd w:val="clear" w:color="auto" w:fill="auto"/>
        <w:tabs>
          <w:tab w:pos="582" w:val="left"/>
        </w:tabs>
        <w:bidi w:val="0"/>
        <w:spacing w:before="0" w:line="240" w:lineRule="auto"/>
        <w:ind w:left="0" w:right="0" w:firstLine="0"/>
        <w:jc w:val="left"/>
      </w:pPr>
      <w:bookmarkStart w:id="995" w:name="bookmark995"/>
      <w:bookmarkStart w:id="996" w:name="bookmark996"/>
      <w:bookmarkStart w:id="997" w:name="bookmark997"/>
      <w:bookmarkStart w:id="998" w:name="bookmark998"/>
      <w:bookmarkEnd w:id="997"/>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995"/>
      <w:bookmarkEnd w:id="996"/>
      <w:bookmarkEnd w:id="998"/>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9" w:name="bookmark999"/>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00"/>
      <w:bookmarkEnd w:id="1001"/>
      <w:bookmarkEnd w:id="999"/>
    </w:p>
    <w:p>
      <w:pPr>
        <w:pStyle w:val="Style26"/>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color w:val="000000"/>
          <w:spacing w:val="0"/>
          <w:w w:val="100"/>
          <w:position w:val="0"/>
        </w:rPr>
        <w:t>六</w:t>
      </w:r>
      <w:bookmarkEnd w:id="1004"/>
      <w:r>
        <w:rPr>
          <w:color w:val="000000"/>
          <w:spacing w:val="0"/>
          <w:w w:val="100"/>
          <w:position w:val="0"/>
        </w:rPr>
        <w:t>、税项</w:t>
      </w:r>
      <w:bookmarkEnd w:id="1002"/>
      <w:bookmarkEnd w:id="1003"/>
      <w:bookmarkEnd w:id="1005"/>
    </w:p>
    <w:p>
      <w:pPr>
        <w:pStyle w:val="Style34"/>
        <w:keepNext/>
        <w:keepLines/>
        <w:widowControl w:val="0"/>
        <w:shd w:val="clear" w:color="auto" w:fill="auto"/>
        <w:bidi w:val="0"/>
        <w:spacing w:before="0" w:after="32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1</w:t>
      </w:r>
      <w:bookmarkEnd w:id="1008"/>
      <w:r>
        <w:rPr>
          <w:color w:val="000000"/>
          <w:spacing w:val="0"/>
          <w:w w:val="100"/>
          <w:position w:val="0"/>
        </w:rPr>
        <w:t>、主要税种及税率</w:t>
      </w:r>
      <w:bookmarkEnd w:id="1006"/>
      <w:bookmarkEnd w:id="1007"/>
      <w:bookmarkEnd w:id="100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普通货物和软件产品销售按</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计税、 设备安装服务按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计税、维保服务按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计税。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计缴；从租计征的，按租 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本公司、伟创自动化公司、广东伟创公司、天辰智能公司、 同方佰宜公司、天沃重工公司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沈阳恒信公司、五洋智慧交通公司(徐州)</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2</w:t>
      </w:r>
      <w:bookmarkEnd w:id="1012"/>
      <w:r>
        <w:rPr>
          <w:color w:val="000000"/>
          <w:spacing w:val="0"/>
          <w:w w:val="100"/>
          <w:position w:val="0"/>
        </w:rPr>
        <w:t>、税收优惠</w:t>
      </w:r>
      <w:bookmarkEnd w:id="1010"/>
      <w:bookmarkEnd w:id="1011"/>
      <w:bookmarkEnd w:id="1013"/>
    </w:p>
    <w:p>
      <w:pPr>
        <w:pStyle w:val="Style30"/>
        <w:keepNext w:val="0"/>
        <w:keepLines w:val="0"/>
        <w:widowControl w:val="0"/>
        <w:numPr>
          <w:ilvl w:val="0"/>
          <w:numId w:val="71"/>
        </w:numPr>
        <w:shd w:val="clear" w:color="auto" w:fill="auto"/>
        <w:tabs>
          <w:tab w:pos="681" w:val="left"/>
        </w:tabs>
        <w:bidi w:val="0"/>
        <w:spacing w:before="0" w:after="0" w:line="360" w:lineRule="auto"/>
        <w:ind w:left="0" w:right="0"/>
        <w:jc w:val="both"/>
      </w:pPr>
      <w:bookmarkStart w:id="1014" w:name="bookmark1014"/>
      <w:bookmarkEnd w:id="1014"/>
      <w:r>
        <w:rPr>
          <w:color w:val="000000"/>
          <w:spacing w:val="0"/>
          <w:w w:val="100"/>
          <w:position w:val="0"/>
        </w:rPr>
        <w:t>增值税</w:t>
      </w:r>
    </w:p>
    <w:p>
      <w:pPr>
        <w:pStyle w:val="Style30"/>
        <w:keepNext w:val="0"/>
        <w:keepLines w:val="0"/>
        <w:widowControl w:val="0"/>
        <w:shd w:val="clear" w:color="auto" w:fill="auto"/>
        <w:tabs>
          <w:tab w:pos="6767" w:val="left"/>
        </w:tabs>
        <w:bidi w:val="0"/>
        <w:spacing w:before="0" w:after="0" w:line="314" w:lineRule="exact"/>
        <w:ind w:left="0" w:right="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号)第一条规定，一般纳税人软件</w:t>
      </w:r>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企业销售其自行开发生产的软件产品，按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 五洋停车公司销售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五洋液压卷带装置控制软件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五洋液压拉紧装置控制软件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五洋张紧绞车控制软件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五洋 盘式制动器控制软件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r>
        <w:rPr>
          <w:color w:val="000000"/>
          <w:spacing w:val="0"/>
          <w:w w:val="100"/>
          <w:position w:val="0"/>
        </w:rPr>
        <w:t>软件与伟创自动化公司销售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伟创车库控件系统软件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伟创自动化仓库管理控制软件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软件享受前述超税负部分增值税即征即退的税收优惠。</w:t>
      </w:r>
    </w:p>
    <w:p>
      <w:pPr>
        <w:pStyle w:val="Style30"/>
        <w:keepNext w:val="0"/>
        <w:keepLines w:val="0"/>
        <w:widowControl w:val="0"/>
        <w:numPr>
          <w:ilvl w:val="0"/>
          <w:numId w:val="71"/>
        </w:numPr>
        <w:shd w:val="clear" w:color="auto" w:fill="auto"/>
        <w:tabs>
          <w:tab w:pos="700" w:val="left"/>
        </w:tabs>
        <w:bidi w:val="0"/>
        <w:spacing w:before="0" w:after="0" w:line="314" w:lineRule="exact"/>
        <w:ind w:left="0" w:right="0"/>
        <w:jc w:val="both"/>
      </w:pPr>
      <w:bookmarkStart w:id="1015" w:name="bookmark1015"/>
      <w:bookmarkEnd w:id="1015"/>
      <w:r>
        <w:rPr>
          <w:color w:val="000000"/>
          <w:spacing w:val="0"/>
          <w:w w:val="100"/>
          <w:position w:val="0"/>
        </w:rPr>
        <w:t>企业所得税</w:t>
      </w:r>
    </w:p>
    <w:p>
      <w:pPr>
        <w:pStyle w:val="Style30"/>
        <w:keepNext w:val="0"/>
        <w:keepLines w:val="0"/>
        <w:widowControl w:val="0"/>
        <w:numPr>
          <w:ilvl w:val="0"/>
          <w:numId w:val="73"/>
        </w:numPr>
        <w:shd w:val="clear" w:color="auto" w:fill="auto"/>
        <w:tabs>
          <w:tab w:pos="766" w:val="left"/>
        </w:tabs>
        <w:bidi w:val="0"/>
        <w:spacing w:before="0" w:after="0" w:line="314" w:lineRule="exact"/>
        <w:ind w:left="0" w:right="0"/>
        <w:jc w:val="both"/>
      </w:pPr>
      <w:bookmarkStart w:id="1016" w:name="bookmark1016"/>
      <w:bookmarkEnd w:id="1016"/>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日，公司获得江苏省科学技术厅、江苏省财政厅、国家税务总局江苏省税务局颁发的编号为 </w:t>
      </w:r>
      <w:r>
        <w:rPr>
          <w:rFonts w:ascii="Times New Roman" w:eastAsia="Times New Roman" w:hAnsi="Times New Roman" w:cs="Times New Roman"/>
          <w:color w:val="000000"/>
          <w:spacing w:val="0"/>
          <w:w w:val="100"/>
          <w:position w:val="0"/>
          <w:sz w:val="18"/>
          <w:szCs w:val="18"/>
        </w:rPr>
        <w:t>GR202032003868</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年度减按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86" w:val="left"/>
        </w:tabs>
        <w:bidi w:val="0"/>
        <w:spacing w:before="0" w:after="80" w:line="314" w:lineRule="exact"/>
        <w:ind w:left="0" w:right="0"/>
        <w:jc w:val="both"/>
      </w:pPr>
      <w:bookmarkStart w:id="1017" w:name="bookmark1017"/>
      <w:bookmarkEnd w:id="1017"/>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日，伟创自动化公司获得深圳市科技创新委员会、深圳市财政委员会、国家税务总局深圳市税务局颁</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发的编号为</w:t>
      </w:r>
      <w:r>
        <w:rPr>
          <w:rFonts w:ascii="Times New Roman" w:eastAsia="Times New Roman" w:hAnsi="Times New Roman" w:cs="Times New Roman"/>
          <w:color w:val="000000"/>
          <w:spacing w:val="0"/>
          <w:w w:val="100"/>
          <w:position w:val="0"/>
          <w:sz w:val="18"/>
          <w:szCs w:val="18"/>
        </w:rPr>
        <w:t>GR201844201346</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66" w:val="left"/>
        </w:tabs>
        <w:bidi w:val="0"/>
        <w:spacing w:before="0" w:after="0" w:line="314" w:lineRule="exact"/>
        <w:ind w:left="0" w:right="0"/>
        <w:jc w:val="left"/>
      </w:pPr>
      <w:bookmarkStart w:id="1018" w:name="bookmark1018"/>
      <w:bookmarkEnd w:id="1018"/>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日，广东伟创公司获得广东省科学技术厅、广东省财政厅、国家税务总局广东省税务局颁发的编号为 </w:t>
      </w:r>
      <w:r>
        <w:rPr>
          <w:rFonts w:ascii="Times New Roman" w:eastAsia="Times New Roman" w:hAnsi="Times New Roman" w:cs="Times New Roman"/>
          <w:color w:val="000000"/>
          <w:spacing w:val="0"/>
          <w:w w:val="100"/>
          <w:position w:val="0"/>
          <w:sz w:val="18"/>
          <w:szCs w:val="18"/>
        </w:rPr>
        <w:t>GR201844002512</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66" w:val="left"/>
        </w:tabs>
        <w:bidi w:val="0"/>
        <w:spacing w:before="0" w:after="0" w:line="314" w:lineRule="exact"/>
        <w:ind w:left="0" w:right="0"/>
        <w:jc w:val="left"/>
      </w:pPr>
      <w:bookmarkStart w:id="1019" w:name="bookmark1019"/>
      <w:bookmarkEnd w:id="1019"/>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日，天辰智能公司获得山东省科学技术厅、山东省财政厅、国家税务总局山东省税务局颁发的编号为 </w:t>
      </w:r>
      <w:r>
        <w:rPr>
          <w:rFonts w:ascii="Times New Roman" w:eastAsia="Times New Roman" w:hAnsi="Times New Roman" w:cs="Times New Roman"/>
          <w:color w:val="000000"/>
          <w:spacing w:val="0"/>
          <w:w w:val="100"/>
          <w:position w:val="0"/>
          <w:sz w:val="18"/>
          <w:szCs w:val="18"/>
        </w:rPr>
        <w:t>GR201837002435</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57" w:val="left"/>
        </w:tabs>
        <w:bidi w:val="0"/>
        <w:spacing w:before="0" w:after="0" w:line="314" w:lineRule="exact"/>
        <w:ind w:left="0" w:right="0"/>
        <w:jc w:val="left"/>
      </w:pPr>
      <w:bookmarkStart w:id="1020" w:name="bookmark1020"/>
      <w:bookmarkEnd w:id="1020"/>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日，同方佰宜公司获得北京市科学技术委员会、北京市财政局、国家税务总局北京市税务局颁发的编 号为</w:t>
      </w:r>
      <w:r>
        <w:rPr>
          <w:rFonts w:ascii="Times New Roman" w:eastAsia="Times New Roman" w:hAnsi="Times New Roman" w:cs="Times New Roman"/>
          <w:color w:val="000000"/>
          <w:spacing w:val="0"/>
          <w:w w:val="100"/>
          <w:position w:val="0"/>
          <w:sz w:val="18"/>
          <w:szCs w:val="18"/>
        </w:rPr>
        <w:t>GR201811009014</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66" w:val="left"/>
        </w:tabs>
        <w:bidi w:val="0"/>
        <w:spacing w:before="0" w:after="0" w:line="314" w:lineRule="exact"/>
        <w:ind w:left="0" w:right="0"/>
        <w:jc w:val="left"/>
      </w:pPr>
      <w:bookmarkStart w:id="1021" w:name="bookmark1021"/>
      <w:bookmarkEnd w:id="1021"/>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日，天沃重工公司获得江苏省科学技术厅、江苏省财政厅、国家税务总局江苏省税务局颁发的编号为 </w:t>
      </w:r>
      <w:r>
        <w:rPr>
          <w:rFonts w:ascii="Times New Roman" w:eastAsia="Times New Roman" w:hAnsi="Times New Roman" w:cs="Times New Roman"/>
          <w:color w:val="000000"/>
          <w:spacing w:val="0"/>
          <w:w w:val="100"/>
          <w:position w:val="0"/>
          <w:sz w:val="18"/>
          <w:szCs w:val="18"/>
        </w:rPr>
        <w:t>GR201932007725</w:t>
      </w:r>
      <w:r>
        <w:rPr>
          <w:color w:val="000000"/>
          <w:spacing w:val="0"/>
          <w:w w:val="100"/>
          <w:position w:val="0"/>
        </w:rPr>
        <w:t>的高新技术企业证书，按税法规定</w:t>
      </w:r>
      <w:r>
        <w:rPr>
          <w:rFonts w:ascii="Times New Roman" w:eastAsia="Times New Roman" w:hAnsi="Times New Roman" w:cs="Times New Roman"/>
          <w:color w:val="000000"/>
          <w:spacing w:val="0"/>
          <w:w w:val="100"/>
          <w:position w:val="0"/>
          <w:sz w:val="18"/>
          <w:szCs w:val="18"/>
        </w:rPr>
        <w:t>2019-2021</w:t>
      </w:r>
      <w:r>
        <w:rPr>
          <w:color w:val="000000"/>
          <w:spacing w:val="0"/>
          <w:w w:val="100"/>
          <w:position w:val="0"/>
        </w:rPr>
        <w:t>年减按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62" w:val="left"/>
        </w:tabs>
        <w:bidi w:val="0"/>
        <w:spacing w:before="0" w:after="0" w:line="314" w:lineRule="exact"/>
        <w:ind w:left="0" w:right="0"/>
        <w:jc w:val="left"/>
      </w:pPr>
      <w:bookmarkStart w:id="1022" w:name="bookmark1022"/>
      <w:bookmarkEnd w:id="1022"/>
      <w:r>
        <w:rPr>
          <w:color w:val="000000"/>
          <w:spacing w:val="0"/>
          <w:w w:val="100"/>
          <w:position w:val="0"/>
        </w:rPr>
        <w:t>根据《财政部税务总局关于进一步扩大小型微利企业所得税优惠政策范围的通知》(财税〔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号)相关规定， 子公司沈阳恒信公司享受小型微利企业税收优惠政策，其所得减按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的税率计缴企业所得税。</w:t>
      </w:r>
    </w:p>
    <w:p>
      <w:pPr>
        <w:pStyle w:val="Style30"/>
        <w:keepNext w:val="0"/>
        <w:keepLines w:val="0"/>
        <w:widowControl w:val="0"/>
        <w:numPr>
          <w:ilvl w:val="0"/>
          <w:numId w:val="73"/>
        </w:numPr>
        <w:shd w:val="clear" w:color="auto" w:fill="auto"/>
        <w:tabs>
          <w:tab w:pos="762" w:val="left"/>
        </w:tabs>
        <w:bidi w:val="0"/>
        <w:spacing w:before="0" w:after="380" w:line="314" w:lineRule="exact"/>
        <w:ind w:left="0" w:right="0"/>
        <w:jc w:val="left"/>
      </w:pPr>
      <w:bookmarkStart w:id="1023" w:name="bookmark1023"/>
      <w:bookmarkEnd w:id="1023"/>
      <w:r>
        <w:rPr>
          <w:color w:val="000000"/>
          <w:spacing w:val="0"/>
          <w:w w:val="100"/>
          <w:position w:val="0"/>
        </w:rPr>
        <w:t>根据《财政部税务总局关于进一步扩大小型微利企业所得税优惠政策范围的通知》(财税〔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77</w:t>
      </w:r>
      <w:r>
        <w:rPr>
          <w:color w:val="000000"/>
          <w:spacing w:val="0"/>
          <w:w w:val="100"/>
          <w:position w:val="0"/>
        </w:rPr>
        <w:t>号)相关规定， 子公司五洋智慧交通公司(徐州)享受小型微利企业税收优惠政策，其所得减按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的税率计缴 企业所得税。</w:t>
      </w:r>
    </w:p>
    <w:p>
      <w:pPr>
        <w:pStyle w:val="Style34"/>
        <w:keepNext/>
        <w:keepLines/>
        <w:widowControl w:val="0"/>
        <w:shd w:val="clear" w:color="auto" w:fill="auto"/>
        <w:bidi w:val="0"/>
        <w:spacing w:before="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3</w:t>
      </w:r>
      <w:bookmarkEnd w:id="1026"/>
      <w:r>
        <w:rPr>
          <w:color w:val="000000"/>
          <w:spacing w:val="0"/>
          <w:w w:val="100"/>
          <w:position w:val="0"/>
        </w:rPr>
        <w:t>、其他</w:t>
      </w:r>
      <w:bookmarkEnd w:id="1024"/>
      <w:bookmarkEnd w:id="1025"/>
      <w:bookmarkEnd w:id="1027"/>
    </w:p>
    <w:p>
      <w:pPr>
        <w:pStyle w:val="Style26"/>
        <w:keepNext/>
        <w:keepLines/>
        <w:widowControl w:val="0"/>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七</w:t>
      </w:r>
      <w:bookmarkEnd w:id="1030"/>
      <w:r>
        <w:rPr>
          <w:color w:val="000000"/>
          <w:spacing w:val="0"/>
          <w:w w:val="100"/>
          <w:position w:val="0"/>
        </w:rPr>
        <w:t>、合并财务报表项目注释</w:t>
      </w:r>
      <w:bookmarkEnd w:id="1028"/>
      <w:bookmarkEnd w:id="1029"/>
      <w:bookmarkEnd w:id="1031"/>
    </w:p>
    <w:p>
      <w:pPr>
        <w:pStyle w:val="Style34"/>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1</w:t>
      </w:r>
      <w:bookmarkEnd w:id="1034"/>
      <w:r>
        <w:rPr>
          <w:color w:val="000000"/>
          <w:spacing w:val="0"/>
          <w:w w:val="100"/>
          <w:position w:val="0"/>
        </w:rPr>
        <w:t>、货币资金</w:t>
      </w:r>
      <w:bookmarkEnd w:id="1032"/>
      <w:bookmarkEnd w:id="1033"/>
      <w:bookmarkEnd w:id="103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605,276,054.51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71,660,777.51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36,059,864.60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62,889,699.37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641,447,936.66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134,762,086.27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07" w:lineRule="exact"/>
        <w:ind w:left="0" w:right="0"/>
        <w:jc w:val="both"/>
      </w:pPr>
      <w:r>
        <w:rPr>
          <w:color w:val="000000"/>
          <w:spacing w:val="0"/>
          <w:w w:val="100"/>
          <w:position w:val="0"/>
        </w:rPr>
        <w:t>期末银行存款中有项目共同管理资金</w:t>
      </w:r>
      <w:r>
        <w:rPr>
          <w:rFonts w:ascii="Times New Roman" w:eastAsia="Times New Roman" w:hAnsi="Times New Roman" w:cs="Times New Roman"/>
          <w:color w:val="000000"/>
          <w:spacing w:val="0"/>
          <w:w w:val="100"/>
          <w:position w:val="0"/>
          <w:sz w:val="18"/>
          <w:szCs w:val="18"/>
        </w:rPr>
        <w:t>51,297,652.22</w:t>
      </w:r>
      <w:r>
        <w:rPr>
          <w:color w:val="000000"/>
          <w:spacing w:val="0"/>
          <w:w w:val="100"/>
          <w:position w:val="0"/>
        </w:rPr>
        <w:t>元；期末其他货币资金中有保函保证金</w:t>
      </w:r>
      <w:r>
        <w:rPr>
          <w:rFonts w:ascii="Times New Roman" w:eastAsia="Times New Roman" w:hAnsi="Times New Roman" w:cs="Times New Roman"/>
          <w:color w:val="000000"/>
          <w:spacing w:val="0"/>
          <w:w w:val="100"/>
          <w:position w:val="0"/>
          <w:sz w:val="18"/>
          <w:szCs w:val="18"/>
        </w:rPr>
        <w:t>5,905,905.39</w:t>
      </w:r>
      <w:r>
        <w:rPr>
          <w:color w:val="000000"/>
          <w:spacing w:val="0"/>
          <w:w w:val="100"/>
          <w:position w:val="0"/>
        </w:rPr>
        <w:t>元，银行承兑汇票 保证金</w:t>
      </w:r>
      <w:r>
        <w:rPr>
          <w:rFonts w:ascii="Times New Roman" w:eastAsia="Times New Roman" w:hAnsi="Times New Roman" w:cs="Times New Roman"/>
          <w:color w:val="000000"/>
          <w:spacing w:val="0"/>
          <w:w w:val="100"/>
          <w:position w:val="0"/>
          <w:sz w:val="18"/>
          <w:szCs w:val="18"/>
        </w:rPr>
        <w:t>16,155,953.10</w:t>
      </w:r>
      <w:r>
        <w:rPr>
          <w:color w:val="000000"/>
          <w:spacing w:val="0"/>
          <w:w w:val="100"/>
          <w:position w:val="0"/>
        </w:rPr>
        <w:t>元，产业基金托管专项资金</w:t>
      </w:r>
      <w:r>
        <w:rPr>
          <w:rFonts w:ascii="Times New Roman" w:eastAsia="Times New Roman" w:hAnsi="Times New Roman" w:cs="Times New Roman"/>
          <w:color w:val="000000"/>
          <w:spacing w:val="0"/>
          <w:w w:val="100"/>
          <w:position w:val="0"/>
          <w:sz w:val="18"/>
          <w:szCs w:val="18"/>
        </w:rPr>
        <w:t>13,174,132.97</w:t>
      </w:r>
      <w:r>
        <w:rPr>
          <w:color w:val="000000"/>
          <w:spacing w:val="0"/>
          <w:w w:val="100"/>
          <w:position w:val="0"/>
        </w:rPr>
        <w:t>元，支付宝及微信账户余额</w:t>
      </w:r>
      <w:r>
        <w:rPr>
          <w:rFonts w:ascii="Times New Roman" w:eastAsia="Times New Roman" w:hAnsi="Times New Roman" w:cs="Times New Roman"/>
          <w:color w:val="000000"/>
          <w:spacing w:val="0"/>
          <w:w w:val="100"/>
          <w:position w:val="0"/>
          <w:sz w:val="18"/>
          <w:szCs w:val="18"/>
        </w:rPr>
        <w:t>823,873.14</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both"/>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color w:val="000000"/>
          <w:spacing w:val="0"/>
          <w:w w:val="100"/>
          <w:position w:val="0"/>
        </w:rPr>
        <w:t>、交易性金融资产</w:t>
      </w:r>
      <w:bookmarkEnd w:id="1036"/>
      <w:bookmarkEnd w:id="1037"/>
      <w:bookmarkEnd w:id="103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银行短期理财产品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136,087,653.35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66,000,000.00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3</w:t>
      </w:r>
      <w:bookmarkEnd w:id="1042"/>
      <w:r>
        <w:rPr>
          <w:color w:val="000000"/>
          <w:spacing w:val="0"/>
          <w:w w:val="100"/>
          <w:position w:val="0"/>
        </w:rPr>
        <w:t>、衍生金融资产</w:t>
      </w:r>
      <w:bookmarkEnd w:id="1040"/>
      <w:bookmarkEnd w:id="1041"/>
      <w:bookmarkEnd w:id="104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r>
        <w:rPr>
          <w:rFonts w:ascii="Times New Roman" w:eastAsia="Times New Roman" w:hAnsi="Times New Roman" w:cs="Times New Roman"/>
          <w:color w:val="000000"/>
          <w:spacing w:val="0"/>
          <w:w w:val="100"/>
          <w:position w:val="0"/>
        </w:rPr>
        <w:t>4</w:t>
      </w:r>
      <w:bookmarkEnd w:id="1046"/>
      <w:r>
        <w:rPr>
          <w:color w:val="000000"/>
          <w:spacing w:val="0"/>
          <w:w w:val="100"/>
          <w:position w:val="0"/>
        </w:rPr>
        <w:t>、应收票据</w:t>
      </w:r>
      <w:bookmarkEnd w:id="1044"/>
      <w:bookmarkEnd w:id="1045"/>
      <w:bookmarkEnd w:id="1047"/>
    </w:p>
    <w:p>
      <w:pPr>
        <w:pStyle w:val="Style34"/>
        <w:keepNext/>
        <w:keepLines/>
        <w:widowControl w:val="0"/>
        <w:shd w:val="clear" w:color="auto" w:fill="auto"/>
        <w:bidi w:val="0"/>
        <w:spacing w:before="0" w:line="240" w:lineRule="auto"/>
        <w:ind w:left="0" w:right="0" w:firstLine="0"/>
        <w:jc w:val="left"/>
      </w:pPr>
      <w:bookmarkStart w:id="1044" w:name="bookmark1044"/>
      <w:bookmarkStart w:id="1045" w:name="bookmark1045"/>
      <w:bookmarkStart w:id="1048" w:name="bookmark1048"/>
      <w:bookmarkStart w:id="1049" w:name="bookmark1049"/>
      <w:r>
        <w:rPr>
          <w:color w:val="000000"/>
          <w:spacing w:val="0"/>
          <w:w w:val="100"/>
          <w:position w:val="0"/>
        </w:rPr>
        <w:t>（</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4"/>
      <w:bookmarkEnd w:id="1045"/>
      <w:bookmarkEnd w:id="104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61,843,678.42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65,098,6</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3,254,93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65,098,6</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3,254,93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65,098,6</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08.85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3,254,93</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61,843,67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4"/>
        <w:keepNext/>
        <w:keepLines/>
        <w:widowControl w:val="0"/>
        <w:numPr>
          <w:ilvl w:val="0"/>
          <w:numId w:val="75"/>
        </w:numPr>
        <w:shd w:val="clear" w:color="auto" w:fill="auto"/>
        <w:bidi w:val="0"/>
        <w:spacing w:before="0" w:line="240" w:lineRule="auto"/>
        <w:ind w:left="0" w:right="0" w:firstLine="0"/>
        <w:jc w:val="left"/>
      </w:pPr>
      <w:bookmarkStart w:id="1050" w:name="bookmark1050"/>
      <w:bookmarkStart w:id="1051" w:name="bookmark1051"/>
      <w:bookmarkStart w:id="1052" w:name="bookmark1052"/>
      <w:bookmarkStart w:id="1053" w:name="bookmark1053"/>
      <w:bookmarkEnd w:id="1052"/>
      <w:r>
        <w:rPr>
          <w:color w:val="000000"/>
          <w:spacing w:val="0"/>
          <w:w w:val="100"/>
          <w:position w:val="0"/>
        </w:rPr>
        <w:t>本期计提、收回或转回的坏账准备情况</w:t>
      </w:r>
      <w:bookmarkEnd w:id="1050"/>
      <w:bookmarkEnd w:id="1051"/>
      <w:bookmarkEnd w:id="105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75"/>
        </w:numPr>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期末公司已质押的应收票据</w:t>
      </w:r>
      <w:bookmarkEnd w:id="1054"/>
      <w:bookmarkEnd w:id="1055"/>
      <w:bookmarkEnd w:id="105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4"/>
        <w:keepNext/>
        <w:keepLines/>
        <w:widowControl w:val="0"/>
        <w:numPr>
          <w:ilvl w:val="0"/>
          <w:numId w:val="75"/>
        </w:numPr>
        <w:shd w:val="clear" w:color="auto" w:fill="auto"/>
        <w:bidi w:val="0"/>
        <w:spacing w:before="0" w:line="240" w:lineRule="auto"/>
        <w:ind w:left="0" w:right="0" w:firstLine="14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期末公司已背书或贴现且在资产负债表日尚未到期的应收票据</w:t>
      </w:r>
      <w:bookmarkEnd w:id="1058"/>
      <w:bookmarkEnd w:id="1059"/>
      <w:bookmarkEnd w:id="106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34,439,573.95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34,439,573.95</w:t>
            </w:r>
          </w:p>
        </w:tc>
      </w:tr>
    </w:tbl>
    <w:p>
      <w:pPr>
        <w:widowControl w:val="0"/>
        <w:spacing w:after="319" w:line="1" w:lineRule="exact"/>
      </w:pPr>
    </w:p>
    <w:p>
      <w:pPr>
        <w:pStyle w:val="Style34"/>
        <w:keepNext/>
        <w:keepLines/>
        <w:widowControl w:val="0"/>
        <w:numPr>
          <w:ilvl w:val="0"/>
          <w:numId w:val="75"/>
        </w:numPr>
        <w:shd w:val="clear" w:color="auto" w:fill="auto"/>
        <w:bidi w:val="0"/>
        <w:spacing w:before="0" w:line="240" w:lineRule="auto"/>
        <w:ind w:left="0" w:right="0" w:firstLine="14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期末公司因出票人未履约而将其转应收账款的票据</w:t>
      </w:r>
      <w:bookmarkEnd w:id="1062"/>
      <w:bookmarkEnd w:id="1063"/>
      <w:bookmarkEnd w:id="106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75"/>
        </w:numPr>
        <w:shd w:val="clear" w:color="auto" w:fill="auto"/>
        <w:bidi w:val="0"/>
        <w:spacing w:before="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本期实际核销的应收票据情况</w:t>
      </w:r>
      <w:bookmarkEnd w:id="1066"/>
      <w:bookmarkEnd w:id="1067"/>
      <w:bookmarkEnd w:id="106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34"/>
        <w:keepNext/>
        <w:keepLines/>
        <w:widowControl w:val="0"/>
        <w:shd w:val="clear" w:color="auto" w:fill="auto"/>
        <w:bidi w:val="0"/>
        <w:spacing w:before="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5</w:t>
      </w:r>
      <w:bookmarkEnd w:id="1072"/>
      <w:r>
        <w:rPr>
          <w:color w:val="000000"/>
          <w:spacing w:val="0"/>
          <w:w w:val="100"/>
          <w:position w:val="0"/>
        </w:rPr>
        <w:t>、应收账款</w:t>
      </w:r>
      <w:bookmarkEnd w:id="1070"/>
      <w:bookmarkEnd w:id="1071"/>
      <w:bookmarkEnd w:id="1073"/>
    </w:p>
    <w:p>
      <w:pPr>
        <w:pStyle w:val="Style34"/>
        <w:keepNext/>
        <w:keepLines/>
        <w:widowControl w:val="0"/>
        <w:numPr>
          <w:ilvl w:val="0"/>
          <w:numId w:val="77"/>
        </w:numPr>
        <w:shd w:val="clear" w:color="auto" w:fill="auto"/>
        <w:bidi w:val="0"/>
        <w:spacing w:before="0" w:line="240" w:lineRule="auto"/>
        <w:ind w:left="0" w:right="0" w:firstLine="0"/>
        <w:jc w:val="left"/>
      </w:pPr>
      <w:bookmarkStart w:id="1070" w:name="bookmark1070"/>
      <w:bookmarkStart w:id="1071" w:name="bookmark1071"/>
      <w:bookmarkStart w:id="1074" w:name="bookmark1074"/>
      <w:bookmarkStart w:id="1075" w:name="bookmark1075"/>
      <w:bookmarkEnd w:id="1074"/>
      <w:r>
        <w:rPr>
          <w:color w:val="000000"/>
          <w:spacing w:val="0"/>
          <w:w w:val="100"/>
          <w:position w:val="0"/>
        </w:rPr>
        <w:t>应收账款分类披露</w:t>
      </w:r>
      <w:bookmarkEnd w:id="1070"/>
      <w:bookmarkEnd w:id="1071"/>
      <w:bookmarkEnd w:id="107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7,757,77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3,555,461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687,041,08</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146,815,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807,204,2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116,434,4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687,041,08</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3,336.78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179.88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r>
        <w:trPr>
          <w:trHeight w:val="437"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1,078,26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154,572,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923,688,1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810,759,7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119,989,9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687,041,08</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1,113.78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956.88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w:t>
            </w: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山东白鹤(集团)有限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1,868,000.00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惠州仲恺创业广场发展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1,903,625.00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1,903,625.00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广州市合富投资有限公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1,651,836.00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1,651,836.00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宜良建设管理有限公司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1,516,096.00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1,516,096.00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包头市大成机电设备有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7,757,777.00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7,757,777.00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br w:type="page"/>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718,292,588.83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35,914,629.42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204,778,076.31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20,477,807.61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80,083,675.62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32,033,470.25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30,894,730.00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24,715,784.00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13,903,887.15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11,123,109.73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22,550,378.87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22,550,378.87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1,070,503,336.78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146,815,179.88</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718,292,588.83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204,778,076.31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80,901,895.62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74,288,553.02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34,278,826.00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13,903,887.15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26,105,839.87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1,078,261,113.78</w:t>
            </w:r>
          </w:p>
        </w:tc>
      </w:tr>
    </w:tbl>
    <w:p>
      <w:pPr>
        <w:widowControl w:val="0"/>
        <w:spacing w:after="319" w:line="1" w:lineRule="exact"/>
      </w:pPr>
    </w:p>
    <w:p>
      <w:pPr>
        <w:pStyle w:val="Style34"/>
        <w:keepNext/>
        <w:keepLines/>
        <w:widowControl w:val="0"/>
        <w:numPr>
          <w:ilvl w:val="0"/>
          <w:numId w:val="77"/>
        </w:numPr>
        <w:shd w:val="clear" w:color="auto" w:fill="auto"/>
        <w:bidi w:val="0"/>
        <w:spacing w:before="0" w:after="40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本期计提、收回或转回的坏账准备情况</w:t>
      </w:r>
      <w:bookmarkEnd w:id="1076"/>
      <w:bookmarkEnd w:id="1077"/>
      <w:bookmarkEnd w:id="1079"/>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单项计提坏账准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3,555,461.00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4,202,316.00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7,757,777.00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116,434,483.03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31,721,538.25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1,487,544.77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146,815,179.88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119,989,944.03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35,923,854.25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1,487,544.77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146,703.37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154,572,956.88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非同一控制下企业合并转入应收账款坏账准备</w:t>
      </w:r>
      <w:r>
        <w:rPr>
          <w:rFonts w:ascii="Times New Roman" w:eastAsia="Times New Roman" w:hAnsi="Times New Roman" w:cs="Times New Roman"/>
          <w:color w:val="000000"/>
          <w:spacing w:val="0"/>
          <w:w w:val="100"/>
          <w:position w:val="0"/>
          <w:sz w:val="18"/>
          <w:szCs w:val="18"/>
        </w:rPr>
        <w:t>146,703.37</w:t>
      </w:r>
      <w:r>
        <w:rPr>
          <w:color w:val="000000"/>
          <w:spacing w:val="0"/>
          <w:w w:val="100"/>
          <w:position w:val="0"/>
        </w:rPr>
        <w:t>元。</w:t>
      </w:r>
    </w:p>
    <w:p>
      <w:pPr>
        <w:widowControl w:val="0"/>
        <w:spacing w:after="399" w:line="1" w:lineRule="exact"/>
      </w:pPr>
    </w:p>
    <w:p>
      <w:pPr>
        <w:pStyle w:val="Style34"/>
        <w:keepNext/>
        <w:keepLines/>
        <w:widowControl w:val="0"/>
        <w:shd w:val="clear" w:color="auto" w:fill="auto"/>
        <w:bidi w:val="0"/>
        <w:spacing w:before="0" w:after="40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0"/>
      <w:bookmarkEnd w:id="1081"/>
      <w:bookmarkEnd w:id="108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1,487,544.77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中国房地产开发合 肥置业有限公司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362,203.78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松滋市金马房地产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300,635.00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河南中车重型装备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194,250.00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铜仁市新艺房地产 开发有限公司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苏州中润置业有限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杭州九阳小家电有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50,159.99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383,345.00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1,487,544.77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400" w:line="240" w:lineRule="auto"/>
        <w:ind w:left="0" w:right="0" w:firstLine="0"/>
        <w:jc w:val="left"/>
      </w:pPr>
      <w:bookmarkStart w:id="1084" w:name="bookmark1084"/>
      <w:bookmarkStart w:id="1085" w:name="bookmark1085"/>
      <w:bookmarkStart w:id="1086" w:name="bookmark1086"/>
      <w:bookmarkStart w:id="1087" w:name="bookmark1087"/>
      <w:r>
        <w:rPr>
          <w:color w:val="000000"/>
          <w:spacing w:val="0"/>
          <w:w w:val="100"/>
          <w:position w:val="0"/>
        </w:rPr>
        <w:t>（</w:t>
      </w:r>
      <w:bookmarkEnd w:id="1086"/>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4"/>
      <w:bookmarkEnd w:id="1085"/>
      <w:bookmarkEnd w:id="108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占应收账款期末余额合计数的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line="1" w:lineRule="exact"/>
      </w:pPr>
    </w:p>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30,018,156.67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3,001,815.67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29,113,001.12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1,455,650.06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23,878,352.42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1,193,917.62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23,511,195.00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1,175,559.75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20,182,975.00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1,009,148.75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126,703,680.21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tabs>
          <w:tab w:pos="493" w:val="left"/>
        </w:tabs>
        <w:bidi w:val="0"/>
        <w:spacing w:before="0" w:line="240" w:lineRule="auto"/>
        <w:ind w:left="0" w:right="0" w:firstLine="0"/>
        <w:jc w:val="left"/>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88"/>
      <w:bookmarkEnd w:id="1089"/>
      <w:bookmarkEnd w:id="1091"/>
    </w:p>
    <w:p>
      <w:pPr>
        <w:pStyle w:val="Style34"/>
        <w:keepNext/>
        <w:keepLines/>
        <w:widowControl w:val="0"/>
        <w:shd w:val="clear" w:color="auto" w:fill="auto"/>
        <w:tabs>
          <w:tab w:pos="493" w:val="left"/>
        </w:tabs>
        <w:bidi w:val="0"/>
        <w:spacing w:before="0" w:after="280" w:line="240" w:lineRule="auto"/>
        <w:ind w:left="0" w:right="0" w:firstLine="0"/>
        <w:jc w:val="left"/>
      </w:pPr>
      <w:bookmarkStart w:id="1088" w:name="bookmark1088"/>
      <w:bookmarkStart w:id="1089" w:name="bookmark1089"/>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88"/>
      <w:bookmarkEnd w:id="1089"/>
      <w:bookmarkEnd w:id="1093"/>
    </w:p>
    <w:p>
      <w:pPr>
        <w:pStyle w:val="Style30"/>
        <w:keepNext w:val="0"/>
        <w:keepLines w:val="0"/>
        <w:widowControl w:val="0"/>
        <w:shd w:val="clear" w:color="auto" w:fill="auto"/>
        <w:bidi w:val="0"/>
        <w:spacing w:before="0" w:after="0" w:line="311"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1" w:lineRule="exact"/>
        <w:ind w:left="0" w:right="0" w:firstLine="0"/>
        <w:jc w:val="left"/>
      </w:pPr>
      <w:r>
        <w:rPr>
          <w:color w:val="000000"/>
          <w:spacing w:val="0"/>
          <w:w w:val="100"/>
          <w:position w:val="0"/>
        </w:rPr>
        <w:t>根据子公司伟创自动化公司与中国银行股份有限公司深圳福田支行（以下简称中行深圳福田支行）签订的《授信额度协议》， 伟创自动化公司与中行深圳福田支行签署了该《授信额度协议》项下的《应收账款质押合同》，约定在授信期间内，将伟创 自动化公司对外销售货物及提供服务所产生的应收货款（万科、金地、保利及其关联公司的应收货款除外）质押给中行深圳 福田支行。截至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伟创自动化公司质押给中行深圳福田支行的应收货款余额为</w:t>
      </w:r>
      <w:r>
        <w:rPr>
          <w:rFonts w:ascii="Times New Roman" w:eastAsia="Times New Roman" w:hAnsi="Times New Roman" w:cs="Times New Roman"/>
          <w:color w:val="000000"/>
          <w:spacing w:val="0"/>
          <w:w w:val="100"/>
          <w:position w:val="0"/>
          <w:sz w:val="18"/>
          <w:szCs w:val="18"/>
        </w:rPr>
        <w:t>773,021,184.09</w:t>
      </w:r>
      <w:r>
        <w:rPr>
          <w:color w:val="000000"/>
          <w:spacing w:val="0"/>
          <w:w w:val="100"/>
          <w:position w:val="0"/>
        </w:rPr>
        <w:t>元（其中应收 账款账面余额</w:t>
      </w:r>
      <w:r>
        <w:rPr>
          <w:rFonts w:ascii="Times New Roman" w:eastAsia="Times New Roman" w:hAnsi="Times New Roman" w:cs="Times New Roman"/>
          <w:color w:val="000000"/>
          <w:spacing w:val="0"/>
          <w:w w:val="100"/>
          <w:position w:val="0"/>
          <w:sz w:val="18"/>
          <w:szCs w:val="18"/>
        </w:rPr>
        <w:t>662,048,390.14</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565,946,190.79</w:t>
      </w:r>
      <w:r>
        <w:rPr>
          <w:color w:val="000000"/>
          <w:spacing w:val="0"/>
          <w:w w:val="100"/>
          <w:position w:val="0"/>
        </w:rPr>
        <w:t>元；合同资产账面余额</w:t>
      </w:r>
      <w:r>
        <w:rPr>
          <w:rFonts w:ascii="Times New Roman" w:eastAsia="Times New Roman" w:hAnsi="Times New Roman" w:cs="Times New Roman"/>
          <w:color w:val="000000"/>
          <w:spacing w:val="0"/>
          <w:w w:val="100"/>
          <w:position w:val="0"/>
          <w:sz w:val="18"/>
          <w:szCs w:val="18"/>
        </w:rPr>
        <w:t>110,972,793.95</w:t>
      </w:r>
      <w:r>
        <w:rPr>
          <w:color w:val="000000"/>
          <w:spacing w:val="0"/>
          <w:w w:val="100"/>
          <w:position w:val="0"/>
        </w:rPr>
        <w:t>元，账面价值</w:t>
      </w:r>
      <w:r>
        <w:rPr>
          <w:rFonts w:ascii="Times New Roman" w:eastAsia="Times New Roman" w:hAnsi="Times New Roman" w:cs="Times New Roman"/>
          <w:color w:val="000000"/>
          <w:spacing w:val="0"/>
          <w:w w:val="100"/>
          <w:position w:val="0"/>
          <w:sz w:val="18"/>
          <w:szCs w:val="18"/>
        </w:rPr>
        <w:t>98,810,592.9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 具体该质押项下的融资情况详见本财务报告第十二节、十四、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重要承诺事项。</w:t>
      </w:r>
    </w:p>
    <w:p>
      <w:pPr>
        <w:pStyle w:val="Style34"/>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rFonts w:ascii="Times New Roman" w:eastAsia="Times New Roman" w:hAnsi="Times New Roman" w:cs="Times New Roman"/>
          <w:color w:val="000000"/>
          <w:spacing w:val="0"/>
          <w:w w:val="100"/>
          <w:position w:val="0"/>
        </w:rPr>
        <w:t>6</w:t>
      </w:r>
      <w:bookmarkEnd w:id="1096"/>
      <w:r>
        <w:rPr>
          <w:color w:val="000000"/>
          <w:spacing w:val="0"/>
          <w:w w:val="100"/>
          <w:position w:val="0"/>
        </w:rPr>
        <w:t>、应收款项融资</w:t>
      </w:r>
      <w:bookmarkEnd w:id="1094"/>
      <w:bookmarkEnd w:id="1095"/>
      <w:bookmarkEnd w:id="109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50,644,291.00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39,661,817.05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50,644,291.00</w:t>
            </w: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7</w:t>
      </w:r>
      <w:bookmarkEnd w:id="1100"/>
      <w:r>
        <w:rPr>
          <w:color w:val="000000"/>
          <w:spacing w:val="0"/>
          <w:w w:val="100"/>
          <w:position w:val="0"/>
        </w:rPr>
        <w:t>、预付款项</w:t>
      </w:r>
      <w:bookmarkEnd w:id="1098"/>
      <w:bookmarkEnd w:id="1099"/>
      <w:bookmarkEnd w:id="1101"/>
    </w:p>
    <w:p>
      <w:pPr>
        <w:pStyle w:val="Style34"/>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8"/>
      <w:bookmarkEnd w:id="1099"/>
      <w:bookmarkEnd w:id="110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28,245,592.33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32,389,305.03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77.28%</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1,826,494.16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3,757,916.66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1,339,979.24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3,392,804.71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3,226,159.63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2,372,592.75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34,638,225.36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41,912,619.15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59" w:line="1" w:lineRule="exact"/>
      </w:pPr>
    </w:p>
    <w:p>
      <w:pPr>
        <w:widowControl w:val="0"/>
        <w:spacing w:line="1" w:lineRule="exact"/>
      </w:pPr>
    </w:p>
    <w:tbl>
      <w:tblPr>
        <w:tblOverlap w:val="never"/>
        <w:jc w:val="left"/>
        <w:tblLayout w:type="fixed"/>
      </w:tblPr>
      <w:tblGrid>
        <w:gridCol w:w="3202"/>
        <w:gridCol w:w="2203"/>
        <w:gridCol w:w="313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苏州富士德物流设备有限公司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青岛特莱仕机械科技有限公司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1,216,590.00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预付货款，尚未结算</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深圳市引升自动化设备有限公司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1,125,000.00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上海诺力智能科技有限公司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预付货款，尚未结算</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米亚斯物流设备(昆山)有限公司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预付货款，尚未结算</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5,136,985.00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bl>
    <w:p>
      <w:pPr>
        <w:widowControl w:val="0"/>
        <w:spacing w:after="619" w:line="1" w:lineRule="exact"/>
      </w:pPr>
    </w:p>
    <w:p>
      <w:pPr>
        <w:pStyle w:val="Style34"/>
        <w:keepNext/>
        <w:keepLines/>
        <w:widowControl w:val="0"/>
        <w:numPr>
          <w:ilvl w:val="0"/>
          <w:numId w:val="79"/>
        </w:numPr>
        <w:shd w:val="clear" w:color="auto" w:fill="auto"/>
        <w:bidi w:val="0"/>
        <w:spacing w:before="0" w:after="36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按预付对象归集的期末余额前五名的预付款情况</w:t>
      </w:r>
      <w:bookmarkEnd w:id="1104"/>
      <w:bookmarkEnd w:id="1105"/>
      <w:bookmarkEnd w:id="1107"/>
    </w:p>
    <w:tbl>
      <w:tblPr>
        <w:tblOverlap w:val="never"/>
        <w:jc w:val="left"/>
        <w:tblLayout w:type="fixed"/>
      </w:tblPr>
      <w:tblGrid>
        <w:gridCol w:w="3202"/>
        <w:gridCol w:w="2203"/>
        <w:gridCol w:w="3139"/>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占预付款项余额的比例</w:t>
            </w: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东莞市炜烨供应链管理有限公司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4,271,757.90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融水县腾飞木业有限公司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1,543,843.00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苏州富士德物流设备有限公司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4.06</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厦门鹏远仓储设备制造有限公司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1,395,000.00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4.03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青岛特莱仕机械科技有限公司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1,216,590.00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9,832,190.90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00" w:right="0" w:firstLine="0"/>
              <w:jc w:val="left"/>
              <w:rPr>
                <w:sz w:val="18"/>
                <w:szCs w:val="18"/>
              </w:rPr>
            </w:pPr>
            <w:r>
              <w:rPr>
                <w:rFonts w:ascii="Times New Roman" w:eastAsia="Times New Roman" w:hAnsi="Times New Roman" w:cs="Times New Roman"/>
                <w:color w:val="000000"/>
                <w:spacing w:val="0"/>
                <w:w w:val="100"/>
                <w:position w:val="0"/>
                <w:sz w:val="18"/>
                <w:szCs w:val="18"/>
              </w:rPr>
              <w:t>28.39</w:t>
            </w:r>
          </w:p>
        </w:tc>
      </w:tr>
    </w:tbl>
    <w:p>
      <w:pPr>
        <w:widowControl w:val="0"/>
        <w:spacing w:after="3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40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8</w:t>
      </w:r>
      <w:bookmarkEnd w:id="1110"/>
      <w:r>
        <w:rPr>
          <w:color w:val="000000"/>
          <w:spacing w:val="0"/>
          <w:w w:val="100"/>
          <w:position w:val="0"/>
        </w:rPr>
        <w:t>、其他应收款</w:t>
      </w:r>
      <w:bookmarkEnd w:id="1108"/>
      <w:bookmarkEnd w:id="1109"/>
      <w:bookmarkEnd w:id="1111"/>
    </w:p>
    <w:p>
      <w:pPr>
        <w:pStyle w:val="Style30"/>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41,395,708.58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71,239,694.88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41,395,708.58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71,239,694.88</w:t>
            </w:r>
          </w:p>
        </w:tc>
      </w:tr>
    </w:tbl>
    <w:p>
      <w:pPr>
        <w:widowControl w:val="0"/>
        <w:spacing w:after="359" w:line="1" w:lineRule="exact"/>
      </w:pPr>
    </w:p>
    <w:p>
      <w:pPr>
        <w:pStyle w:val="Style34"/>
        <w:keepNext/>
        <w:keepLines/>
        <w:widowControl w:val="0"/>
        <w:numPr>
          <w:ilvl w:val="0"/>
          <w:numId w:val="81"/>
        </w:numPr>
        <w:shd w:val="clear" w:color="auto" w:fill="auto"/>
        <w:bidi w:val="0"/>
        <w:spacing w:before="0" w:after="360" w:line="240" w:lineRule="auto"/>
        <w:ind w:left="0" w:right="0" w:firstLine="0"/>
        <w:jc w:val="both"/>
      </w:pPr>
      <w:bookmarkStart w:id="1112" w:name="bookmark1112"/>
      <w:bookmarkStart w:id="1113" w:name="bookmark1113"/>
      <w:bookmarkStart w:id="1114" w:name="bookmark1114"/>
      <w:bookmarkStart w:id="1115" w:name="bookmark1115"/>
      <w:bookmarkEnd w:id="1114"/>
      <w:r>
        <w:rPr>
          <w:color w:val="000000"/>
          <w:spacing w:val="0"/>
          <w:w w:val="100"/>
          <w:position w:val="0"/>
        </w:rPr>
        <w:t>应收利息</w:t>
      </w:r>
      <w:bookmarkEnd w:id="1112"/>
      <w:bookmarkEnd w:id="1113"/>
      <w:bookmarkEnd w:id="1115"/>
    </w:p>
    <w:p>
      <w:pPr>
        <w:pStyle w:val="Style34"/>
        <w:keepNext/>
        <w:keepLines/>
        <w:widowControl w:val="0"/>
        <w:numPr>
          <w:ilvl w:val="0"/>
          <w:numId w:val="83"/>
        </w:numPr>
        <w:shd w:val="clear" w:color="auto" w:fill="auto"/>
        <w:bidi w:val="0"/>
        <w:spacing w:before="0" w:after="400" w:line="240" w:lineRule="auto"/>
        <w:ind w:left="0" w:right="0" w:firstLine="0"/>
        <w:jc w:val="both"/>
      </w:pPr>
      <w:bookmarkStart w:id="1112" w:name="bookmark1112"/>
      <w:bookmarkStart w:id="1113" w:name="bookmark1113"/>
      <w:bookmarkStart w:id="1116" w:name="bookmark1116"/>
      <w:bookmarkStart w:id="1117" w:name="bookmark1117"/>
      <w:bookmarkEnd w:id="1116"/>
      <w:r>
        <w:rPr>
          <w:color w:val="000000"/>
          <w:spacing w:val="0"/>
          <w:w w:val="100"/>
          <w:position w:val="0"/>
        </w:rPr>
        <w:t>应收利息分类</w:t>
      </w:r>
      <w:bookmarkEnd w:id="1112"/>
      <w:bookmarkEnd w:id="1113"/>
      <w:bookmarkEnd w:id="1117"/>
    </w:p>
    <w:p>
      <w:pPr>
        <w:pStyle w:val="Style30"/>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4"/>
        <w:keepNext/>
        <w:keepLines/>
        <w:widowControl w:val="0"/>
        <w:shd w:val="clear" w:color="auto" w:fill="auto"/>
        <w:bidi w:val="0"/>
        <w:spacing w:before="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color w:val="000000"/>
          <w:spacing w:val="0"/>
          <w:w w:val="100"/>
          <w:position w:val="0"/>
        </w:rPr>
        <w:t>）重要逾期利息</w:t>
      </w:r>
      <w:bookmarkEnd w:id="1118"/>
      <w:bookmarkEnd w:id="1119"/>
      <w:bookmarkEnd w:id="112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3</w:t>
      </w:r>
      <w:bookmarkEnd w:id="1124"/>
      <w:r>
        <w:rPr>
          <w:color w:val="000000"/>
          <w:spacing w:val="0"/>
          <w:w w:val="100"/>
          <w:position w:val="0"/>
        </w:rPr>
        <w:t>）坏账准备计提情况</w:t>
      </w:r>
      <w:bookmarkEnd w:id="1122"/>
      <w:bookmarkEnd w:id="1123"/>
      <w:bookmarkEnd w:id="1125"/>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6"/>
      <w:bookmarkEnd w:id="1127"/>
      <w:bookmarkEnd w:id="1129"/>
    </w:p>
    <w:p>
      <w:pPr>
        <w:pStyle w:val="Style34"/>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color w:val="000000"/>
          <w:spacing w:val="0"/>
          <w:w w:val="100"/>
          <w:position w:val="0"/>
        </w:rPr>
        <w:t>）应收股利分类</w:t>
      </w:r>
      <w:bookmarkEnd w:id="1126"/>
      <w:bookmarkEnd w:id="1127"/>
      <w:bookmarkEnd w:id="113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2"/>
      <w:bookmarkEnd w:id="1133"/>
      <w:bookmarkEnd w:id="113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color w:val="000000"/>
          <w:spacing w:val="0"/>
          <w:w w:val="100"/>
          <w:position w:val="0"/>
        </w:rPr>
        <w:t>）坏账准备计提情况</w:t>
      </w:r>
      <w:bookmarkEnd w:id="1136"/>
      <w:bookmarkEnd w:id="1137"/>
      <w:bookmarkEnd w:id="113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color w:val="000000"/>
          <w:spacing w:val="0"/>
          <w:w w:val="100"/>
          <w:position w:val="0"/>
        </w:rPr>
        <w:t>（</w:t>
      </w:r>
      <w:bookmarkEnd w:id="114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0"/>
      <w:bookmarkEnd w:id="1141"/>
      <w:bookmarkEnd w:id="1143"/>
    </w:p>
    <w:p>
      <w:pPr>
        <w:pStyle w:val="Style34"/>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color w:val="000000"/>
          <w:spacing w:val="0"/>
          <w:w w:val="100"/>
          <w:position w:val="0"/>
        </w:rPr>
        <w:t>）其他应收款按款项性质分类情况</w:t>
      </w:r>
      <w:bookmarkEnd w:id="1140"/>
      <w:bookmarkEnd w:id="1141"/>
      <w:bookmarkEnd w:id="114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42,380,719.24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39,809,276.84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11,545,141.17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21,201,868.03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钢结构合作开发保证金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往来及暂借款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4,004,944.64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17,999,980.00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304,277.19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63,049,770.33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83,715,402.06</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2</w:t>
      </w:r>
      <w:bookmarkEnd w:id="1148"/>
      <w:r>
        <w:rPr>
          <w:color w:val="000000"/>
          <w:spacing w:val="0"/>
          <w:w w:val="100"/>
          <w:position w:val="0"/>
        </w:rPr>
        <w:t>）坏账准备计提情况</w:t>
      </w:r>
      <w:bookmarkEnd w:id="1146"/>
      <w:bookmarkEnd w:id="1147"/>
      <w:bookmarkEnd w:id="1149"/>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2,958,570.58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8,227,925.22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12,475,707.18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849,028.14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905,831.61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-1,913,956.18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145,098.44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8,059,892.39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6,291,034.66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920,832.63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320,549.92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1,647,737.36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2,889,119.91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1,116,418.90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1,698,056.27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18,839,586.58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21,654,061.75</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22,328,377.94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16,980,562.71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9,058,316.10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14,682,513.58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3,247,487.39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8,885,279.86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2,549,746.33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63,049,770.33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3</w:t>
      </w:r>
      <w:bookmarkEnd w:id="1152"/>
      <w:r>
        <w:rPr>
          <w:color w:val="000000"/>
          <w:spacing w:val="0"/>
          <w:w w:val="100"/>
          <w:position w:val="0"/>
        </w:rPr>
        <w:t>）本期计提、收回或转回的坏账准备情况</w:t>
      </w:r>
      <w:bookmarkEnd w:id="1150"/>
      <w:bookmarkEnd w:id="1151"/>
      <w:bookmarkEnd w:id="1153"/>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4</w:t>
      </w:r>
      <w:bookmarkEnd w:id="1156"/>
      <w:r>
        <w:rPr>
          <w:color w:val="000000"/>
          <w:spacing w:val="0"/>
          <w:w w:val="100"/>
          <w:position w:val="0"/>
        </w:rPr>
        <w:t>）本期实际核销的其他应收款情况</w:t>
      </w:r>
      <w:bookmarkEnd w:id="1154"/>
      <w:bookmarkEnd w:id="1155"/>
      <w:bookmarkEnd w:id="115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郑州电信春和德营 销中心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速丰电信科技（上 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经董事会审批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5</w:t>
      </w:r>
      <w:bookmarkEnd w:id="1160"/>
      <w:r>
        <w:rPr>
          <w:color w:val="000000"/>
          <w:spacing w:val="0"/>
          <w:w w:val="100"/>
          <w:position w:val="0"/>
        </w:rPr>
        <w:t>）按欠款方归集的期末余额前五名的其他应收款情况</w:t>
      </w:r>
      <w:bookmarkEnd w:id="1158"/>
      <w:bookmarkEnd w:id="1159"/>
      <w:bookmarkEnd w:id="116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钢结构合作开发保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263,522.33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105,408.93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773,074.80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618,459.84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2,070,441.10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1,656,352.88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1,907,360.00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190,736.00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12,784,398.23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7,227,457.65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6</w:t>
      </w:r>
      <w:bookmarkEnd w:id="1164"/>
      <w:r>
        <w:rPr>
          <w:color w:val="000000"/>
          <w:spacing w:val="0"/>
          <w:w w:val="100"/>
          <w:position w:val="0"/>
        </w:rPr>
        <w:t>）涉及政府补助的应收款项</w:t>
      </w:r>
      <w:bookmarkEnd w:id="1162"/>
      <w:bookmarkEnd w:id="1163"/>
      <w:bookmarkEnd w:id="116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34"/>
        <w:keepNext/>
        <w:keepLines/>
        <w:widowControl w:val="0"/>
        <w:shd w:val="clear" w:color="auto" w:fill="auto"/>
        <w:tabs>
          <w:tab w:pos="392" w:val="left"/>
        </w:tabs>
        <w:bidi w:val="0"/>
        <w:spacing w:before="0" w:after="36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7</w:t>
      </w:r>
      <w:bookmarkEnd w:id="1168"/>
      <w:r>
        <w:rPr>
          <w:color w:val="000000"/>
          <w:spacing w:val="0"/>
          <w:w w:val="100"/>
          <w:position w:val="0"/>
        </w:rPr>
        <w:t>）</w:t>
        <w:tab/>
        <w:t>因金融资产转移而终止确认的其他应收款</w:t>
      </w:r>
      <w:bookmarkEnd w:id="1166"/>
      <w:bookmarkEnd w:id="1167"/>
      <w:bookmarkEnd w:id="1169"/>
    </w:p>
    <w:p>
      <w:pPr>
        <w:pStyle w:val="Style34"/>
        <w:keepNext/>
        <w:keepLines/>
        <w:widowControl w:val="0"/>
        <w:shd w:val="clear" w:color="auto" w:fill="auto"/>
        <w:tabs>
          <w:tab w:pos="397" w:val="left"/>
        </w:tabs>
        <w:bidi w:val="0"/>
        <w:spacing w:before="0" w:after="360" w:line="240" w:lineRule="auto"/>
        <w:ind w:left="0" w:right="0" w:firstLine="0"/>
        <w:jc w:val="left"/>
      </w:pPr>
      <w:bookmarkStart w:id="1166" w:name="bookmark1166"/>
      <w:bookmarkStart w:id="1167" w:name="bookmark1167"/>
      <w:bookmarkStart w:id="1170" w:name="bookmark1170"/>
      <w:bookmarkStart w:id="1171" w:name="bookmark1171"/>
      <w:r>
        <w:rPr>
          <w:rFonts w:ascii="Times New Roman" w:eastAsia="Times New Roman" w:hAnsi="Times New Roman" w:cs="Times New Roman"/>
          <w:color w:val="000000"/>
          <w:spacing w:val="0"/>
          <w:w w:val="100"/>
          <w:position w:val="0"/>
        </w:rPr>
        <w:t>8</w:t>
      </w:r>
      <w:bookmarkEnd w:id="1170"/>
      <w:r>
        <w:rPr>
          <w:color w:val="000000"/>
          <w:spacing w:val="0"/>
          <w:w w:val="100"/>
          <w:position w:val="0"/>
        </w:rPr>
        <w:t>）</w:t>
        <w:tab/>
        <w:t>转移其他应收款且继续涉入形成的资产、负债金额</w:t>
      </w:r>
      <w:bookmarkEnd w:id="1166"/>
      <w:bookmarkEnd w:id="1167"/>
      <w:bookmarkEnd w:id="1171"/>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9</w:t>
      </w:r>
      <w:bookmarkEnd w:id="1174"/>
      <w:r>
        <w:rPr>
          <w:color w:val="000000"/>
          <w:spacing w:val="0"/>
          <w:w w:val="100"/>
          <w:position w:val="0"/>
        </w:rPr>
        <w:t>、存货</w:t>
      </w:r>
      <w:bookmarkEnd w:id="1172"/>
      <w:bookmarkEnd w:id="1173"/>
      <w:bookmarkEnd w:id="1175"/>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60" w:line="240" w:lineRule="auto"/>
        <w:ind w:left="0" w:right="0" w:firstLine="0"/>
        <w:jc w:val="left"/>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76"/>
      <w:bookmarkEnd w:id="1177"/>
      <w:bookmarkEnd w:id="117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106,644,999.56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106,644,999.56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81,798,082.56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81,798,082.56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387,014,860.66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387,014,860.66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262,685,819.43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262,685,819.43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106,368,425.71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106,368,425.71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92,556,652.80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92,556,652.80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600,028,285.93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437,040,554.79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437,040,554.79</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0"/>
      <w:bookmarkEnd w:id="1181"/>
      <w:bookmarkEnd w:id="118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4"/>
      <w:bookmarkEnd w:id="1185"/>
      <w:bookmarkEnd w:id="1187"/>
    </w:p>
    <w:p>
      <w:pPr>
        <w:pStyle w:val="Style34"/>
        <w:keepNext/>
        <w:keepLines/>
        <w:widowControl w:val="0"/>
        <w:shd w:val="clear" w:color="auto" w:fill="auto"/>
        <w:tabs>
          <w:tab w:pos="493" w:val="left"/>
        </w:tabs>
        <w:bidi w:val="0"/>
        <w:spacing w:before="0" w:after="360" w:line="240" w:lineRule="auto"/>
        <w:ind w:left="0" w:right="0" w:firstLine="0"/>
        <w:jc w:val="left"/>
      </w:pPr>
      <w:bookmarkStart w:id="1184" w:name="bookmark1184"/>
      <w:bookmarkStart w:id="1185" w:name="bookmark1185"/>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84"/>
      <w:bookmarkEnd w:id="1185"/>
      <w:bookmarkEnd w:id="1189"/>
    </w:p>
    <w:p>
      <w:pPr>
        <w:pStyle w:val="Style34"/>
        <w:keepNext/>
        <w:keepLines/>
        <w:widowControl w:val="0"/>
        <w:shd w:val="clear" w:color="auto" w:fill="auto"/>
        <w:bidi w:val="0"/>
        <w:spacing w:before="0" w:after="360" w:line="240" w:lineRule="auto"/>
        <w:ind w:left="0" w:right="0" w:firstLine="0"/>
        <w:jc w:val="left"/>
      </w:pPr>
      <w:bookmarkStart w:id="1184" w:name="bookmark1184"/>
      <w:bookmarkStart w:id="1185" w:name="bookmark1185"/>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84"/>
      <w:bookmarkEnd w:id="1185"/>
      <w:bookmarkEnd w:id="11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应收质保金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154,069,760.15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16,551,851.77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124,755,744.53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16,672,508.26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108,083,236.27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154,069,760.15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16,551,851.77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137,517,908.38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124,755,744.53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16,672,508.26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108,083,236.27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r>
        <w:br w:type="page"/>
      </w: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按账龄组合计提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-120,656.49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根据子公司伟创自动化公司与中国银行股份有限公司深圳福田支行（以下简称中行深圳福田支行）签订的《授信额度协议》， 伟创自动化公司与中行深圳福田支行签署了该《授信额度协议》项下的《应收账款质押合同》，约定在授信期间内，将伟创 自动化公司对外销售货物及提供服务所产生的应收货款（万科、金地、保利及其关联公司的应收货款除外）质押给中行深圳 福田支行。详见本财务报告第十二节、十四、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重要承诺事项。</w:t>
      </w:r>
    </w:p>
    <w:p>
      <w:pPr>
        <w:pStyle w:val="Style34"/>
        <w:keepNext/>
        <w:keepLines/>
        <w:widowControl w:val="0"/>
        <w:shd w:val="clear" w:color="auto" w:fill="auto"/>
        <w:bidi w:val="0"/>
        <w:spacing w:before="0" w:after="24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92"/>
      <w:bookmarkEnd w:id="1193"/>
      <w:bookmarkEnd w:id="1195"/>
    </w:p>
    <w:p>
      <w:pPr>
        <w:pStyle w:val="Style30"/>
        <w:keepNext w:val="0"/>
        <w:keepLines w:val="0"/>
        <w:widowControl w:val="0"/>
        <w:shd w:val="clear" w:color="auto" w:fill="auto"/>
        <w:bidi w:val="0"/>
        <w:spacing w:before="0" w:after="100" w:line="310" w:lineRule="exact"/>
        <w:ind w:left="894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96"/>
      <w:bookmarkEnd w:id="1197"/>
      <w:bookmarkEnd w:id="119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59,703,387.60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11,480,475.38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59,703,387.60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11,480,475.38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200" w:name="bookmark1200"/>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bookmarkEnd w:id="120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0"/>
      <w:bookmarkEnd w:id="1201"/>
      <w:bookmarkEnd w:id="120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留抵增值税进项税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24,078,766.26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6,845,400.59</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969,978.77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1,033,070.08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待摊房屋租赁费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426,115.16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186,577.78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146,364.19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25,621,224.38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8,065,048.45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04"/>
      <w:bookmarkEnd w:id="1205"/>
      <w:bookmarkEnd w:id="120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08"/>
      <w:bookmarkEnd w:id="1209"/>
      <w:bookmarkEnd w:id="1211"/>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累计在其他 综合收益中 确认的损失</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rFonts w:ascii="Times New Roman" w:eastAsia="Times New Roman" w:hAnsi="Times New Roman" w:cs="Times New Roman"/>
          <w:color w:val="000000"/>
          <w:spacing w:val="0"/>
          <w:w w:val="100"/>
          <w:position w:val="0"/>
        </w:rPr>
        <w:t>1</w:t>
      </w:r>
      <w:bookmarkEnd w:id="121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2"/>
      <w:bookmarkEnd w:id="1213"/>
      <w:bookmarkEnd w:id="1215"/>
    </w:p>
    <w:p>
      <w:pPr>
        <w:pStyle w:val="Style34"/>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6" w:name="bookmark1216"/>
      <w:bookmarkStart w:id="1217" w:name="bookmark1217"/>
      <w:r>
        <w:rPr>
          <w:color w:val="000000"/>
          <w:spacing w:val="0"/>
          <w:w w:val="100"/>
          <w:position w:val="0"/>
        </w:rPr>
        <w:t>（</w:t>
      </w:r>
      <w:bookmarkEnd w:id="121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2"/>
      <w:bookmarkEnd w:id="1213"/>
      <w:bookmarkEnd w:id="121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30,010,107.02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1,907,377.27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44,008,007.73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440,080.08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43,567,927.65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left"/>
            </w:pPr>
            <w:r>
              <w:rPr>
                <w:color w:val="000000"/>
                <w:spacing w:val="0"/>
                <w:w w:val="100"/>
                <w:position w:val="0"/>
              </w:rPr>
              <w:t>其中：未实</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现融资收益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8,789,532.29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4,708,934.35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10.08%-15.30</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30,010,107.02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1,907,377.27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28,102,729.75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44,008,007.73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440,080.08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43,567,927.65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440,080.08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440,080.08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1,467,297.19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1,467,297.19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1,907,377.27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1,907,377.27</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w:t>
      </w:r>
      <w:bookmarkEnd w:id="122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18"/>
      <w:bookmarkEnd w:id="1219"/>
      <w:bookmarkEnd w:id="1221"/>
    </w:p>
    <w:p>
      <w:pPr>
        <w:pStyle w:val="Style34"/>
        <w:keepNext/>
        <w:keepLines/>
        <w:widowControl w:val="0"/>
        <w:shd w:val="clear" w:color="auto" w:fill="auto"/>
        <w:bidi w:val="0"/>
        <w:spacing w:before="0" w:line="240" w:lineRule="auto"/>
        <w:ind w:left="0" w:right="0" w:firstLine="0"/>
        <w:jc w:val="left"/>
      </w:pPr>
      <w:bookmarkStart w:id="1218" w:name="bookmark1218"/>
      <w:bookmarkStart w:id="1219" w:name="bookmark1219"/>
      <w:bookmarkStart w:id="1222" w:name="bookmark1222"/>
      <w:bookmarkStart w:id="1223" w:name="bookmark1223"/>
      <w:r>
        <w:rPr>
          <w:rFonts w:ascii="Times New Roman" w:eastAsia="Times New Roman" w:hAnsi="Times New Roman" w:cs="Times New Roman"/>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 转移长期应收款且继续涉入形成的资产、负债金额</w:t>
      </w:r>
      <w:bookmarkEnd w:id="1218"/>
      <w:bookmarkEnd w:id="1219"/>
      <w:bookmarkEnd w:id="122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both"/>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4"/>
      <w:bookmarkEnd w:id="1225"/>
      <w:bookmarkEnd w:id="122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福建比硕 停车运营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5,517,759</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-1,802,33</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3,715,422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重庆鸿达 智慧城市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2,188,253</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-318,784.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1,869,469</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长安停车 （西安）</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730,105.7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1,244,391</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7,706,012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6,829,282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7,706,012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-1,391,01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514,285.7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6,829,282</w:t>
            </w:r>
          </w:p>
          <w:p>
            <w:pPr>
              <w:pStyle w:val="Style2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长安停车（西安）有限公司系企业合并增加联营企业。</w:t>
      </w:r>
    </w:p>
    <w:p>
      <w:pPr>
        <w:pStyle w:val="Style34"/>
        <w:keepNext/>
        <w:keepLines/>
        <w:widowControl w:val="0"/>
        <w:shd w:val="clear" w:color="auto" w:fill="auto"/>
        <w:bidi w:val="0"/>
        <w:spacing w:before="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bookmarkEnd w:id="123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28"/>
      <w:bookmarkEnd w:id="1229"/>
      <w:bookmarkEnd w:id="123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分项披露本期非交易性权益工具投资</w:t>
      </w: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其他综合收益转</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入留存收益的金</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 值计量且其变动 计入其他综合收</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1</w:t>
      </w:r>
      <w:bookmarkEnd w:id="123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32"/>
      <w:bookmarkEnd w:id="1233"/>
      <w:bookmarkEnd w:id="123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分类为以公允价值计量且其变动计入当 期损益的金融资产（权益工具投资）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190,080,000.00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widowControl w:val="0"/>
        <w:spacing w:line="1" w:lineRule="exact"/>
      </w:pPr>
    </w:p>
    <w:tbl>
      <w:tblPr>
        <w:tblOverlap w:val="never"/>
        <w:jc w:val="left"/>
        <w:tblLayout w:type="fixed"/>
      </w:tblPr>
      <w:tblGrid>
        <w:gridCol w:w="2669"/>
        <w:gridCol w:w="1704"/>
        <w:gridCol w:w="1560"/>
        <w:gridCol w:w="1555"/>
        <w:gridCol w:w="1387"/>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59,400,000.00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北京长熠投资中心（有限合伙）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875,000.00</w:t>
            </w:r>
          </w:p>
        </w:tc>
      </w:tr>
      <w:tr>
        <w:trPr>
          <w:trHeight w:val="65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西安忧泊商务信息咨询合伙企业</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190,080,000.00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190,080,000.00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905,000.00</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本期增加系企业合并增加引起。</w:t>
      </w:r>
    </w:p>
    <w:p>
      <w:pPr>
        <w:pStyle w:val="Style30"/>
        <w:keepNext w:val="0"/>
        <w:keepLines w:val="0"/>
        <w:widowControl w:val="0"/>
        <w:shd w:val="clear" w:color="auto" w:fill="auto"/>
        <w:tabs>
          <w:tab w:pos="699" w:val="left"/>
        </w:tabs>
        <w:bidi w:val="0"/>
        <w:spacing w:before="0" w:after="0" w:line="316" w:lineRule="exact"/>
        <w:ind w:left="0" w:right="0"/>
        <w:jc w:val="both"/>
      </w:pPr>
      <w:bookmarkStart w:id="1236" w:name="bookmark1236"/>
      <w:r>
        <w:rPr>
          <w:rFonts w:ascii="Times New Roman" w:eastAsia="Times New Roman" w:hAnsi="Times New Roman" w:cs="Times New Roman"/>
          <w:color w:val="000000"/>
          <w:spacing w:val="0"/>
          <w:w w:val="100"/>
          <w:position w:val="0"/>
          <w:sz w:val="18"/>
          <w:szCs w:val="18"/>
        </w:rPr>
        <w:t>1</w:t>
      </w:r>
      <w:bookmarkEnd w:id="1236"/>
      <w:r>
        <w:rPr>
          <w:rFonts w:ascii="Times New Roman" w:eastAsia="Times New Roman" w:hAnsi="Times New Roman" w:cs="Times New Roman"/>
          <w:color w:val="000000"/>
          <w:spacing w:val="0"/>
          <w:w w:val="100"/>
          <w:position w:val="0"/>
          <w:sz w:val="18"/>
          <w:szCs w:val="18"/>
        </w:rPr>
        <w:t>）</w:t>
        <w:tab/>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日经公司第三届董事会第十六次会议决议，子公司五洋智慧交通公司（徐州）作为有限合伙人以自有资 金认缴出资额</w:t>
      </w:r>
      <w:r>
        <w:rPr>
          <w:rFonts w:ascii="Times New Roman" w:eastAsia="Times New Roman" w:hAnsi="Times New Roman" w:cs="Times New Roman"/>
          <w:color w:val="000000"/>
          <w:spacing w:val="0"/>
          <w:w w:val="100"/>
          <w:position w:val="0"/>
          <w:sz w:val="18"/>
          <w:szCs w:val="18"/>
        </w:rPr>
        <w:t>9,603</w:t>
      </w:r>
      <w:r>
        <w:rPr>
          <w:color w:val="000000"/>
          <w:spacing w:val="0"/>
          <w:w w:val="100"/>
          <w:position w:val="0"/>
        </w:rPr>
        <w:t>万元，投资上海常鹏投资中心（有限合伙），持有其</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份额；以自有资金认缴出资额</w:t>
      </w:r>
      <w:r>
        <w:rPr>
          <w:rFonts w:ascii="Times New Roman" w:eastAsia="Times New Roman" w:hAnsi="Times New Roman" w:cs="Times New Roman"/>
          <w:color w:val="000000"/>
          <w:spacing w:val="0"/>
          <w:w w:val="100"/>
          <w:position w:val="0"/>
          <w:sz w:val="18"/>
          <w:szCs w:val="18"/>
        </w:rPr>
        <w:t>5,940</w:t>
      </w:r>
      <w:r>
        <w:rPr>
          <w:color w:val="000000"/>
          <w:spacing w:val="0"/>
          <w:w w:val="100"/>
          <w:position w:val="0"/>
        </w:rPr>
        <w:t>万元，投资 上海长太投资中心（有限合伙），持有其</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份额；以自有资金认缴出资额</w:t>
      </w:r>
      <w:r>
        <w:rPr>
          <w:rFonts w:ascii="Times New Roman" w:eastAsia="Times New Roman" w:hAnsi="Times New Roman" w:cs="Times New Roman"/>
          <w:color w:val="000000"/>
          <w:spacing w:val="0"/>
          <w:w w:val="100"/>
          <w:position w:val="0"/>
          <w:sz w:val="18"/>
          <w:szCs w:val="18"/>
        </w:rPr>
        <w:t>3,465</w:t>
      </w:r>
      <w:r>
        <w:rPr>
          <w:color w:val="000000"/>
          <w:spacing w:val="0"/>
          <w:w w:val="100"/>
          <w:position w:val="0"/>
        </w:rPr>
        <w:t>万元，投资北京长静投资中心（有限合伙）， 持其</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份额。</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日（合并日），五洋智慧交通公司收购长安投资公司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股权，长安投资公司分别持有上述合 伙企业</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份额，并作为执行事务合伙人。自合并日上述三家合伙企业纳入合并范围。</w:t>
      </w:r>
    </w:p>
    <w:p>
      <w:pPr>
        <w:pStyle w:val="Style30"/>
        <w:keepNext w:val="0"/>
        <w:keepLines w:val="0"/>
        <w:widowControl w:val="0"/>
        <w:shd w:val="clear" w:color="auto" w:fill="auto"/>
        <w:tabs>
          <w:tab w:pos="729" w:val="left"/>
        </w:tabs>
        <w:bidi w:val="0"/>
        <w:spacing w:before="0" w:after="0" w:line="316" w:lineRule="exact"/>
        <w:ind w:left="0" w:right="0"/>
        <w:jc w:val="both"/>
      </w:pPr>
      <w:bookmarkStart w:id="1237" w:name="bookmark1237"/>
      <w:r>
        <w:rPr>
          <w:rFonts w:ascii="Times New Roman" w:eastAsia="Times New Roman" w:hAnsi="Times New Roman" w:cs="Times New Roman"/>
          <w:color w:val="000000"/>
          <w:spacing w:val="0"/>
          <w:w w:val="100"/>
          <w:position w:val="0"/>
          <w:sz w:val="18"/>
          <w:szCs w:val="18"/>
        </w:rPr>
        <w:t>2</w:t>
      </w:r>
      <w:bookmarkEnd w:id="12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长安投资公司系北京长熠投资中心（有限合伙）的执行事务合伙人，持有其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份额，认缴份额</w:t>
      </w:r>
      <w:r>
        <w:rPr>
          <w:rFonts w:ascii="Times New Roman" w:eastAsia="Times New Roman" w:hAnsi="Times New Roman" w:cs="Times New Roman"/>
          <w:color w:val="000000"/>
          <w:spacing w:val="0"/>
          <w:w w:val="100"/>
          <w:position w:val="0"/>
          <w:sz w:val="18"/>
          <w:szCs w:val="18"/>
        </w:rPr>
        <w:t>875,000.00</w:t>
      </w:r>
      <w:r>
        <w:rPr>
          <w:color w:val="000000"/>
          <w:spacing w:val="0"/>
          <w:w w:val="100"/>
          <w:position w:val="0"/>
        </w:rPr>
        <w:t>元。</w:t>
      </w:r>
    </w:p>
    <w:p>
      <w:pPr>
        <w:pStyle w:val="Style30"/>
        <w:keepNext w:val="0"/>
        <w:keepLines w:val="0"/>
        <w:widowControl w:val="0"/>
        <w:shd w:val="clear" w:color="auto" w:fill="auto"/>
        <w:tabs>
          <w:tab w:pos="709" w:val="left"/>
        </w:tabs>
        <w:bidi w:val="0"/>
        <w:spacing w:before="0" w:after="380" w:line="316" w:lineRule="exact"/>
        <w:ind w:left="0" w:right="0"/>
        <w:jc w:val="both"/>
      </w:pPr>
      <w:bookmarkStart w:id="1238" w:name="bookmark1238"/>
      <w:r>
        <w:rPr>
          <w:rFonts w:ascii="Times New Roman" w:eastAsia="Times New Roman" w:hAnsi="Times New Roman" w:cs="Times New Roman"/>
          <w:color w:val="000000"/>
          <w:spacing w:val="0"/>
          <w:w w:val="100"/>
          <w:position w:val="0"/>
          <w:sz w:val="18"/>
          <w:szCs w:val="18"/>
        </w:rPr>
        <w:t>3</w:t>
      </w:r>
      <w:bookmarkEnd w:id="12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长安投资公司系西安忧泊商务信息咨询合伙企业（有限合伙）的执行事务合伙人，持有其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份额，认缴份额</w:t>
      </w:r>
      <w:r>
        <w:rPr>
          <w:rFonts w:ascii="Times New Roman" w:eastAsia="Times New Roman" w:hAnsi="Times New Roman" w:cs="Times New Roman"/>
          <w:color w:val="000000"/>
          <w:spacing w:val="0"/>
          <w:w w:val="100"/>
          <w:position w:val="0"/>
          <w:sz w:val="18"/>
          <w:szCs w:val="18"/>
        </w:rPr>
        <w:t xml:space="preserve">30,000.00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4"/>
        <w:keepNext/>
        <w:keepLines/>
        <w:widowControl w:val="0"/>
        <w:shd w:val="clear" w:color="auto" w:fill="auto"/>
        <w:bidi w:val="0"/>
        <w:spacing w:before="0" w:line="240" w:lineRule="auto"/>
        <w:ind w:left="0" w:right="0" w:firstLine="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2</w:t>
      </w:r>
      <w:bookmarkEnd w:id="1241"/>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39"/>
      <w:bookmarkEnd w:id="1240"/>
      <w:bookmarkEnd w:id="1242"/>
    </w:p>
    <w:p>
      <w:pPr>
        <w:pStyle w:val="Style34"/>
        <w:keepNext/>
        <w:keepLines/>
        <w:widowControl w:val="0"/>
        <w:shd w:val="clear" w:color="auto" w:fill="auto"/>
        <w:tabs>
          <w:tab w:pos="498" w:val="left"/>
        </w:tabs>
        <w:bidi w:val="0"/>
        <w:spacing w:before="0" w:after="280" w:line="240" w:lineRule="auto"/>
        <w:ind w:left="0" w:right="0" w:firstLine="0"/>
        <w:jc w:val="left"/>
      </w:pPr>
      <w:bookmarkStart w:id="1239" w:name="bookmark1239"/>
      <w:bookmarkStart w:id="1240" w:name="bookmark1240"/>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39"/>
      <w:bookmarkEnd w:id="1240"/>
      <w:bookmarkEnd w:id="1244"/>
    </w:p>
    <w:p>
      <w:pPr>
        <w:pStyle w:val="Style30"/>
        <w:keepNext w:val="0"/>
        <w:keepLines w:val="0"/>
        <w:widowControl w:val="0"/>
        <w:shd w:val="clear" w:color="auto" w:fill="auto"/>
        <w:bidi w:val="0"/>
        <w:spacing w:before="0" w:after="3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8" w:val="left"/>
        </w:tabs>
        <w:bidi w:val="0"/>
        <w:spacing w:before="0" w:after="280" w:line="240" w:lineRule="auto"/>
        <w:ind w:left="0" w:right="0" w:firstLine="0"/>
        <w:jc w:val="left"/>
      </w:pPr>
      <w:bookmarkStart w:id="1245" w:name="bookmark1245"/>
      <w:bookmarkStart w:id="1246" w:name="bookmark1246"/>
      <w:bookmarkStart w:id="1247" w:name="bookmark1247"/>
      <w:bookmarkStart w:id="1248" w:name="bookmark1248"/>
      <w:r>
        <w:rPr>
          <w:color w:val="000000"/>
          <w:spacing w:val="0"/>
          <w:w w:val="100"/>
          <w:position w:val="0"/>
        </w:rPr>
        <w:t>（</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5"/>
      <w:bookmarkEnd w:id="1246"/>
      <w:bookmarkEnd w:id="1248"/>
    </w:p>
    <w:p>
      <w:pPr>
        <w:pStyle w:val="Style30"/>
        <w:keepNext w:val="0"/>
        <w:keepLines w:val="0"/>
        <w:widowControl w:val="0"/>
        <w:shd w:val="clear" w:color="auto" w:fill="auto"/>
        <w:bidi w:val="0"/>
        <w:spacing w:before="0" w:after="380" w:line="31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8" w:val="left"/>
        </w:tabs>
        <w:bidi w:val="0"/>
        <w:spacing w:before="0" w:after="280" w:line="240" w:lineRule="auto"/>
        <w:ind w:left="0" w:right="0" w:firstLine="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49"/>
      <w:bookmarkEnd w:id="1250"/>
      <w:bookmarkEnd w:id="1252"/>
    </w:p>
    <w:p>
      <w:pPr>
        <w:pStyle w:val="Style30"/>
        <w:keepNext w:val="0"/>
        <w:keepLines w:val="0"/>
        <w:widowControl w:val="0"/>
        <w:shd w:val="clear" w:color="auto" w:fill="auto"/>
        <w:bidi w:val="0"/>
        <w:spacing w:before="0" w:after="80" w:line="316"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2</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53"/>
      <w:bookmarkEnd w:id="1254"/>
      <w:bookmarkEnd w:id="125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302,672,036.23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w:t>
      </w:r>
      <w:bookmarkEnd w:id="125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7"/>
      <w:bookmarkEnd w:id="1258"/>
      <w:bookmarkEnd w:id="126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通用设备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专用设备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280,662,664.99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15,591,888.60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97,216,800.26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21,372,973.93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414,844,327.78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8,501,455.07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3,415,227.32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36,995,759.13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3,647,971.57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52,560,413.09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3,655,196.27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1,684,170.57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3,647,971.57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8,987,338.41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4,846,258.80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34,635,959.12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39,482,217.92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1,731,056.75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2,359,800.01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4,090,856.76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402,620.12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5,673,391.12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1,610,672.45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7,686,683.69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402,620.12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5,673,391.12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1,610,672.45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7,686,683.69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289,164,120.06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18,604,495.80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128,539,168.29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23,410,273.05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459,718,057.20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77,365,163.43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8,280,807.28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32,862,963.23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14,023,254.69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132,532,188.63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13,139,285.84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3,216,511.09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9,864,152.68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2,105,603.89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28,325,553.50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13,139,285.84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2,463,386.56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9,379,701.20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2,105,603.89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27,087,977.49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753,124.53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1,237,576.01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382,555.99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2,253,457.52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1,175,707.67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3,811,721.18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382,555.99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2,253,457.52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1,175,707.67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3,811,721.18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90,504,449.27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11,114,762.38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40,473,658.39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14,953,150.91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157,046,020.95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198,659,670.79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7,489,733.42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88,065,509.88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8,457,122.14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302,672,036.23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203,297,501.56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7,311,081.32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64,353,837.03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7,349,719.24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282,312,139.15</w:t>
            </w:r>
          </w:p>
        </w:tc>
      </w:tr>
    </w:tbl>
    <w:p>
      <w:pPr>
        <w:widowControl w:val="0"/>
        <w:spacing w:after="319" w:line="1" w:lineRule="exact"/>
      </w:pPr>
    </w:p>
    <w:p>
      <w:pPr>
        <w:pStyle w:val="Style34"/>
        <w:keepNext/>
        <w:keepLines/>
        <w:widowControl w:val="0"/>
        <w:numPr>
          <w:ilvl w:val="0"/>
          <w:numId w:val="85"/>
        </w:numPr>
        <w:shd w:val="clear" w:color="auto" w:fill="auto"/>
        <w:bidi w:val="0"/>
        <w:spacing w:before="0" w:line="240" w:lineRule="auto"/>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暂时闲置的固定资产情况</w:t>
      </w:r>
      <w:bookmarkEnd w:id="1261"/>
      <w:bookmarkEnd w:id="1262"/>
      <w:bookmarkEnd w:id="126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4"/>
        <w:keepNext/>
        <w:keepLines/>
        <w:widowControl w:val="0"/>
        <w:numPr>
          <w:ilvl w:val="0"/>
          <w:numId w:val="85"/>
        </w:numPr>
        <w:shd w:val="clear" w:color="auto" w:fill="auto"/>
        <w:bidi w:val="0"/>
        <w:spacing w:before="0" w:line="240" w:lineRule="auto"/>
        <w:ind w:left="0" w:right="0" w:firstLine="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通过融资租赁租入的固定资产情况</w:t>
      </w:r>
      <w:bookmarkEnd w:id="1265"/>
      <w:bookmarkEnd w:id="1266"/>
      <w:bookmarkEnd w:id="126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19" w:line="1" w:lineRule="exact"/>
      </w:pPr>
    </w:p>
    <w:p>
      <w:pPr>
        <w:pStyle w:val="Style34"/>
        <w:keepNext/>
        <w:keepLines/>
        <w:widowControl w:val="0"/>
        <w:numPr>
          <w:ilvl w:val="0"/>
          <w:numId w:val="85"/>
        </w:numPr>
        <w:shd w:val="clear" w:color="auto" w:fill="auto"/>
        <w:bidi w:val="0"/>
        <w:spacing w:before="0" w:line="240" w:lineRule="auto"/>
        <w:ind w:left="0" w:right="0" w:firstLine="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通过经营租赁租出的固定资产</w:t>
      </w:r>
      <w:bookmarkEnd w:id="1269"/>
      <w:bookmarkEnd w:id="1270"/>
      <w:bookmarkEnd w:id="127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1,220,719.68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1,220,719.68</w:t>
            </w:r>
          </w:p>
        </w:tc>
      </w:tr>
    </w:tbl>
    <w:p>
      <w:pPr>
        <w:widowControl w:val="0"/>
        <w:spacing w:after="319" w:line="1" w:lineRule="exact"/>
      </w:pPr>
    </w:p>
    <w:p>
      <w:pPr>
        <w:pStyle w:val="Style34"/>
        <w:keepNext/>
        <w:keepLines/>
        <w:widowControl w:val="0"/>
        <w:numPr>
          <w:ilvl w:val="0"/>
          <w:numId w:val="85"/>
        </w:numPr>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bookmarkEnd w:id="1275"/>
      <w:r>
        <w:rPr>
          <w:color w:val="000000"/>
          <w:spacing w:val="0"/>
          <w:w w:val="100"/>
          <w:position w:val="0"/>
        </w:rPr>
        <w:t>未办妥产权证书的固定资产情况</w:t>
      </w:r>
      <w:bookmarkEnd w:id="1273"/>
      <w:bookmarkEnd w:id="1274"/>
      <w:bookmarkEnd w:id="127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18,680,264.59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尚在办理中</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18,680,264.59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numPr>
          <w:ilvl w:val="0"/>
          <w:numId w:val="85"/>
        </w:numPr>
        <w:shd w:val="clear" w:color="auto" w:fill="auto"/>
        <w:bidi w:val="0"/>
        <w:spacing w:before="0" w:after="360" w:line="240" w:lineRule="auto"/>
        <w:ind w:left="0" w:right="0" w:firstLine="0"/>
        <w:jc w:val="left"/>
      </w:pPr>
      <w:bookmarkStart w:id="1277" w:name="bookmark1277"/>
      <w:bookmarkStart w:id="1278" w:name="bookmark1278"/>
      <w:bookmarkStart w:id="1279" w:name="bookmark1279"/>
      <w:bookmarkStart w:id="1280" w:name="bookmark1280"/>
      <w:bookmarkEnd w:id="1279"/>
      <w:r>
        <w:rPr>
          <w:color w:val="000000"/>
          <w:spacing w:val="0"/>
          <w:w w:val="100"/>
          <w:position w:val="0"/>
        </w:rPr>
        <w:t>固定资产清理</w:t>
      </w:r>
      <w:bookmarkEnd w:id="1277"/>
      <w:bookmarkEnd w:id="1278"/>
      <w:bookmarkEnd w:id="128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81"/>
      <w:bookmarkEnd w:id="1282"/>
      <w:bookmarkEnd w:id="128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r>
    </w:tbl>
    <w:p>
      <w:pPr>
        <w:widowControl w:val="0"/>
        <w:spacing w:after="359" w:line="1" w:lineRule="exact"/>
      </w:pPr>
    </w:p>
    <w:p>
      <w:pPr>
        <w:pStyle w:val="Style34"/>
        <w:keepNext/>
        <w:keepLines/>
        <w:widowControl w:val="0"/>
        <w:numPr>
          <w:ilvl w:val="0"/>
          <w:numId w:val="87"/>
        </w:numPr>
        <w:shd w:val="clear" w:color="auto" w:fill="auto"/>
        <w:bidi w:val="0"/>
        <w:spacing w:before="0" w:after="360" w:line="240" w:lineRule="auto"/>
        <w:ind w:left="0" w:right="0" w:firstLine="0"/>
        <w:jc w:val="left"/>
      </w:pPr>
      <w:bookmarkStart w:id="1285" w:name="bookmark1285"/>
      <w:bookmarkStart w:id="1286" w:name="bookmark1286"/>
      <w:bookmarkStart w:id="1287" w:name="bookmark1287"/>
      <w:bookmarkStart w:id="1288" w:name="bookmark1288"/>
      <w:bookmarkEnd w:id="1287"/>
      <w:r>
        <w:rPr>
          <w:color w:val="000000"/>
          <w:spacing w:val="0"/>
          <w:w w:val="100"/>
          <w:position w:val="0"/>
        </w:rPr>
        <w:t>在建工程情况</w:t>
      </w:r>
      <w:bookmarkEnd w:id="1285"/>
      <w:bookmarkEnd w:id="1286"/>
      <w:bookmarkEnd w:id="128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青云市政公司包 家花园停车场项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10,677,841.43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10,677,841.43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抚州五洋公司瑶 坪路停车场项目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10,449,704.74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10,449,704.74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徐州五洋公司车 间扩建项目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7,061,392.20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7,061,392.20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伟创自动化公司 停车库项目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4,905,105.06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4,905,105.06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智能机械式立体 停车设备制造项 目(徐州基地)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4,227,621.87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4,227,621.87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37,321,665.30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10,140,636.58</w:t>
            </w:r>
          </w:p>
        </w:tc>
      </w:tr>
    </w:tbl>
    <w:p>
      <w:pPr>
        <w:widowControl w:val="0"/>
        <w:spacing w:after="359" w:line="1" w:lineRule="exact"/>
      </w:pPr>
    </w:p>
    <w:p>
      <w:pPr>
        <w:pStyle w:val="Style34"/>
        <w:keepNext/>
        <w:keepLines/>
        <w:widowControl w:val="0"/>
        <w:numPr>
          <w:ilvl w:val="0"/>
          <w:numId w:val="87"/>
        </w:numPr>
        <w:shd w:val="clear" w:color="auto" w:fill="auto"/>
        <w:bidi w:val="0"/>
        <w:spacing w:before="0" w:after="360" w:line="240" w:lineRule="auto"/>
        <w:ind w:left="0" w:right="0" w:firstLine="0"/>
        <w:jc w:val="left"/>
      </w:pPr>
      <w:bookmarkStart w:id="1289" w:name="bookmark1289"/>
      <w:bookmarkStart w:id="1290" w:name="bookmark1290"/>
      <w:bookmarkStart w:id="1291" w:name="bookmark1291"/>
      <w:bookmarkStart w:id="1292" w:name="bookmark1292"/>
      <w:bookmarkEnd w:id="1291"/>
      <w:r>
        <w:rPr>
          <w:color w:val="000000"/>
          <w:spacing w:val="0"/>
          <w:w w:val="100"/>
          <w:position w:val="0"/>
        </w:rPr>
        <w:t>重要在建工程项目本期变动情况</w:t>
      </w:r>
      <w:bookmarkEnd w:id="1289"/>
      <w:bookmarkEnd w:id="1290"/>
      <w:bookmarkEnd w:id="129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青云市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537,204.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0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政公司 包家花 园停车 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抚州五 洋公司 瑶坪路 停车场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10,449,7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10,449,7</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04.74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徐州五 洋公司 车间扩 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7,061,39</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7,061,39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智能机 械式立 体停车 设备制 造项目</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(徐州 基地)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4,227,62</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4,227,62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伟创自 动化公 司停车 库项目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23,416,1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18,511,0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4,905,10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天辰智 能公司 车间项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3,330,73</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3,330,73</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伟创华 鑫公司 宿舍楼 及绿化 环保项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1,218,27</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1,218,27</w:t>
            </w:r>
          </w:p>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待安装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16,422,1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16,422,1</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85,000,0</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10,140,6</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66,663,2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39,482,2</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37,321,6</w:t>
            </w:r>
          </w:p>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numPr>
          <w:ilvl w:val="0"/>
          <w:numId w:val="87"/>
        </w:numPr>
        <w:shd w:val="clear" w:color="auto" w:fill="auto"/>
        <w:bidi w:val="0"/>
        <w:spacing w:before="0" w:line="240" w:lineRule="auto"/>
        <w:ind w:left="0" w:right="0" w:firstLine="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本期计提在建工程减值准备情况</w:t>
      </w:r>
      <w:bookmarkEnd w:id="1293"/>
      <w:bookmarkEnd w:id="1294"/>
      <w:bookmarkEnd w:id="1296"/>
    </w:p>
    <w:p>
      <w:pPr>
        <w:pStyle w:val="Style30"/>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w:t>
      </w:r>
      <w:bookmarkEnd w:id="1299"/>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97"/>
      <w:bookmarkEnd w:id="1298"/>
      <w:bookmarkEnd w:id="130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83" w:val="left"/>
        </w:tabs>
        <w:bidi w:val="0"/>
        <w:spacing w:before="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2</w:t>
      </w:r>
      <w:bookmarkEnd w:id="1303"/>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301"/>
      <w:bookmarkEnd w:id="1302"/>
      <w:bookmarkEnd w:id="1304"/>
    </w:p>
    <w:p>
      <w:pPr>
        <w:pStyle w:val="Style34"/>
        <w:keepNext/>
        <w:keepLines/>
        <w:widowControl w:val="0"/>
        <w:shd w:val="clear" w:color="auto" w:fill="auto"/>
        <w:tabs>
          <w:tab w:pos="493" w:val="left"/>
        </w:tabs>
        <w:bidi w:val="0"/>
        <w:spacing w:before="0" w:line="240" w:lineRule="auto"/>
        <w:ind w:left="0" w:right="0" w:firstLine="0"/>
        <w:jc w:val="left"/>
      </w:pPr>
      <w:bookmarkStart w:id="1301" w:name="bookmark1301"/>
      <w:bookmarkStart w:id="1302" w:name="bookmark1302"/>
      <w:bookmarkStart w:id="1305" w:name="bookmark1305"/>
      <w:bookmarkStart w:id="1306" w:name="bookmark1306"/>
      <w:r>
        <w:rPr>
          <w:color w:val="000000"/>
          <w:spacing w:val="0"/>
          <w:w w:val="100"/>
          <w:position w:val="0"/>
        </w:rPr>
        <w:t>（</w:t>
      </w:r>
      <w:bookmarkEnd w:id="130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01"/>
      <w:bookmarkEnd w:id="1302"/>
      <w:bookmarkEnd w:id="1306"/>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307" w:name="bookmark1307"/>
      <w:bookmarkStart w:id="1308" w:name="bookmark1308"/>
      <w:bookmarkStart w:id="1309" w:name="bookmark1309"/>
      <w:bookmarkStart w:id="1310" w:name="bookmark1310"/>
      <w:r>
        <w:rPr>
          <w:color w:val="000000"/>
          <w:spacing w:val="0"/>
          <w:w w:val="100"/>
          <w:position w:val="0"/>
        </w:rPr>
        <w:t>（</w:t>
      </w:r>
      <w:bookmarkEnd w:id="130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07"/>
      <w:bookmarkEnd w:id="1308"/>
      <w:bookmarkEnd w:id="1310"/>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bookmarkEnd w:id="1313"/>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11"/>
      <w:bookmarkEnd w:id="1312"/>
      <w:bookmarkEnd w:id="1314"/>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240" w:lineRule="auto"/>
        <w:ind w:left="0" w:right="0" w:firstLine="0"/>
        <w:jc w:val="left"/>
      </w:pPr>
      <w:bookmarkStart w:id="1315" w:name="bookmark1315"/>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w:t>
      </w:r>
      <w:bookmarkEnd w:id="1317"/>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15"/>
      <w:bookmarkEnd w:id="1316"/>
      <w:bookmarkEnd w:id="13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20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2</w:t>
      </w:r>
      <w:bookmarkEnd w:id="1321"/>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19"/>
      <w:bookmarkEnd w:id="1320"/>
      <w:bookmarkEnd w:id="1322"/>
    </w:p>
    <w:p>
      <w:pPr>
        <w:pStyle w:val="Style34"/>
        <w:keepNext/>
        <w:keepLines/>
        <w:widowControl w:val="0"/>
        <w:shd w:val="clear" w:color="auto" w:fill="auto"/>
        <w:bidi w:val="0"/>
        <w:spacing w:before="0" w:line="240" w:lineRule="auto"/>
        <w:ind w:left="0" w:right="0" w:firstLine="0"/>
        <w:jc w:val="left"/>
      </w:pPr>
      <w:bookmarkStart w:id="1319" w:name="bookmark1319"/>
      <w:bookmarkStart w:id="1320" w:name="bookmark1320"/>
      <w:bookmarkStart w:id="1323" w:name="bookmark1323"/>
      <w:bookmarkStart w:id="1324" w:name="bookmark1324"/>
      <w:r>
        <w:rPr>
          <w:color w:val="000000"/>
          <w:spacing w:val="0"/>
          <w:w w:val="100"/>
          <w:position w:val="0"/>
        </w:rPr>
        <w:t>（</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9"/>
      <w:bookmarkEnd w:id="1320"/>
      <w:bookmarkEnd w:id="13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特许经营权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停车场租赁合 同权益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专用软件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80,795,076.26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23,211,118.64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945,843.90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130,452,038.80</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101,809,500.00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101,839,122.64</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101,839,122.64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80,795,076.26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23,211,118.64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945,843.90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101,809,500.00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232,291,161.44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10,995,779.46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11,222,357.17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709,721.59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2,833,333.28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25,761,191.50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1,719,918.45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2,179,774.80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136,668.84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2,124,999.96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12,658,545.79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1,719,918.45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2,179,774.80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136,668.84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2,124,999.96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12,651,962.98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12,715,697.91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13,402,131.97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846,390.43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4,958,333.24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6,480,726.73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38,419,737.29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68,079,378.35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9,808,986.67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99,453.47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20,541,666.76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193,871,424.15</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69,799,296.80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11,988,761.47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236,122.31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22,666,666.72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104,690,847.30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p>
    <w:p>
      <w:pPr>
        <w:pStyle w:val="Style34"/>
        <w:keepNext/>
        <w:keepLines/>
        <w:widowControl w:val="0"/>
        <w:shd w:val="clear" w:color="auto" w:fill="auto"/>
        <w:bidi w:val="0"/>
        <w:spacing w:before="0" w:line="240" w:lineRule="auto"/>
        <w:ind w:left="0" w:right="0" w:firstLine="0"/>
        <w:jc w:val="left"/>
      </w:pPr>
      <w:bookmarkStart w:id="1325" w:name="bookmark1325"/>
      <w:bookmarkStart w:id="1326" w:name="bookmark1326"/>
      <w:bookmarkStart w:id="1327" w:name="bookmark1327"/>
      <w:bookmarkStart w:id="1328" w:name="bookmark1328"/>
      <w:r>
        <w:rPr>
          <w:color w:val="000000"/>
          <w:spacing w:val="0"/>
          <w:w w:val="100"/>
          <w:position w:val="0"/>
        </w:rPr>
        <w:t>（</w:t>
      </w:r>
      <w:bookmarkEnd w:id="132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5"/>
      <w:bookmarkEnd w:id="1326"/>
      <w:bookmarkEnd w:id="132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29"/>
      <w:bookmarkEnd w:id="1330"/>
      <w:bookmarkEnd w:id="133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内部开发支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33"/>
      <w:bookmarkEnd w:id="1334"/>
      <w:bookmarkEnd w:id="1335"/>
    </w:p>
    <w:p>
      <w:pPr>
        <w:pStyle w:val="Style34"/>
        <w:keepNext/>
        <w:keepLines/>
        <w:widowControl w:val="0"/>
        <w:shd w:val="clear" w:color="auto" w:fill="auto"/>
        <w:bidi w:val="0"/>
        <w:spacing w:before="0" w:line="240" w:lineRule="auto"/>
        <w:ind w:left="0" w:right="0" w:firstLine="140"/>
        <w:jc w:val="both"/>
      </w:pPr>
      <w:bookmarkStart w:id="1333" w:name="bookmark1333"/>
      <w:bookmarkStart w:id="1334" w:name="bookmark1334"/>
      <w:bookmarkStart w:id="1336" w:name="bookmark1336"/>
      <w:bookmarkStart w:id="1337" w:name="bookmark1337"/>
      <w:r>
        <w:rPr>
          <w:rFonts w:ascii="Times New Roman" w:eastAsia="Times New Roman" w:hAnsi="Times New Roman" w:cs="Times New Roman"/>
          <w:color w:val="000000"/>
          <w:spacing w:val="0"/>
          <w:w w:val="100"/>
          <w:position w:val="0"/>
        </w:rPr>
        <w:t>（</w:t>
      </w:r>
      <w:bookmarkEnd w:id="1336"/>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3"/>
      <w:bookmarkEnd w:id="1334"/>
      <w:bookmarkEnd w:id="133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伟创自动化公司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334,964,694.37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334,964,694.37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13,425,367.55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13,425,367.55</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167,156,998.87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167,156,998.87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618,393.76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25,362,863.68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25,362,863.68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516,165,454.55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25,362,863.68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541,528,318.23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14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w:t>
      </w:r>
      <w:bookmarkEnd w:id="1340"/>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8"/>
      <w:bookmarkEnd w:id="1339"/>
      <w:bookmarkEnd w:id="134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13,425,367.55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13,425,367.55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北京泊创公司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618,393.76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37,108,973.44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37,108,973.44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14,043,761.31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38,729,155.12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52,772,916.43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80" w:line="24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伟创自动化公司</w:t>
      </w:r>
    </w:p>
    <w:p>
      <w:pPr>
        <w:pStyle w:val="Style30"/>
        <w:keepNext w:val="0"/>
        <w:keepLines w:val="0"/>
        <w:widowControl w:val="0"/>
        <w:shd w:val="clear" w:color="auto" w:fill="auto"/>
        <w:bidi w:val="0"/>
        <w:spacing w:before="0" w:after="80" w:line="240" w:lineRule="auto"/>
        <w:ind w:left="0" w:right="0"/>
        <w:jc w:val="both"/>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年度以发行股份及支付现金的方式购买伟创自动化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股权，交易定价系以中联资产评估集团有限公司（以 </w:t>
      </w:r>
      <w:r>
        <w:rPr>
          <w:color w:val="000000"/>
          <w:spacing w:val="0"/>
          <w:w w:val="100"/>
          <w:position w:val="0"/>
        </w:rPr>
        <w:t>下简称中联评估公司）以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日为评估基准日，对伟创自动化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的股东权益价值以收益法确定的评估价值为基 础，经交易各方协商确定交易价格为</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万元。上述合并对价与合并日（即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日）伟创自动化可辨认净资产的</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公允价值差额</w:t>
      </w:r>
      <w:r>
        <w:rPr>
          <w:rFonts w:ascii="Times New Roman" w:eastAsia="Times New Roman" w:hAnsi="Times New Roman" w:cs="Times New Roman"/>
          <w:color w:val="000000"/>
          <w:spacing w:val="0"/>
          <w:w w:val="100"/>
          <w:position w:val="0"/>
          <w:sz w:val="18"/>
          <w:szCs w:val="18"/>
        </w:rPr>
        <w:t>334,964,694.37</w:t>
      </w:r>
      <w:r>
        <w:rPr>
          <w:color w:val="000000"/>
          <w:spacing w:val="0"/>
          <w:w w:val="100"/>
          <w:position w:val="0"/>
        </w:rPr>
        <w:t>元在合并报表中确认为商誉。</w:t>
      </w:r>
    </w:p>
    <w:p>
      <w:pPr>
        <w:pStyle w:val="Style28"/>
        <w:keepNext w:val="0"/>
        <w:keepLines w:val="0"/>
        <w:widowControl w:val="0"/>
        <w:shd w:val="clear" w:color="auto" w:fill="auto"/>
        <w:bidi w:val="0"/>
        <w:spacing w:before="0" w:after="0" w:line="240" w:lineRule="auto"/>
        <w:ind w:left="0" w:right="0" w:firstLine="0"/>
        <w:jc w:val="left"/>
      </w:pPr>
      <w:r>
        <w:rPr>
          <w:color w:val="333333"/>
          <w:spacing w:val="0"/>
          <w:w w:val="100"/>
          <w:position w:val="0"/>
        </w:rPr>
        <w:t>①</w:t>
      </w:r>
      <w:r>
        <w:rPr>
          <w:color w:val="000000"/>
          <w:spacing w:val="0"/>
          <w:w w:val="100"/>
          <w:position w:val="0"/>
        </w:rPr>
        <w:t>商誉所在资产组相关信息</w:t>
      </w:r>
    </w:p>
    <w:tbl>
      <w:tblPr>
        <w:tblOverlap w:val="never"/>
        <w:jc w:val="left"/>
        <w:tblLayout w:type="fixed"/>
      </w:tblPr>
      <w:tblGrid>
        <w:gridCol w:w="4272"/>
        <w:gridCol w:w="4272"/>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资产组的构成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固定资产、无形资产、在建工程等可辨认资产</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253,877,917.55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分摊至本资产组的商誉账面价值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334,964,694.37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588,842,611.92</w:t>
            </w:r>
          </w:p>
        </w:tc>
      </w:tr>
      <w:tr>
        <w:trPr>
          <w:trHeight w:val="66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资产组是否与购买日、以前年度商誉减值测试时所确定 的资产组一致</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bl>
    <w:p>
      <w:pPr>
        <w:pStyle w:val="Style28"/>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天辰智能公司</w:t>
      </w:r>
    </w:p>
    <w:p>
      <w:pPr>
        <w:pStyle w:val="Style30"/>
        <w:keepNext w:val="0"/>
        <w:keepLines w:val="0"/>
        <w:widowControl w:val="0"/>
        <w:shd w:val="clear" w:color="auto" w:fill="auto"/>
        <w:bidi w:val="0"/>
        <w:spacing w:before="0" w:after="80" w:line="317"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年度公司以发行股份及支付现金的方式购买天辰智能公司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股权，交易定价系以中联评估公司以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日为评估基准日，对天辰智能公司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的股东权益价值以收益法确定的评估价值为基础，经交易各方协商确定交易价格为 </w:t>
      </w:r>
      <w:r>
        <w:rPr>
          <w:rFonts w:ascii="Times New Roman" w:eastAsia="Times New Roman" w:hAnsi="Times New Roman" w:cs="Times New Roman"/>
          <w:color w:val="000000"/>
          <w:spacing w:val="0"/>
          <w:w w:val="100"/>
          <w:position w:val="0"/>
          <w:sz w:val="18"/>
          <w:szCs w:val="18"/>
        </w:rPr>
        <w:t>25,000</w:t>
      </w:r>
      <w:r>
        <w:rPr>
          <w:color w:val="000000"/>
          <w:spacing w:val="0"/>
          <w:w w:val="100"/>
          <w:position w:val="0"/>
        </w:rPr>
        <w:t>万元。上述合并对价与合并日（即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日）天辰智能公司可辨认净资产的公允价值差额</w:t>
      </w:r>
      <w:r>
        <w:rPr>
          <w:rFonts w:ascii="Times New Roman" w:eastAsia="Times New Roman" w:hAnsi="Times New Roman" w:cs="Times New Roman"/>
          <w:color w:val="000000"/>
          <w:spacing w:val="0"/>
          <w:w w:val="100"/>
          <w:position w:val="0"/>
          <w:sz w:val="18"/>
          <w:szCs w:val="18"/>
        </w:rPr>
        <w:t>167,156,998.87</w:t>
      </w:r>
      <w:r>
        <w:rPr>
          <w:color w:val="000000"/>
          <w:spacing w:val="0"/>
          <w:w w:val="100"/>
          <w:position w:val="0"/>
        </w:rPr>
        <w:t>元在合 并报表中确认为商誉。</w:t>
      </w:r>
    </w:p>
    <w:p>
      <w:pPr>
        <w:pStyle w:val="Style28"/>
        <w:keepNext w:val="0"/>
        <w:keepLines w:val="0"/>
        <w:widowControl w:val="0"/>
        <w:shd w:val="clear" w:color="auto" w:fill="auto"/>
        <w:bidi w:val="0"/>
        <w:spacing w:before="0" w:after="0" w:line="240" w:lineRule="auto"/>
        <w:ind w:left="346" w:right="0" w:firstLine="0"/>
        <w:jc w:val="left"/>
      </w:pPr>
      <w:r>
        <w:rPr>
          <w:color w:val="333333"/>
          <w:spacing w:val="0"/>
          <w:w w:val="100"/>
          <w:position w:val="0"/>
        </w:rPr>
        <w:t>① 商誉所在资产组相关信息</w:t>
      </w:r>
    </w:p>
    <w:tbl>
      <w:tblPr>
        <w:tblOverlap w:val="never"/>
        <w:jc w:val="left"/>
        <w:tblLayout w:type="fixed"/>
      </w:tblPr>
      <w:tblGrid>
        <w:gridCol w:w="4272"/>
        <w:gridCol w:w="4272"/>
      </w:tblGrid>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资产组的构成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固定资产、无形资产、在建工程等可辨认资产</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50,714,395.59</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分摊至本资产组的商誉账面价值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167,156,998.87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包含商誉的资产组的账面价值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120" w:right="0" w:firstLine="0"/>
              <w:jc w:val="both"/>
              <w:rPr>
                <w:sz w:val="18"/>
                <w:szCs w:val="18"/>
              </w:rPr>
            </w:pPr>
            <w:r>
              <w:rPr>
                <w:rFonts w:ascii="Times New Roman" w:eastAsia="Times New Roman" w:hAnsi="Times New Roman" w:cs="Times New Roman"/>
                <w:color w:val="000000"/>
                <w:spacing w:val="0"/>
                <w:w w:val="100"/>
                <w:position w:val="0"/>
                <w:sz w:val="18"/>
                <w:szCs w:val="18"/>
              </w:rPr>
              <w:t>217,871,394.46</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资产组是否与购买日、以前年度商誉减值测试时所确定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line="1" w:lineRule="exact"/>
      </w:pPr>
    </w:p>
    <w:tbl>
      <w:tblPr>
        <w:tblOverlap w:val="never"/>
        <w:jc w:val="left"/>
        <w:tblLayout w:type="fixed"/>
      </w:tblPr>
      <w:tblGrid>
        <w:gridCol w:w="4272"/>
        <w:gridCol w:w="4272"/>
      </w:tblGrid>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的资产组一致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30"/>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30"/>
        <w:keepNext w:val="0"/>
        <w:keepLines w:val="0"/>
        <w:widowControl w:val="0"/>
        <w:shd w:val="clear" w:color="auto" w:fill="auto"/>
        <w:tabs>
          <w:tab w:pos="661" w:val="left"/>
        </w:tabs>
        <w:bidi w:val="0"/>
        <w:spacing w:before="0" w:after="0" w:line="360" w:lineRule="auto"/>
        <w:ind w:left="0" w:right="0"/>
        <w:jc w:val="both"/>
      </w:pPr>
      <w:bookmarkStart w:id="1342" w:name="bookmark1342"/>
      <w:r>
        <w:rPr>
          <w:rFonts w:ascii="Times New Roman" w:eastAsia="Times New Roman" w:hAnsi="Times New Roman" w:cs="Times New Roman"/>
          <w:color w:val="000000"/>
          <w:spacing w:val="0"/>
          <w:w w:val="100"/>
          <w:position w:val="0"/>
          <w:sz w:val="18"/>
          <w:szCs w:val="18"/>
        </w:rPr>
        <w:t>1</w:t>
      </w:r>
      <w:bookmarkEnd w:id="134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伟创自动化公司</w:t>
      </w:r>
    </w:p>
    <w:p>
      <w:pPr>
        <w:pStyle w:val="Style30"/>
        <w:keepNext w:val="0"/>
        <w:keepLines w:val="0"/>
        <w:widowControl w:val="0"/>
        <w:shd w:val="clear" w:color="auto" w:fill="auto"/>
        <w:bidi w:val="0"/>
        <w:spacing w:before="0" w:after="0" w:line="308" w:lineRule="exact"/>
        <w:ind w:left="0" w:right="0"/>
        <w:jc w:val="both"/>
      </w:pPr>
      <w:r>
        <w:rPr>
          <w:color w:val="000000"/>
          <w:spacing w:val="0"/>
          <w:w w:val="100"/>
          <w:position w:val="0"/>
        </w:rPr>
        <w:t>商誉的可收回金额按照预计未来现金流量的现值计算，以伟创自动化公司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年度的现金流量预测为基础，现 金流量预测使用的折现率</w:t>
      </w:r>
      <w:r>
        <w:rPr>
          <w:rFonts w:ascii="Times New Roman" w:eastAsia="Times New Roman" w:hAnsi="Times New Roman" w:cs="Times New Roman"/>
          <w:color w:val="000000"/>
          <w:spacing w:val="0"/>
          <w:w w:val="100"/>
          <w:position w:val="0"/>
          <w:sz w:val="18"/>
          <w:szCs w:val="18"/>
        </w:rPr>
        <w:t>13.71%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年现金流量为基础推断得出。</w:t>
      </w:r>
    </w:p>
    <w:p>
      <w:pPr>
        <w:pStyle w:val="Style30"/>
        <w:keepNext w:val="0"/>
        <w:keepLines w:val="0"/>
        <w:widowControl w:val="0"/>
        <w:shd w:val="clear" w:color="auto" w:fill="auto"/>
        <w:bidi w:val="0"/>
        <w:spacing w:before="0" w:after="0" w:line="308" w:lineRule="exact"/>
        <w:ind w:left="0" w:right="0"/>
        <w:jc w:val="both"/>
      </w:pPr>
      <w:r>
        <w:rPr>
          <w:color w:val="000000"/>
          <w:spacing w:val="0"/>
          <w:w w:val="100"/>
          <w:position w:val="0"/>
        </w:rPr>
        <w:t>减值测试中采用的其他关键数据包括：收入增长率、生产成本及其他相关费用。</w:t>
      </w:r>
    </w:p>
    <w:p>
      <w:pPr>
        <w:pStyle w:val="Style3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公司根据历史经验及对市场发展的预测确定上述关键数据。公司采用的折现率是反映当前市场货币时间价值和相关资产组特 定风险的税前利率。</w:t>
      </w:r>
    </w:p>
    <w:p>
      <w:pPr>
        <w:pStyle w:val="Style30"/>
        <w:keepNext w:val="0"/>
        <w:keepLines w:val="0"/>
        <w:widowControl w:val="0"/>
        <w:shd w:val="clear" w:color="auto" w:fill="auto"/>
        <w:bidi w:val="0"/>
        <w:spacing w:before="0" w:after="140" w:line="308" w:lineRule="exact"/>
        <w:ind w:left="0" w:right="0"/>
        <w:jc w:val="both"/>
      </w:pPr>
      <w:r>
        <w:rPr>
          <w:color w:val="000000"/>
          <w:spacing w:val="0"/>
          <w:w w:val="100"/>
          <w:position w:val="0"/>
        </w:rPr>
        <w:t>根据公司聘请的沃克森（北京）国际资产评估有限公司出具的《评估报告》（沃克森评报字（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0505</w:t>
      </w:r>
      <w:r>
        <w:rPr>
          <w:color w:val="000000"/>
          <w:spacing w:val="0"/>
          <w:w w:val="100"/>
          <w:position w:val="0"/>
        </w:rPr>
        <w:t>号），包含 商誉的资产组未来现金流量现值为</w:t>
      </w:r>
      <w:r>
        <w:rPr>
          <w:rFonts w:ascii="Times New Roman" w:eastAsia="Times New Roman" w:hAnsi="Times New Roman" w:cs="Times New Roman"/>
          <w:color w:val="000000"/>
          <w:spacing w:val="0"/>
          <w:w w:val="100"/>
          <w:position w:val="0"/>
          <w:sz w:val="18"/>
          <w:szCs w:val="18"/>
        </w:rPr>
        <w:t>65,546.83</w:t>
      </w:r>
      <w:r>
        <w:rPr>
          <w:color w:val="000000"/>
          <w:spacing w:val="0"/>
          <w:w w:val="100"/>
          <w:position w:val="0"/>
        </w:rPr>
        <w:t>万元，高于账面价值</w:t>
      </w:r>
      <w:r>
        <w:rPr>
          <w:rFonts w:ascii="Times New Roman" w:eastAsia="Times New Roman" w:hAnsi="Times New Roman" w:cs="Times New Roman"/>
          <w:color w:val="000000"/>
          <w:spacing w:val="0"/>
          <w:w w:val="100"/>
          <w:position w:val="0"/>
          <w:sz w:val="18"/>
          <w:szCs w:val="18"/>
        </w:rPr>
        <w:t>58,884.26</w:t>
      </w:r>
      <w:r>
        <w:rPr>
          <w:color w:val="000000"/>
          <w:spacing w:val="0"/>
          <w:w w:val="100"/>
          <w:position w:val="0"/>
        </w:rPr>
        <w:t>万元，商誉未出现减值情形。</w:t>
      </w:r>
    </w:p>
    <w:p>
      <w:pPr>
        <w:pStyle w:val="Style30"/>
        <w:keepNext w:val="0"/>
        <w:keepLines w:val="0"/>
        <w:widowControl w:val="0"/>
        <w:shd w:val="clear" w:color="auto" w:fill="auto"/>
        <w:tabs>
          <w:tab w:pos="680" w:val="left"/>
        </w:tabs>
        <w:bidi w:val="0"/>
        <w:spacing w:before="0" w:after="0" w:line="360" w:lineRule="auto"/>
        <w:ind w:left="0" w:right="0"/>
        <w:jc w:val="both"/>
      </w:pPr>
      <w:bookmarkStart w:id="1343" w:name="bookmark1343"/>
      <w:r>
        <w:rPr>
          <w:rFonts w:ascii="Times New Roman" w:eastAsia="Times New Roman" w:hAnsi="Times New Roman" w:cs="Times New Roman"/>
          <w:color w:val="000000"/>
          <w:spacing w:val="0"/>
          <w:w w:val="100"/>
          <w:position w:val="0"/>
          <w:sz w:val="18"/>
          <w:szCs w:val="18"/>
        </w:rPr>
        <w:t>2</w:t>
      </w:r>
      <w:bookmarkEnd w:id="134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天辰智能公司</w:t>
      </w:r>
    </w:p>
    <w:p>
      <w:pPr>
        <w:pStyle w:val="Style30"/>
        <w:keepNext w:val="0"/>
        <w:keepLines w:val="0"/>
        <w:widowControl w:val="0"/>
        <w:shd w:val="clear" w:color="auto" w:fill="auto"/>
        <w:bidi w:val="0"/>
        <w:spacing w:before="0" w:after="0" w:line="308" w:lineRule="exact"/>
        <w:ind w:left="0" w:right="0"/>
        <w:jc w:val="both"/>
      </w:pPr>
      <w:r>
        <w:rPr>
          <w:color w:val="000000"/>
          <w:spacing w:val="0"/>
          <w:w w:val="100"/>
          <w:position w:val="0"/>
        </w:rPr>
        <w:t>商誉的可收回金额按照预计未来现金流量的现值计算，以天辰智能公司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年度的现金流量预测为基础，现金 流量预测使用的折现率</w:t>
      </w:r>
      <w:r>
        <w:rPr>
          <w:rFonts w:ascii="Times New Roman" w:eastAsia="Times New Roman" w:hAnsi="Times New Roman" w:cs="Times New Roman"/>
          <w:color w:val="000000"/>
          <w:spacing w:val="0"/>
          <w:w w:val="100"/>
          <w:position w:val="0"/>
          <w:sz w:val="18"/>
          <w:szCs w:val="18"/>
        </w:rPr>
        <w:t>14.80%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14.68%</w:t>
      </w:r>
      <w:r>
        <w:rPr>
          <w:color w:val="000000"/>
          <w:spacing w:val="0"/>
          <w:w w:val="100"/>
          <w:position w:val="0"/>
        </w:rPr>
        <w:t>），预测期以后的现金流量按</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年现金流量为基础推断得出。</w:t>
      </w:r>
    </w:p>
    <w:p>
      <w:pPr>
        <w:pStyle w:val="Style30"/>
        <w:keepNext w:val="0"/>
        <w:keepLines w:val="0"/>
        <w:widowControl w:val="0"/>
        <w:shd w:val="clear" w:color="auto" w:fill="auto"/>
        <w:bidi w:val="0"/>
        <w:spacing w:before="0" w:after="0" w:line="308" w:lineRule="exact"/>
        <w:ind w:left="0" w:right="0"/>
        <w:jc w:val="both"/>
      </w:pPr>
      <w:r>
        <w:rPr>
          <w:color w:val="000000"/>
          <w:spacing w:val="0"/>
          <w:w w:val="100"/>
          <w:position w:val="0"/>
        </w:rPr>
        <w:t>减值测试中采用的其他关键数据包括：收入增长率、生产成本及其他相关费用。</w:t>
      </w:r>
    </w:p>
    <w:p>
      <w:pPr>
        <w:pStyle w:val="Style3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公司根据历史经验及对市场发展的预测确定上述关键数据。公司采用的折现率是反映当前市场货币时间价值和相关资产组特 定风险的税前利率。</w:t>
      </w:r>
    </w:p>
    <w:p>
      <w:pPr>
        <w:pStyle w:val="Style30"/>
        <w:keepNext w:val="0"/>
        <w:keepLines w:val="0"/>
        <w:widowControl w:val="0"/>
        <w:shd w:val="clear" w:color="auto" w:fill="auto"/>
        <w:bidi w:val="0"/>
        <w:spacing w:before="0" w:after="0" w:line="308" w:lineRule="exact"/>
        <w:ind w:left="0" w:right="0"/>
        <w:jc w:val="both"/>
      </w:pPr>
      <w:r>
        <w:rPr>
          <w:color w:val="000000"/>
          <w:spacing w:val="0"/>
          <w:w w:val="100"/>
          <w:position w:val="0"/>
        </w:rPr>
        <w:t>根据公司聘请的沃克森（北京）国际资产评估有限公司出具的《评估报告》（沃克森评报字（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0514</w:t>
      </w:r>
      <w:r>
        <w:rPr>
          <w:color w:val="000000"/>
          <w:spacing w:val="0"/>
          <w:w w:val="100"/>
          <w:position w:val="0"/>
        </w:rPr>
        <w:t>号），包含 商誉的资产组未来现金流量现值为</w:t>
      </w:r>
      <w:r>
        <w:rPr>
          <w:rFonts w:ascii="Times New Roman" w:eastAsia="Times New Roman" w:hAnsi="Times New Roman" w:cs="Times New Roman"/>
          <w:color w:val="000000"/>
          <w:spacing w:val="0"/>
          <w:w w:val="100"/>
          <w:position w:val="0"/>
          <w:sz w:val="18"/>
          <w:szCs w:val="18"/>
        </w:rPr>
        <w:t>18,076.24</w:t>
      </w:r>
      <w:r>
        <w:rPr>
          <w:color w:val="000000"/>
          <w:spacing w:val="0"/>
          <w:w w:val="100"/>
          <w:position w:val="0"/>
        </w:rPr>
        <w:t>万元，账面价值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1,713.51</w:t>
      </w:r>
      <w:r>
        <w:rPr>
          <w:color w:val="000000"/>
          <w:spacing w:val="0"/>
          <w:w w:val="100"/>
          <w:position w:val="0"/>
        </w:rPr>
        <w:t>万元，本期应确认商誉减值损失</w:t>
      </w:r>
      <w:r>
        <w:rPr>
          <w:rFonts w:ascii="Times New Roman" w:eastAsia="Times New Roman" w:hAnsi="Times New Roman" w:cs="Times New Roman"/>
          <w:color w:val="000000"/>
          <w:spacing w:val="0"/>
          <w:w w:val="100"/>
          <w:position w:val="0"/>
          <w:sz w:val="18"/>
          <w:szCs w:val="18"/>
        </w:rPr>
        <w:t xml:space="preserve">3,710.9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万元，其中归 属于本公司应确认商誉减值损失</w:t>
      </w:r>
      <w:r>
        <w:rPr>
          <w:rFonts w:ascii="Times New Roman" w:eastAsia="Times New Roman" w:hAnsi="Times New Roman" w:cs="Times New Roman"/>
          <w:color w:val="000000"/>
          <w:spacing w:val="0"/>
          <w:w w:val="100"/>
          <w:position w:val="0"/>
          <w:sz w:val="18"/>
          <w:szCs w:val="18"/>
        </w:rPr>
        <w:t>3,710.90</w:t>
      </w:r>
      <w:r>
        <w:rPr>
          <w:color w:val="000000"/>
          <w:spacing w:val="0"/>
          <w:w w:val="100"/>
          <w:position w:val="0"/>
        </w:rPr>
        <w:t>万元。</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商誉减值测试的影响</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天辰智能公司公司</w:t>
      </w:r>
      <w:r>
        <w:rPr>
          <w:rFonts w:ascii="Times New Roman" w:eastAsia="Times New Roman" w:hAnsi="Times New Roman" w:cs="Times New Roman"/>
          <w:color w:val="000000"/>
          <w:spacing w:val="0"/>
          <w:w w:val="100"/>
          <w:position w:val="0"/>
          <w:sz w:val="18"/>
          <w:szCs w:val="18"/>
        </w:rPr>
        <w:t>2017-2019</w:t>
      </w:r>
      <w:r>
        <w:rPr>
          <w:color w:val="000000"/>
          <w:spacing w:val="0"/>
          <w:w w:val="100"/>
          <w:position w:val="0"/>
        </w:rPr>
        <w:t>年度经审计的扣除非经常性损益后归属于母公司股东的净利润</w:t>
      </w:r>
      <w:r>
        <w:rPr>
          <w:rFonts w:ascii="Times New Roman" w:eastAsia="Times New Roman" w:hAnsi="Times New Roman" w:cs="Times New Roman"/>
          <w:color w:val="000000"/>
          <w:spacing w:val="0"/>
          <w:w w:val="100"/>
          <w:position w:val="0"/>
          <w:sz w:val="18"/>
          <w:szCs w:val="18"/>
        </w:rPr>
        <w:t>9,815.17</w:t>
      </w:r>
      <w:r>
        <w:rPr>
          <w:color w:val="000000"/>
          <w:spacing w:val="0"/>
          <w:w w:val="100"/>
          <w:position w:val="0"/>
        </w:rPr>
        <w:t xml:space="preserve">万元，超过承诺数 </w:t>
      </w:r>
      <w:r>
        <w:rPr>
          <w:rFonts w:ascii="Times New Roman" w:eastAsia="Times New Roman" w:hAnsi="Times New Roman" w:cs="Times New Roman"/>
          <w:color w:val="000000"/>
          <w:spacing w:val="0"/>
          <w:w w:val="100"/>
          <w:position w:val="0"/>
          <w:sz w:val="18"/>
          <w:szCs w:val="18"/>
        </w:rPr>
        <w:t>9,400.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万元，完成业绩承诺盈利的</w:t>
      </w:r>
      <w:r>
        <w:rPr>
          <w:rFonts w:ascii="Times New Roman" w:eastAsia="Times New Roman" w:hAnsi="Times New Roman" w:cs="Times New Roman"/>
          <w:color w:val="000000"/>
          <w:spacing w:val="0"/>
          <w:w w:val="100"/>
          <w:position w:val="0"/>
          <w:sz w:val="18"/>
          <w:szCs w:val="18"/>
        </w:rPr>
        <w:t>104.42%</w:t>
      </w:r>
      <w:r>
        <w:rPr>
          <w:color w:val="000000"/>
          <w:spacing w:val="0"/>
          <w:w w:val="100"/>
          <w:position w:val="0"/>
        </w:rPr>
        <w:t>，实现了盈利承诺期前三个会计年度累计业绩承诺。</w:t>
      </w:r>
    </w:p>
    <w:p>
      <w:pPr>
        <w:pStyle w:val="Style30"/>
        <w:keepNext w:val="0"/>
        <w:keepLines w:val="0"/>
        <w:widowControl w:val="0"/>
        <w:shd w:val="clear" w:color="auto" w:fill="auto"/>
        <w:bidi w:val="0"/>
        <w:spacing w:before="0" w:after="340" w:line="312" w:lineRule="exact"/>
        <w:ind w:left="0" w:right="0" w:firstLine="3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年度经审计的扣除非经常性损益后归属于母公司股东的净利润</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万元，低于承诺数</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 xml:space="preserve">万元，未完成本年 度业绩承诺。天辰智能公司未完成本年度业绩承诺的原因系受疫情影响和原材料价格上涨，对本期商誉减值测试的影响为 </w:t>
      </w:r>
      <w:r>
        <w:rPr>
          <w:rFonts w:ascii="Times New Roman" w:eastAsia="Times New Roman" w:hAnsi="Times New Roman" w:cs="Times New Roman"/>
          <w:color w:val="000000"/>
          <w:spacing w:val="0"/>
          <w:w w:val="100"/>
          <w:position w:val="0"/>
          <w:sz w:val="18"/>
          <w:szCs w:val="18"/>
        </w:rPr>
        <w:t>37,108,973.44</w:t>
      </w:r>
      <w:r>
        <w:rPr>
          <w:color w:val="000000"/>
          <w:spacing w:val="0"/>
          <w:w w:val="100"/>
          <w:position w:val="0"/>
        </w:rPr>
        <w:t>元。</w:t>
      </w:r>
    </w:p>
    <w:p>
      <w:pPr>
        <w:pStyle w:val="Style30"/>
        <w:keepNext w:val="0"/>
        <w:keepLines w:val="0"/>
        <w:widowControl w:val="0"/>
        <w:shd w:val="clear" w:color="auto" w:fill="auto"/>
        <w:bidi w:val="0"/>
        <w:spacing w:before="0" w:after="0" w:line="308" w:lineRule="exact"/>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本公司以支付现金的方式购买长安投资公司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股权，交易定价系以北京华亚正信评估有限公司（以下简称评估公司） 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rFonts w:ascii="Arial" w:eastAsia="Arial" w:hAnsi="Arial" w:cs="Arial"/>
          <w:color w:val="000000"/>
          <w:spacing w:val="0"/>
          <w:w w:val="100"/>
          <w:position w:val="0"/>
          <w:sz w:val="15"/>
          <w:szCs w:val="15"/>
        </w:rPr>
        <w:t>0</w:t>
      </w:r>
      <w:r>
        <w:rPr>
          <w:color w:val="000000"/>
          <w:spacing w:val="0"/>
          <w:w w:val="100"/>
          <w:position w:val="0"/>
        </w:rPr>
        <w:t>为评估基准日，对长安停车公司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的股东权益价值以收益法确定的评估价值为基础，经交易各方协商确 定交易价格为</w:t>
      </w:r>
      <w:r>
        <w:rPr>
          <w:rFonts w:ascii="Times New Roman" w:eastAsia="Times New Roman" w:hAnsi="Times New Roman" w:cs="Times New Roman"/>
          <w:color w:val="000000"/>
          <w:spacing w:val="0"/>
          <w:w w:val="100"/>
          <w:position w:val="0"/>
          <w:sz w:val="18"/>
          <w:szCs w:val="18"/>
        </w:rPr>
        <w:t>247,180,000.00</w:t>
      </w:r>
      <w:r>
        <w:rPr>
          <w:color w:val="000000"/>
          <w:spacing w:val="0"/>
          <w:w w:val="100"/>
          <w:position w:val="0"/>
        </w:rPr>
        <w:t>元。根据上述评估报告，五洋智慧交通产业（徐州）有限公司聘请沃克森（北京）国际资产评 估有限公司以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rFonts w:ascii="Arial" w:eastAsia="Arial" w:hAnsi="Arial" w:cs="Arial"/>
          <w:color w:val="000000"/>
          <w:spacing w:val="0"/>
          <w:w w:val="100"/>
          <w:position w:val="0"/>
          <w:sz w:val="15"/>
          <w:szCs w:val="15"/>
        </w:rPr>
        <w:t>0</w:t>
      </w:r>
      <w:r>
        <w:rPr>
          <w:color w:val="000000"/>
          <w:spacing w:val="0"/>
          <w:w w:val="100"/>
          <w:position w:val="0"/>
        </w:rPr>
        <w:t>为评估基准日对收购的长安停车投资管理（上海）有限公司进行合并对价分摊涉及的可辨认净 资产项目进行价值评估，出具了《咨询报告》（沃克森咨报字（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0601</w:t>
      </w:r>
      <w:r>
        <w:rPr>
          <w:color w:val="000000"/>
          <w:spacing w:val="0"/>
          <w:w w:val="100"/>
          <w:position w:val="0"/>
        </w:rPr>
        <w:t>号），评估增值</w:t>
      </w:r>
      <w:r>
        <w:rPr>
          <w:rFonts w:ascii="Times New Roman" w:eastAsia="Times New Roman" w:hAnsi="Times New Roman" w:cs="Times New Roman"/>
          <w:color w:val="000000"/>
          <w:spacing w:val="0"/>
          <w:w w:val="100"/>
          <w:position w:val="0"/>
          <w:sz w:val="18"/>
          <w:szCs w:val="18"/>
        </w:rPr>
        <w:t>10,262.48</w:t>
      </w:r>
      <w:r>
        <w:rPr>
          <w:color w:val="000000"/>
          <w:spacing w:val="0"/>
          <w:w w:val="100"/>
          <w:position w:val="0"/>
        </w:rPr>
        <w:t>万元，长安投资公司 将该评估溢价计入无形资产</w:t>
      </w:r>
      <w:r>
        <w:rPr>
          <w:rFonts w:ascii="Times New Roman" w:eastAsia="Times New Roman" w:hAnsi="Times New Roman" w:cs="Times New Roman"/>
          <w:color w:val="000000"/>
          <w:spacing w:val="0"/>
          <w:w w:val="100"/>
          <w:position w:val="0"/>
          <w:sz w:val="18"/>
          <w:szCs w:val="18"/>
        </w:rPr>
        <w:t>101,809,500.00</w:t>
      </w:r>
      <w:r>
        <w:rPr>
          <w:color w:val="000000"/>
          <w:spacing w:val="0"/>
          <w:w w:val="100"/>
          <w:position w:val="0"/>
        </w:rPr>
        <w:t>元，与账面价值形成的暂时性差异确认为递延所得税负债</w:t>
      </w:r>
      <w:r>
        <w:rPr>
          <w:rFonts w:ascii="Times New Roman" w:eastAsia="Times New Roman" w:hAnsi="Times New Roman" w:cs="Times New Roman"/>
          <w:color w:val="000000"/>
          <w:spacing w:val="0"/>
          <w:w w:val="100"/>
          <w:position w:val="0"/>
          <w:sz w:val="18"/>
          <w:szCs w:val="18"/>
        </w:rPr>
        <w:t>25,452,375.00</w:t>
      </w:r>
      <w:r>
        <w:rPr>
          <w:color w:val="000000"/>
          <w:spacing w:val="0"/>
          <w:w w:val="100"/>
          <w:position w:val="0"/>
        </w:rPr>
        <w:t>元，经上述 调整后的长安投资公司可辨认净资产的公允价值为</w:t>
      </w:r>
      <w:r>
        <w:rPr>
          <w:rFonts w:ascii="Times New Roman" w:eastAsia="Times New Roman" w:hAnsi="Times New Roman" w:cs="Times New Roman"/>
          <w:color w:val="000000"/>
          <w:spacing w:val="0"/>
          <w:w w:val="100"/>
          <w:position w:val="0"/>
          <w:sz w:val="18"/>
          <w:szCs w:val="18"/>
        </w:rPr>
        <w:t>221,817,136.3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元。公司支付的合并对价与合并日（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rFonts w:ascii="Arial" w:eastAsia="Arial" w:hAnsi="Arial" w:cs="Arial"/>
          <w:color w:val="000000"/>
          <w:spacing w:val="0"/>
          <w:w w:val="100"/>
          <w:position w:val="0"/>
          <w:sz w:val="15"/>
          <w:szCs w:val="15"/>
        </w:rPr>
        <w:t>0）</w:t>
      </w:r>
      <w:r>
        <w:rPr>
          <w:color w:val="000000"/>
          <w:spacing w:val="0"/>
          <w:w w:val="100"/>
          <w:position w:val="0"/>
        </w:rPr>
        <w:t>长安 投资公司调整后的可辨认净资产的公允价值差额</w:t>
      </w:r>
      <w:r>
        <w:rPr>
          <w:rFonts w:ascii="Times New Roman" w:eastAsia="Times New Roman" w:hAnsi="Times New Roman" w:cs="Times New Roman"/>
          <w:color w:val="000000"/>
          <w:spacing w:val="0"/>
          <w:w w:val="100"/>
          <w:position w:val="0"/>
          <w:sz w:val="18"/>
          <w:szCs w:val="18"/>
        </w:rPr>
        <w:t>25,362,863.68</w:t>
      </w:r>
      <w:r>
        <w:rPr>
          <w:color w:val="000000"/>
          <w:spacing w:val="0"/>
          <w:w w:val="100"/>
          <w:position w:val="0"/>
        </w:rPr>
        <w:t>元在合并报表中确认为商誉。本期因确认递延所得税负债而形 成的商誉随着递延所得税负债的转回计提同等金额的商誉减值准备，计提商誉减值准备金额为</w:t>
      </w:r>
      <w:r>
        <w:rPr>
          <w:rFonts w:ascii="Times New Roman" w:eastAsia="Times New Roman" w:hAnsi="Times New Roman" w:cs="Times New Roman"/>
          <w:color w:val="000000"/>
          <w:spacing w:val="0"/>
          <w:w w:val="100"/>
          <w:position w:val="0"/>
          <w:sz w:val="18"/>
          <w:szCs w:val="18"/>
        </w:rPr>
        <w:t>1,620,181.68</w:t>
      </w:r>
      <w:r>
        <w:rPr>
          <w:color w:val="000000"/>
          <w:spacing w:val="0"/>
          <w:w w:val="100"/>
          <w:position w:val="0"/>
        </w:rPr>
        <w:t>元。</w:t>
      </w:r>
      <w:r>
        <w:br w:type="page"/>
      </w:r>
    </w:p>
    <w:p>
      <w:pPr>
        <w:pStyle w:val="Style34"/>
        <w:keepNext/>
        <w:keepLines/>
        <w:widowControl w:val="0"/>
        <w:shd w:val="clear" w:color="auto" w:fill="auto"/>
        <w:bidi w:val="0"/>
        <w:spacing w:before="0" w:after="360" w:line="240" w:lineRule="auto"/>
        <w:ind w:left="0" w:right="0" w:firstLine="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2</w:t>
      </w:r>
      <w:bookmarkEnd w:id="1346"/>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44"/>
      <w:bookmarkEnd w:id="1345"/>
      <w:bookmarkEnd w:id="13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2,890,896.25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397,406.00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878,597.26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1,614,892.99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2,431,876.61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1,467,706.47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1,113,796.90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2,785,786.18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停车场工程支出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1,787,434.84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245,201.50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745,403.89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1,287,232.45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土地租赁费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129,314,192.54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6,780,159.73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887,300.85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121,646,731.96</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停车场工程支出</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360,334.88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360,334.88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装修费用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37,185.05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公众责任险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7,110,207.70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131,441,089.31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9,450,755.32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1,765,898.11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127,334,643.58</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土地租赁费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、停车场工程支出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、装修费用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、公众责任险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系企业合并而增加。</w:t>
      </w:r>
    </w:p>
    <w:p>
      <w:pPr>
        <w:pStyle w:val="Style34"/>
        <w:keepNext/>
        <w:keepLines/>
        <w:widowControl w:val="0"/>
        <w:shd w:val="clear" w:color="auto" w:fill="auto"/>
        <w:bidi w:val="0"/>
        <w:spacing w:before="0" w:after="360" w:line="240" w:lineRule="auto"/>
        <w:ind w:left="0" w:right="0" w:firstLine="0"/>
        <w:jc w:val="left"/>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3</w:t>
      </w:r>
      <w:bookmarkEnd w:id="1350"/>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8"/>
      <w:bookmarkEnd w:id="1349"/>
      <w:bookmarkEnd w:id="1351"/>
    </w:p>
    <w:p>
      <w:pPr>
        <w:pStyle w:val="Style34"/>
        <w:keepNext/>
        <w:keepLines/>
        <w:widowControl w:val="0"/>
        <w:numPr>
          <w:ilvl w:val="0"/>
          <w:numId w:val="89"/>
        </w:numPr>
        <w:shd w:val="clear" w:color="auto" w:fill="auto"/>
        <w:bidi w:val="0"/>
        <w:spacing w:before="0" w:after="360" w:line="240" w:lineRule="auto"/>
        <w:ind w:left="0" w:right="0" w:firstLine="0"/>
        <w:jc w:val="left"/>
      </w:pPr>
      <w:bookmarkStart w:id="1348" w:name="bookmark1348"/>
      <w:bookmarkStart w:id="1349" w:name="bookmark1349"/>
      <w:bookmarkStart w:id="1352" w:name="bookmark1352"/>
      <w:bookmarkStart w:id="1353" w:name="bookmark1353"/>
      <w:bookmarkEnd w:id="1352"/>
      <w:r>
        <w:rPr>
          <w:color w:val="000000"/>
          <w:spacing w:val="0"/>
          <w:w w:val="100"/>
          <w:position w:val="0"/>
        </w:rPr>
        <w:t>未经抵销的递延所得税资产</w:t>
      </w:r>
      <w:bookmarkEnd w:id="1348"/>
      <w:bookmarkEnd w:id="1349"/>
      <w:bookmarkEnd w:id="135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193,754,787.52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29,442,557.31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148,919,548.66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21,985,292.03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4,037,490.17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605,623.53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10,914,355.00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1,587,499.19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12,623,076.87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1,893,461.53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16,780,360.56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2,517,054.08</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210,415,354.56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31,941,642.37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176,614,264.22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26,089,845.30</w:t>
            </w:r>
          </w:p>
        </w:tc>
      </w:tr>
    </w:tbl>
    <w:p>
      <w:pPr>
        <w:widowControl w:val="0"/>
        <w:spacing w:after="359" w:line="1" w:lineRule="exact"/>
      </w:pPr>
    </w:p>
    <w:p>
      <w:pPr>
        <w:pStyle w:val="Style34"/>
        <w:keepNext/>
        <w:keepLines/>
        <w:widowControl w:val="0"/>
        <w:numPr>
          <w:ilvl w:val="0"/>
          <w:numId w:val="89"/>
        </w:numPr>
        <w:shd w:val="clear" w:color="auto" w:fill="auto"/>
        <w:bidi w:val="0"/>
        <w:spacing w:before="0" w:after="360" w:line="240" w:lineRule="auto"/>
        <w:ind w:left="0" w:right="0" w:firstLine="140"/>
        <w:jc w:val="left"/>
      </w:pPr>
      <w:bookmarkStart w:id="1354" w:name="bookmark1354"/>
      <w:bookmarkStart w:id="1355" w:name="bookmark1355"/>
      <w:bookmarkStart w:id="1356" w:name="bookmark1356"/>
      <w:bookmarkStart w:id="1357" w:name="bookmark1357"/>
      <w:bookmarkEnd w:id="1356"/>
      <w:r>
        <w:rPr>
          <w:color w:val="000000"/>
          <w:spacing w:val="0"/>
          <w:w w:val="100"/>
          <w:position w:val="0"/>
        </w:rPr>
        <w:t>未经抵销的递延所得税负债</w:t>
      </w:r>
      <w:bookmarkEnd w:id="1354"/>
      <w:bookmarkEnd w:id="1355"/>
      <w:bookmarkEnd w:id="135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95,328,773.27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numPr>
          <w:ilvl w:val="0"/>
          <w:numId w:val="89"/>
        </w:numPr>
        <w:shd w:val="clear" w:color="auto" w:fill="auto"/>
        <w:bidi w:val="0"/>
        <w:spacing w:before="0" w:line="240" w:lineRule="auto"/>
        <w:ind w:left="0" w:right="0" w:firstLine="14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以抵销后净额列示的递延所得税资产或负债</w:t>
      </w:r>
      <w:bookmarkEnd w:id="1358"/>
      <w:bookmarkEnd w:id="1359"/>
      <w:bookmarkEnd w:id="1361"/>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31,941,642.37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26,089,845.30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23,832,193.32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89"/>
        </w:numPr>
        <w:shd w:val="clear" w:color="auto" w:fill="auto"/>
        <w:bidi w:val="0"/>
        <w:spacing w:before="0" w:line="240" w:lineRule="auto"/>
        <w:ind w:left="0" w:right="0" w:firstLine="14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未确认递延所得税资产明细</w:t>
      </w:r>
      <w:bookmarkEnd w:id="1362"/>
      <w:bookmarkEnd w:id="1363"/>
      <w:bookmarkEnd w:id="136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65,141,988.73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37,478,144.29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4,789,455.10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2,318,377.00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70,282,264.66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39,796,521.29</w:t>
            </w:r>
          </w:p>
        </w:tc>
      </w:tr>
    </w:tbl>
    <w:p>
      <w:pPr>
        <w:widowControl w:val="0"/>
        <w:spacing w:after="319" w:line="1" w:lineRule="exact"/>
      </w:pPr>
    </w:p>
    <w:p>
      <w:pPr>
        <w:pStyle w:val="Style34"/>
        <w:keepNext/>
        <w:keepLines/>
        <w:widowControl w:val="0"/>
        <w:numPr>
          <w:ilvl w:val="0"/>
          <w:numId w:val="89"/>
        </w:numPr>
        <w:shd w:val="clear" w:color="auto" w:fill="auto"/>
        <w:bidi w:val="0"/>
        <w:spacing w:before="0" w:line="240" w:lineRule="auto"/>
        <w:ind w:left="0" w:right="0" w:firstLine="14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未确认递延所得税资产的可抵扣亏损将于以下年度到期</w:t>
      </w:r>
      <w:bookmarkEnd w:id="1366"/>
      <w:bookmarkEnd w:id="1367"/>
      <w:bookmarkEnd w:id="1369"/>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2,210,066.27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2,302,720.67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2,610,291.90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7,093,479.61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7,622,193.11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8,248,644.78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12,684,600.24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13,998,665.17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12,350,992.77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33,498,478.50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65,141,988.73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37,478,144.29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本期未确认递延所得税资产中增加的可抵扣暂时性差异，包含因将长安停车公司、迈泊停车公司、上海长太公司、上</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海常鹏公司和北京长静公司纳入合并范围而增加的可抵扣暂时性差异</w:t>
      </w:r>
      <w:r>
        <w:rPr>
          <w:rFonts w:ascii="Times New Roman" w:eastAsia="Times New Roman" w:hAnsi="Times New Roman" w:cs="Times New Roman"/>
          <w:color w:val="000000"/>
          <w:spacing w:val="0"/>
          <w:w w:val="100"/>
          <w:position w:val="0"/>
          <w:sz w:val="18"/>
          <w:szCs w:val="18"/>
        </w:rPr>
        <w:t>4,607,923.54</w:t>
      </w:r>
      <w:r>
        <w:rPr>
          <w:color w:val="000000"/>
          <w:spacing w:val="0"/>
          <w:w w:val="100"/>
          <w:position w:val="0"/>
        </w:rPr>
        <w:t>元，可弥补亏损</w:t>
      </w:r>
      <w:r>
        <w:rPr>
          <w:rFonts w:ascii="Times New Roman" w:eastAsia="Times New Roman" w:hAnsi="Times New Roman" w:cs="Times New Roman"/>
          <w:color w:val="000000"/>
          <w:spacing w:val="0"/>
          <w:w w:val="100"/>
          <w:position w:val="0"/>
          <w:sz w:val="18"/>
          <w:szCs w:val="18"/>
        </w:rPr>
        <w:t>11,964,147.75</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3</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70"/>
      <w:bookmarkEnd w:id="1371"/>
      <w:bookmarkEnd w:id="137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预付停车场长期租赁款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17,688,897.0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17,688,897.0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1066"/>
        <w:gridCol w:w="1061"/>
        <w:gridCol w:w="1066"/>
        <w:gridCol w:w="1061"/>
        <w:gridCol w:w="1066"/>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预付购建长期资产款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11,294,701.0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11,294,701.0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1,919,792.00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1,919,792.00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已付股权受让款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9,800,000.00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28,983,598.0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11,719,792.0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11,719,792.0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4"/>
      <w:bookmarkEnd w:id="1375"/>
      <w:bookmarkEnd w:id="1377"/>
    </w:p>
    <w:p>
      <w:pPr>
        <w:pStyle w:val="Style34"/>
        <w:keepNext/>
        <w:keepLines/>
        <w:widowControl w:val="0"/>
        <w:numPr>
          <w:ilvl w:val="0"/>
          <w:numId w:val="91"/>
        </w:numPr>
        <w:shd w:val="clear" w:color="auto" w:fill="auto"/>
        <w:bidi w:val="0"/>
        <w:spacing w:before="0" w:line="240" w:lineRule="auto"/>
        <w:ind w:left="0" w:right="0" w:firstLine="140"/>
        <w:jc w:val="both"/>
      </w:pPr>
      <w:bookmarkStart w:id="1374" w:name="bookmark1374"/>
      <w:bookmarkStart w:id="1375" w:name="bookmark1375"/>
      <w:bookmarkStart w:id="1378" w:name="bookmark1378"/>
      <w:bookmarkStart w:id="1379" w:name="bookmark1379"/>
      <w:bookmarkEnd w:id="1378"/>
      <w:r>
        <w:rPr>
          <w:color w:val="000000"/>
          <w:spacing w:val="0"/>
          <w:w w:val="100"/>
          <w:position w:val="0"/>
        </w:rPr>
        <w:t>短期借款分类</w:t>
      </w:r>
      <w:bookmarkEnd w:id="1374"/>
      <w:bookmarkEnd w:id="1375"/>
      <w:bookmarkEnd w:id="137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抵押兼保证借款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信用证贴现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10,560,000.00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12,500,000.00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应付短期借款利息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227,794.77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227,727,794.77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79" w:line="1" w:lineRule="exact"/>
      </w:pPr>
    </w:p>
    <w:p>
      <w:pPr>
        <w:pStyle w:val="Style34"/>
        <w:keepNext/>
        <w:keepLines/>
        <w:widowControl w:val="0"/>
        <w:numPr>
          <w:ilvl w:val="0"/>
          <w:numId w:val="91"/>
        </w:numPr>
        <w:shd w:val="clear" w:color="auto" w:fill="auto"/>
        <w:bidi w:val="0"/>
        <w:spacing w:before="0" w:line="240" w:lineRule="auto"/>
        <w:ind w:left="0" w:right="0" w:firstLine="0"/>
        <w:jc w:val="left"/>
      </w:pPr>
      <w:bookmarkStart w:id="1380" w:name="bookmark1380"/>
      <w:bookmarkStart w:id="1381" w:name="bookmark1381"/>
      <w:bookmarkStart w:id="1382" w:name="bookmark1382"/>
      <w:bookmarkStart w:id="1383" w:name="bookmark1383"/>
      <w:bookmarkEnd w:id="1382"/>
      <w:r>
        <w:rPr>
          <w:color w:val="000000"/>
          <w:spacing w:val="0"/>
          <w:w w:val="100"/>
          <w:position w:val="0"/>
        </w:rPr>
        <w:t>已逾期未偿还的短期借款情况</w:t>
      </w:r>
      <w:bookmarkEnd w:id="1380"/>
      <w:bookmarkEnd w:id="1381"/>
      <w:bookmarkEnd w:id="1383"/>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3</w:t>
      </w:r>
      <w:bookmarkEnd w:id="1386"/>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84"/>
      <w:bookmarkEnd w:id="1385"/>
      <w:bookmarkEnd w:id="138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88"/>
      <w:bookmarkEnd w:id="1389"/>
      <w:bookmarkEnd w:id="139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3</w:t>
      </w:r>
      <w:bookmarkEnd w:id="1394"/>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92"/>
      <w:bookmarkEnd w:id="1393"/>
      <w:bookmarkEnd w:id="139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本期末已到期未支付的应付票据总额为元。</w:t>
      </w:r>
    </w:p>
    <w:p>
      <w:pPr>
        <w:pStyle w:val="Style34"/>
        <w:keepNext/>
        <w:keepLines/>
        <w:widowControl w:val="0"/>
        <w:shd w:val="clear" w:color="auto" w:fill="auto"/>
        <w:bidi w:val="0"/>
        <w:spacing w:before="0" w:line="240" w:lineRule="auto"/>
        <w:ind w:left="0" w:right="0" w:firstLine="0"/>
        <w:jc w:val="left"/>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96"/>
      <w:bookmarkEnd w:id="1397"/>
      <w:bookmarkEnd w:id="1399"/>
    </w:p>
    <w:p>
      <w:pPr>
        <w:pStyle w:val="Style34"/>
        <w:keepNext/>
        <w:keepLines/>
        <w:widowControl w:val="0"/>
        <w:numPr>
          <w:ilvl w:val="0"/>
          <w:numId w:val="93"/>
        </w:numPr>
        <w:shd w:val="clear" w:color="auto" w:fill="auto"/>
        <w:bidi w:val="0"/>
        <w:spacing w:before="0" w:line="240" w:lineRule="auto"/>
        <w:ind w:left="0" w:right="0" w:firstLine="140"/>
        <w:jc w:val="left"/>
      </w:pPr>
      <w:bookmarkStart w:id="1396" w:name="bookmark1396"/>
      <w:bookmarkStart w:id="1397" w:name="bookmark1397"/>
      <w:bookmarkStart w:id="1400" w:name="bookmark1400"/>
      <w:bookmarkStart w:id="1401" w:name="bookmark1401"/>
      <w:bookmarkEnd w:id="1400"/>
      <w:r>
        <w:rPr>
          <w:color w:val="000000"/>
          <w:spacing w:val="0"/>
          <w:w w:val="100"/>
          <w:position w:val="0"/>
        </w:rPr>
        <w:t>应付账款列示</w:t>
      </w:r>
      <w:bookmarkEnd w:id="1396"/>
      <w:bookmarkEnd w:id="1397"/>
      <w:bookmarkEnd w:id="140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应付商品款、劳务款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415,192,625.75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279,882,185.82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应付工程款、设备款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5,986,927.62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8,571,254.17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288,453,439.99</w:t>
            </w:r>
          </w:p>
        </w:tc>
      </w:tr>
    </w:tbl>
    <w:p>
      <w:pPr>
        <w:widowControl w:val="0"/>
        <w:spacing w:after="319" w:line="1" w:lineRule="exact"/>
      </w:pPr>
    </w:p>
    <w:p>
      <w:pPr>
        <w:pStyle w:val="Style34"/>
        <w:keepNext/>
        <w:keepLines/>
        <w:widowControl w:val="0"/>
        <w:numPr>
          <w:ilvl w:val="0"/>
          <w:numId w:val="93"/>
        </w:numPr>
        <w:shd w:val="clear" w:color="auto" w:fill="auto"/>
        <w:bidi w:val="0"/>
        <w:spacing w:before="0" w:line="240" w:lineRule="auto"/>
        <w:ind w:left="0" w:right="0" w:firstLine="14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02"/>
      <w:bookmarkEnd w:id="1403"/>
      <w:bookmarkEnd w:id="140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3</w:t>
      </w:r>
      <w:bookmarkEnd w:id="1408"/>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06"/>
      <w:bookmarkEnd w:id="1407"/>
      <w:bookmarkEnd w:id="1409"/>
    </w:p>
    <w:p>
      <w:pPr>
        <w:pStyle w:val="Style34"/>
        <w:keepNext/>
        <w:keepLines/>
        <w:widowControl w:val="0"/>
        <w:numPr>
          <w:ilvl w:val="0"/>
          <w:numId w:val="95"/>
        </w:numPr>
        <w:shd w:val="clear" w:color="auto" w:fill="auto"/>
        <w:bidi w:val="0"/>
        <w:spacing w:before="0" w:line="240" w:lineRule="auto"/>
        <w:ind w:left="0" w:right="0" w:firstLine="0"/>
        <w:jc w:val="left"/>
      </w:pPr>
      <w:bookmarkStart w:id="1406" w:name="bookmark1406"/>
      <w:bookmarkStart w:id="1407" w:name="bookmark1407"/>
      <w:bookmarkStart w:id="1410" w:name="bookmark1410"/>
      <w:bookmarkStart w:id="1411" w:name="bookmark1411"/>
      <w:bookmarkEnd w:id="1410"/>
      <w:r>
        <w:rPr>
          <w:color w:val="000000"/>
          <w:spacing w:val="0"/>
          <w:w w:val="100"/>
          <w:position w:val="0"/>
        </w:rPr>
        <w:t>预收款项列示</w:t>
      </w:r>
      <w:bookmarkEnd w:id="1406"/>
      <w:bookmarkEnd w:id="1407"/>
      <w:bookmarkEnd w:id="141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预收停车租金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9,169,822.90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112,426.36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9,169,822.90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112,426.36</w:t>
            </w:r>
          </w:p>
        </w:tc>
      </w:tr>
    </w:tbl>
    <w:p>
      <w:pPr>
        <w:spacing w:lineRule="exact" w:line="1"/>
        <w:rPr>
          <w:sz w:val="2"/>
          <w:szCs w:val="2"/>
        </w:rPr>
      </w:pPr>
      <w:r>
        <w:br w:type="page"/>
      </w:r>
    </w:p>
    <w:p>
      <w:pPr>
        <w:pStyle w:val="Style34"/>
        <w:keepNext/>
        <w:keepLines/>
        <w:widowControl w:val="0"/>
        <w:numPr>
          <w:ilvl w:val="0"/>
          <w:numId w:val="95"/>
        </w:numPr>
        <w:shd w:val="clear" w:color="auto" w:fill="auto"/>
        <w:bidi w:val="0"/>
        <w:spacing w:before="0" w:line="240" w:lineRule="auto"/>
        <w:ind w:left="0" w:right="0" w:firstLine="140"/>
        <w:jc w:val="left"/>
      </w:pPr>
      <w:bookmarkStart w:id="1412" w:name="bookmark1412"/>
      <w:bookmarkStart w:id="1413" w:name="bookmark1413"/>
      <w:bookmarkStart w:id="1414" w:name="bookmark1414"/>
      <w:bookmarkStart w:id="1415" w:name="bookmark1415"/>
      <w:bookmarkEnd w:id="1414"/>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12"/>
      <w:bookmarkEnd w:id="1413"/>
      <w:bookmarkEnd w:id="141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16"/>
      <w:bookmarkEnd w:id="1417"/>
      <w:bookmarkEnd w:id="141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190,255,104.66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294,758,916.52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190,255,104.66</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20"/>
      <w:bookmarkEnd w:id="1421"/>
      <w:bookmarkEnd w:id="1423"/>
    </w:p>
    <w:p>
      <w:pPr>
        <w:pStyle w:val="Style34"/>
        <w:keepNext/>
        <w:keepLines/>
        <w:widowControl w:val="0"/>
        <w:numPr>
          <w:ilvl w:val="0"/>
          <w:numId w:val="97"/>
        </w:numPr>
        <w:shd w:val="clear" w:color="auto" w:fill="auto"/>
        <w:bidi w:val="0"/>
        <w:spacing w:before="0" w:line="240" w:lineRule="auto"/>
        <w:ind w:left="0" w:right="0" w:firstLine="0"/>
        <w:jc w:val="left"/>
      </w:pPr>
      <w:bookmarkStart w:id="1420" w:name="bookmark1420"/>
      <w:bookmarkStart w:id="1421" w:name="bookmark1421"/>
      <w:bookmarkStart w:id="1424" w:name="bookmark1424"/>
      <w:bookmarkStart w:id="1425" w:name="bookmark1425"/>
      <w:bookmarkEnd w:id="1424"/>
      <w:r>
        <w:rPr>
          <w:color w:val="000000"/>
          <w:spacing w:val="0"/>
          <w:w w:val="100"/>
          <w:position w:val="0"/>
        </w:rPr>
        <w:t>应付职工薪酬列示</w:t>
      </w:r>
      <w:bookmarkEnd w:id="1420"/>
      <w:bookmarkEnd w:id="1421"/>
      <w:bookmarkEnd w:id="142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20,049,052.04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184,397,545.53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185,730,485.98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18,716,111.59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356,392.99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4,048,239.44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4,129,592.90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275,039.53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440,731.22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20,405,445.03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188,886,516.19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190,300,810.10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18,991,151.12</w:t>
            </w:r>
          </w:p>
        </w:tc>
      </w:tr>
    </w:tbl>
    <w:p>
      <w:pPr>
        <w:widowControl w:val="0"/>
        <w:spacing w:after="319" w:line="1" w:lineRule="exact"/>
      </w:pPr>
    </w:p>
    <w:p>
      <w:pPr>
        <w:pStyle w:val="Style34"/>
        <w:keepNext/>
        <w:keepLines/>
        <w:widowControl w:val="0"/>
        <w:numPr>
          <w:ilvl w:val="0"/>
          <w:numId w:val="97"/>
        </w:numPr>
        <w:shd w:val="clear" w:color="auto" w:fill="auto"/>
        <w:bidi w:val="0"/>
        <w:spacing w:before="0" w:line="240" w:lineRule="auto"/>
        <w:ind w:left="0" w:right="0" w:firstLine="140"/>
        <w:jc w:val="both"/>
      </w:pPr>
      <w:bookmarkStart w:id="1426" w:name="bookmark1426"/>
      <w:bookmarkStart w:id="1427" w:name="bookmark1427"/>
      <w:bookmarkStart w:id="1428" w:name="bookmark1428"/>
      <w:bookmarkStart w:id="1429" w:name="bookmark1429"/>
      <w:bookmarkEnd w:id="1428"/>
      <w:r>
        <w:rPr>
          <w:color w:val="000000"/>
          <w:spacing w:val="0"/>
          <w:w w:val="100"/>
          <w:position w:val="0"/>
        </w:rPr>
        <w:t>短期薪酬列示</w:t>
      </w:r>
      <w:bookmarkEnd w:id="1426"/>
      <w:bookmarkEnd w:id="1427"/>
      <w:bookmarkEnd w:id="14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18,232,322.72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170,630,037.26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171,897,597.15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16,964,762.83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26,016.41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4,607,494.56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4,565,498.87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68,012.10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74,725.98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3,623,773.29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3,602,366.40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96,132.87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44,204.72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3,369,651.19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3,341,213.33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72,642.58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12,528.50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77,251.35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9,621.03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17,992.76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183,901.72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13,869.26</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190,160.69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4,323,678.27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4,374,505.27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139,333.69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1,525,826.24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1,212,562.15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1,290,518.29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1,447,870.10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20,049,052.04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184,397,545.53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185,730,485.98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18,716,111.59</w:t>
            </w:r>
          </w:p>
        </w:tc>
      </w:tr>
    </w:tbl>
    <w:p>
      <w:pPr>
        <w:widowControl w:val="0"/>
        <w:spacing w:after="319" w:line="1" w:lineRule="exact"/>
      </w:pPr>
    </w:p>
    <w:p>
      <w:pPr>
        <w:pStyle w:val="Style34"/>
        <w:keepNext/>
        <w:keepLines/>
        <w:widowControl w:val="0"/>
        <w:numPr>
          <w:ilvl w:val="0"/>
          <w:numId w:val="99"/>
        </w:numPr>
        <w:shd w:val="clear" w:color="auto" w:fill="auto"/>
        <w:bidi w:val="0"/>
        <w:spacing w:before="0" w:line="240" w:lineRule="auto"/>
        <w:ind w:left="0" w:right="0" w:firstLine="140"/>
        <w:jc w:val="left"/>
      </w:pPr>
      <w:bookmarkStart w:id="1430" w:name="bookmark1430"/>
      <w:bookmarkStart w:id="1431" w:name="bookmark1431"/>
      <w:bookmarkStart w:id="1432" w:name="bookmark1432"/>
      <w:bookmarkStart w:id="1433" w:name="bookmark1433"/>
      <w:bookmarkEnd w:id="1432"/>
      <w:r>
        <w:rPr>
          <w:color w:val="000000"/>
          <w:spacing w:val="0"/>
          <w:w w:val="100"/>
          <w:position w:val="0"/>
        </w:rPr>
        <w:t>设定提存计划列示</w:t>
      </w:r>
      <w:bookmarkEnd w:id="1430"/>
      <w:bookmarkEnd w:id="1431"/>
      <w:bookmarkEnd w:id="143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343,136.64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3,870,387.10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3,949,067.27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264,456.47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177,852.34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180,525.63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10,583.06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356,392.99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4,048,239.44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4,129,592.90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275,039.53</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34"/>
      <w:bookmarkEnd w:id="1435"/>
      <w:bookmarkEnd w:id="143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23,469,154.18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18,906,544.62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22,664,711.02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18,547,093.12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140,329.16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580,465.40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886,359.58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393,795.63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590,616.98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537,307.02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341,531.83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341,267.86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861,647.04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569,404.05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573,423.90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333,165.98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297,220.49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135,843.34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15,275.82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15,220.09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城市生活垃圾处理费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377.87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49,847,066.37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40,368,244.61</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4</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8"/>
      <w:bookmarkEnd w:id="1439"/>
      <w:bookmarkEnd w:id="144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140,522,682.41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140,522,682.41</w:t>
            </w:r>
          </w:p>
        </w:tc>
      </w:tr>
    </w:tbl>
    <w:p>
      <w:pPr>
        <w:widowControl w:val="0"/>
        <w:spacing w:after="359" w:line="1" w:lineRule="exact"/>
      </w:pPr>
    </w:p>
    <w:p>
      <w:pPr>
        <w:pStyle w:val="Style34"/>
        <w:keepNext/>
        <w:keepLines/>
        <w:widowControl w:val="0"/>
        <w:numPr>
          <w:ilvl w:val="0"/>
          <w:numId w:val="101"/>
        </w:numPr>
        <w:shd w:val="clear" w:color="auto" w:fill="auto"/>
        <w:bidi w:val="0"/>
        <w:spacing w:before="0" w:after="360" w:line="240" w:lineRule="auto"/>
        <w:ind w:left="0" w:right="0" w:firstLine="0"/>
        <w:jc w:val="both"/>
      </w:pPr>
      <w:bookmarkStart w:id="1442" w:name="bookmark1442"/>
      <w:bookmarkStart w:id="1443" w:name="bookmark1443"/>
      <w:bookmarkStart w:id="1444" w:name="bookmark1444"/>
      <w:bookmarkStart w:id="1445" w:name="bookmark1445"/>
      <w:bookmarkEnd w:id="1444"/>
      <w:r>
        <w:rPr>
          <w:color w:val="000000"/>
          <w:spacing w:val="0"/>
          <w:w w:val="100"/>
          <w:position w:val="0"/>
        </w:rPr>
        <w:t>应付利息</w:t>
      </w:r>
      <w:bookmarkEnd w:id="1442"/>
      <w:bookmarkEnd w:id="1443"/>
      <w:bookmarkEnd w:id="1445"/>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numPr>
          <w:ilvl w:val="0"/>
          <w:numId w:val="101"/>
        </w:numPr>
        <w:shd w:val="clear" w:color="auto" w:fill="auto"/>
        <w:bidi w:val="0"/>
        <w:spacing w:before="0" w:after="400" w:line="240" w:lineRule="auto"/>
        <w:ind w:left="0" w:right="0" w:firstLine="0"/>
        <w:jc w:val="both"/>
      </w:pPr>
      <w:bookmarkStart w:id="1446" w:name="bookmark1446"/>
      <w:bookmarkStart w:id="1447" w:name="bookmark1447"/>
      <w:bookmarkStart w:id="1448" w:name="bookmark1448"/>
      <w:bookmarkStart w:id="1449" w:name="bookmark1449"/>
      <w:bookmarkEnd w:id="1448"/>
      <w:r>
        <w:rPr>
          <w:color w:val="000000"/>
          <w:spacing w:val="0"/>
          <w:w w:val="100"/>
          <w:position w:val="0"/>
        </w:rPr>
        <w:t>应付股利</w:t>
      </w:r>
      <w:bookmarkEnd w:id="1446"/>
      <w:bookmarkEnd w:id="1447"/>
      <w:bookmarkEnd w:id="1449"/>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4"/>
        <w:keepNext/>
        <w:keepLines/>
        <w:widowControl w:val="0"/>
        <w:numPr>
          <w:ilvl w:val="0"/>
          <w:numId w:val="101"/>
        </w:numPr>
        <w:shd w:val="clear" w:color="auto" w:fill="auto"/>
        <w:bidi w:val="0"/>
        <w:spacing w:before="0" w:after="400" w:line="240" w:lineRule="auto"/>
        <w:ind w:left="0" w:right="0" w:firstLine="0"/>
        <w:jc w:val="both"/>
      </w:pPr>
      <w:bookmarkStart w:id="1450" w:name="bookmark1450"/>
      <w:bookmarkStart w:id="1451" w:name="bookmark1451"/>
      <w:bookmarkStart w:id="1452" w:name="bookmark1452"/>
      <w:bookmarkStart w:id="1453" w:name="bookmark1453"/>
      <w:bookmarkEnd w:id="1452"/>
      <w:r>
        <w:rPr>
          <w:color w:val="000000"/>
          <w:spacing w:val="0"/>
          <w:w w:val="100"/>
          <w:position w:val="0"/>
        </w:rPr>
        <w:t>其他应付款</w:t>
      </w:r>
      <w:bookmarkEnd w:id="1450"/>
      <w:bookmarkEnd w:id="1451"/>
      <w:bookmarkEnd w:id="1453"/>
    </w:p>
    <w:p>
      <w:pPr>
        <w:pStyle w:val="Style34"/>
        <w:keepNext/>
        <w:keepLines/>
        <w:widowControl w:val="0"/>
        <w:numPr>
          <w:ilvl w:val="0"/>
          <w:numId w:val="103"/>
        </w:numPr>
        <w:shd w:val="clear" w:color="auto" w:fill="auto"/>
        <w:bidi w:val="0"/>
        <w:spacing w:before="0" w:after="360" w:line="240" w:lineRule="auto"/>
        <w:ind w:left="0" w:right="0" w:firstLine="0"/>
        <w:jc w:val="both"/>
      </w:pPr>
      <w:bookmarkStart w:id="1450" w:name="bookmark1450"/>
      <w:bookmarkStart w:id="1451" w:name="bookmark1451"/>
      <w:bookmarkStart w:id="1454" w:name="bookmark1454"/>
      <w:bookmarkStart w:id="1455" w:name="bookmark1455"/>
      <w:bookmarkEnd w:id="1454"/>
      <w:r>
        <w:rPr>
          <w:color w:val="000000"/>
          <w:spacing w:val="0"/>
          <w:w w:val="100"/>
          <w:position w:val="0"/>
        </w:rPr>
        <w:t>按款项性质列示其他应付款</w:t>
      </w:r>
      <w:bookmarkEnd w:id="1450"/>
      <w:bookmarkEnd w:id="1451"/>
      <w:bookmarkEnd w:id="1455"/>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88,227,978.76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89,384,997.93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7,709,932.00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7,274,000.00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应计未付市场推广费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15,956,444.80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8,139,177.03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应付代垫款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48,447,471.37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23,858,695.91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应付暂收款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1,676,413.60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7,833,972.37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应付股权转让款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应付工伤赔偿款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3,784,141.89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4,031,839.17</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140,522,682.41</w:t>
            </w:r>
          </w:p>
        </w:tc>
      </w:tr>
    </w:tbl>
    <w:p>
      <w:pPr>
        <w:widowControl w:val="0"/>
        <w:spacing w:after="359" w:line="1" w:lineRule="exact"/>
      </w:pPr>
    </w:p>
    <w:p>
      <w:pPr>
        <w:pStyle w:val="Style34"/>
        <w:keepNext/>
        <w:keepLines/>
        <w:widowControl w:val="0"/>
        <w:numPr>
          <w:ilvl w:val="0"/>
          <w:numId w:val="103"/>
        </w:numPr>
        <w:shd w:val="clear" w:color="auto" w:fill="auto"/>
        <w:bidi w:val="0"/>
        <w:spacing w:before="0" w:after="36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6"/>
      <w:bookmarkEnd w:id="1457"/>
      <w:bookmarkEnd w:id="1459"/>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60"/>
      <w:bookmarkEnd w:id="1461"/>
      <w:bookmarkEnd w:id="1463"/>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64"/>
      <w:bookmarkEnd w:id="1465"/>
      <w:bookmarkEnd w:id="146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68"/>
      <w:bookmarkEnd w:id="1469"/>
      <w:bookmarkEnd w:id="147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21,703,853.24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24,155,133.40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21,703,853.24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24,155,133.40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72"/>
      <w:bookmarkEnd w:id="1473"/>
      <w:bookmarkEnd w:id="1475"/>
    </w:p>
    <w:p>
      <w:pPr>
        <w:pStyle w:val="Style34"/>
        <w:keepNext/>
        <w:keepLines/>
        <w:widowControl w:val="0"/>
        <w:shd w:val="clear" w:color="auto" w:fill="auto"/>
        <w:bidi w:val="0"/>
        <w:spacing w:before="0" w:line="240" w:lineRule="auto"/>
        <w:ind w:left="0" w:right="0" w:firstLine="0"/>
        <w:jc w:val="left"/>
      </w:pPr>
      <w:bookmarkStart w:id="1472" w:name="bookmark1472"/>
      <w:bookmarkStart w:id="1473" w:name="bookmark1473"/>
      <w:bookmarkStart w:id="1476" w:name="bookmark1476"/>
      <w:bookmarkStart w:id="1477" w:name="bookmark1477"/>
      <w:r>
        <w:rPr>
          <w:color w:val="000000"/>
          <w:spacing w:val="0"/>
          <w:w w:val="100"/>
          <w:position w:val="0"/>
        </w:rPr>
        <w:t>（</w:t>
      </w:r>
      <w:bookmarkEnd w:id="1476"/>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72"/>
      <w:bookmarkEnd w:id="1473"/>
      <w:bookmarkEnd w:id="147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长期借款分类的说明：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其他说明，包括利率区间：</w:t>
      </w:r>
    </w:p>
    <w:p>
      <w:pPr>
        <w:pStyle w:val="Style34"/>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4</w:t>
      </w:r>
      <w:bookmarkEnd w:id="1480"/>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78"/>
      <w:bookmarkEnd w:id="1479"/>
      <w:bookmarkEnd w:id="1481"/>
    </w:p>
    <w:p>
      <w:pPr>
        <w:pStyle w:val="Style34"/>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2" w:name="bookmark14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78"/>
      <w:bookmarkEnd w:id="1479"/>
      <w:bookmarkEnd w:id="148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both"/>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p>
      <w:pPr>
        <w:pStyle w:val="Style34"/>
        <w:keepNext/>
        <w:keepLines/>
        <w:widowControl w:val="0"/>
        <w:numPr>
          <w:ilvl w:val="0"/>
          <w:numId w:val="105"/>
        </w:numPr>
        <w:shd w:val="clear" w:color="auto" w:fill="auto"/>
        <w:bidi w:val="0"/>
        <w:spacing w:before="0" w:after="360" w:line="240" w:lineRule="auto"/>
        <w:ind w:left="0" w:right="0" w:firstLine="0"/>
        <w:jc w:val="left"/>
      </w:pPr>
      <w:bookmarkStart w:id="1483" w:name="bookmark1483"/>
      <w:bookmarkStart w:id="1484" w:name="bookmark1484"/>
      <w:bookmarkStart w:id="1485" w:name="bookmark1485"/>
      <w:bookmarkStart w:id="1486" w:name="bookmark1486"/>
      <w:bookmarkEnd w:id="1485"/>
      <w:r>
        <w:rPr>
          <w:color w:val="000000"/>
          <w:spacing w:val="0"/>
          <w:w w:val="100"/>
          <w:position w:val="0"/>
        </w:rPr>
        <w:t>应付债券的增减变动(不包括划分为金融负债的优先股、永续债等其他金融工具)</w:t>
      </w:r>
      <w:bookmarkEnd w:id="1483"/>
      <w:bookmarkEnd w:id="1484"/>
      <w:bookmarkEnd w:id="148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105"/>
        </w:numPr>
        <w:shd w:val="clear" w:color="auto" w:fill="auto"/>
        <w:bidi w:val="0"/>
        <w:spacing w:before="0" w:after="360" w:line="240" w:lineRule="auto"/>
        <w:ind w:left="0" w:right="0" w:firstLine="0"/>
        <w:jc w:val="left"/>
      </w:pPr>
      <w:bookmarkStart w:id="1487" w:name="bookmark1487"/>
      <w:bookmarkStart w:id="1488" w:name="bookmark1488"/>
      <w:bookmarkStart w:id="1489" w:name="bookmark1489"/>
      <w:bookmarkStart w:id="1490" w:name="bookmark1490"/>
      <w:bookmarkEnd w:id="1489"/>
      <w:r>
        <w:rPr>
          <w:color w:val="000000"/>
          <w:spacing w:val="0"/>
          <w:w w:val="100"/>
          <w:position w:val="0"/>
        </w:rPr>
        <w:t>可转换公司债券的转股条件、转股时间说明</w:t>
      </w:r>
      <w:bookmarkEnd w:id="1487"/>
      <w:bookmarkEnd w:id="1488"/>
      <w:bookmarkEnd w:id="1490"/>
    </w:p>
    <w:p>
      <w:pPr>
        <w:pStyle w:val="Style34"/>
        <w:keepNext/>
        <w:keepLines/>
        <w:widowControl w:val="0"/>
        <w:numPr>
          <w:ilvl w:val="0"/>
          <w:numId w:val="105"/>
        </w:numPr>
        <w:shd w:val="clear" w:color="auto" w:fill="auto"/>
        <w:bidi w:val="0"/>
        <w:spacing w:before="0" w:after="360" w:line="240" w:lineRule="auto"/>
        <w:ind w:left="0" w:right="0" w:firstLine="0"/>
        <w:jc w:val="left"/>
      </w:pPr>
      <w:bookmarkStart w:id="1487" w:name="bookmark1487"/>
      <w:bookmarkStart w:id="1488" w:name="bookmark1488"/>
      <w:bookmarkStart w:id="1491" w:name="bookmark1491"/>
      <w:bookmarkStart w:id="1492" w:name="bookmark1492"/>
      <w:bookmarkEnd w:id="1491"/>
      <w:r>
        <w:rPr>
          <w:color w:val="000000"/>
          <w:spacing w:val="0"/>
          <w:w w:val="100"/>
          <w:position w:val="0"/>
        </w:rPr>
        <w:t>划分为金融负债的其他金融工具说明</w:t>
      </w:r>
      <w:bookmarkEnd w:id="1487"/>
      <w:bookmarkEnd w:id="1488"/>
      <w:bookmarkEnd w:id="149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期末发行在外的优先股、永续债等金融工具变动情况表</w:t>
      </w:r>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30"/>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其他金融工具划分为金融负债的依据说明</w:t>
      </w:r>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4</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93"/>
      <w:bookmarkEnd w:id="1494"/>
      <w:bookmarkEnd w:id="1496"/>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both"/>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4</w:t>
      </w:r>
      <w:bookmarkEnd w:id="1499"/>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97"/>
      <w:bookmarkEnd w:id="1498"/>
      <w:bookmarkEnd w:id="150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127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)按款项性质列示长期应付款</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numPr>
          <w:ilvl w:val="0"/>
          <w:numId w:val="107"/>
        </w:numPr>
        <w:shd w:val="clear" w:color="auto" w:fill="auto"/>
        <w:bidi w:val="0"/>
        <w:spacing w:before="0" w:after="360" w:line="240" w:lineRule="auto"/>
        <w:ind w:left="0" w:right="0" w:firstLine="0"/>
        <w:jc w:val="both"/>
      </w:pPr>
      <w:bookmarkStart w:id="1501" w:name="bookmark1501"/>
      <w:bookmarkStart w:id="1502" w:name="bookmark1502"/>
      <w:bookmarkStart w:id="1503" w:name="bookmark1503"/>
      <w:bookmarkStart w:id="1504" w:name="bookmark1504"/>
      <w:bookmarkEnd w:id="1503"/>
      <w:r>
        <w:rPr>
          <w:color w:val="000000"/>
          <w:spacing w:val="0"/>
          <w:w w:val="100"/>
          <w:position w:val="0"/>
        </w:rPr>
        <w:t>专项应付款</w:t>
      </w:r>
      <w:bookmarkEnd w:id="1501"/>
      <w:bookmarkEnd w:id="1502"/>
      <w:bookmarkEnd w:id="1504"/>
    </w:p>
    <w:p>
      <w:pPr>
        <w:pStyle w:val="Style30"/>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27"/>
        <w:gridCol w:w="1594"/>
        <w:gridCol w:w="1594"/>
        <w:gridCol w:w="1598"/>
        <w:gridCol w:w="1594"/>
        <w:gridCol w:w="1699"/>
      </w:tblGrid>
      <w:tr>
        <w:trPr>
          <w:trHeight w:val="341" w:hRule="exact"/>
        </w:trPr>
        <w:tc>
          <w:tcPr>
            <w:gridSpan w:val="6"/>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2237" w:hRule="exact"/>
        </w:trPr>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100" w:after="3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49</w:t>
            </w:r>
            <w:r>
              <w:rPr>
                <w:b/>
                <w:bCs/>
                <w:color w:val="000000"/>
                <w:spacing w:val="0"/>
                <w:w w:val="100"/>
                <w:position w:val="0"/>
                <w:sz w:val="20"/>
                <w:szCs w:val="20"/>
              </w:rPr>
              <w:t>、长期应付职工薪酬</w:t>
            </w:r>
          </w:p>
          <w:p>
            <w:pPr>
              <w:pStyle w:val="Style22"/>
              <w:keepNext w:val="0"/>
              <w:keepLines w:val="0"/>
              <w:widowControl w:val="0"/>
              <w:shd w:val="clear" w:color="auto" w:fill="auto"/>
              <w:bidi w:val="0"/>
              <w:spacing w:before="0" w:after="36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)长期应付职工薪酬表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05"/>
      <w:bookmarkEnd w:id="1506"/>
      <w:bookmarkEnd w:id="1507"/>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设定受益计划义务现值：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计划资产：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54"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设定受益计划净负债(净资产)</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设定受益计划的内容及与之相关风险、对公司未来现金流量、时间和不确定性的影响说明: 设定受益计划重大精算假设及敏感性分析结果说明：</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5</w:t>
      </w:r>
      <w:bookmarkEnd w:id="1510"/>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08"/>
      <w:bookmarkEnd w:id="1509"/>
      <w:bookmarkEnd w:id="151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1,766,739.06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4"/>
        <w:keepNext/>
        <w:keepLines/>
        <w:widowControl w:val="0"/>
        <w:shd w:val="clear" w:color="auto" w:fill="auto"/>
        <w:bidi w:val="0"/>
        <w:spacing w:before="0" w:line="240" w:lineRule="auto"/>
        <w:ind w:left="0" w:right="0" w:firstLine="0"/>
        <w:jc w:val="both"/>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5</w:t>
      </w:r>
      <w:bookmarkEnd w:id="1514"/>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12"/>
      <w:bookmarkEnd w:id="1513"/>
      <w:bookmarkEnd w:id="1515"/>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13,577,682.68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603,784.98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与资产相关的政府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与收益相关的政府</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17,444,349.35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4,470,451.65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立体停车设 备生产线</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（一期）项</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目补助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663,988.79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313,167.96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350,820.83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面向智慧矿 山的带式输 送机智能装 备及安全技 术研发与产 业化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天辰智能公 司土地出让 金返还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12,913,693.89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290,617.02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12,623,076.87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17,444,349.35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4,470,451.65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12,973,897.70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16"/>
      <w:bookmarkEnd w:id="1517"/>
      <w:bookmarkEnd w:id="151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20"/>
      <w:bookmarkEnd w:id="1521"/>
      <w:bookmarkEnd w:id="152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715,630,489.00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143,126,097.00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143,126,097.00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858,756,586.00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100" w:line="312" w:lineRule="exact"/>
        <w:ind w:left="0" w:right="0" w:firstLine="0"/>
        <w:jc w:val="both"/>
        <w:sectPr>
          <w:footnotePr>
            <w:pos w:val="pageBottom"/>
            <w:numFmt w:val="decimal"/>
            <w:numRestart w:val="continuous"/>
          </w:footnotePr>
          <w:pgSz w:w="11900" w:h="16840"/>
          <w:pgMar w:top="1150" w:right="1064" w:bottom="1391" w:left="1053" w:header="0" w:footer="3" w:gutter="0"/>
          <w:cols w:space="720"/>
          <w:noEndnote/>
          <w:rtlGutter w:val="0"/>
          <w:docGrid w:linePitch="360"/>
        </w:sectPr>
      </w:pPr>
      <w:r>
        <w:rPr>
          <w:color w:val="000000"/>
          <w:spacing w:val="0"/>
          <w:w w:val="100"/>
          <w:position w:val="0"/>
        </w:rPr>
        <w:t>经公司第三届董事会第十四次、第三届董事会第二十次会议、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年第一次临时股东大会决议通过, 并经中国证券监督管理委员会《关于核准江苏五洋停车产业集团股份有限公司非公开发行股票的批复》（证监许可〔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2279</w:t>
      </w:r>
      <w:r>
        <w:rPr>
          <w:color w:val="000000"/>
          <w:spacing w:val="0"/>
          <w:w w:val="100"/>
          <w:position w:val="0"/>
        </w:rPr>
        <w:t>号）核准</w:t>
      </w:r>
      <w:r>
        <w:rPr>
          <w:color w:val="000000"/>
          <w:spacing w:val="0"/>
          <w:w w:val="100"/>
          <w:position w:val="0"/>
          <w:sz w:val="18"/>
          <w:szCs w:val="18"/>
        </w:rPr>
        <w:t>，</w:t>
      </w:r>
      <w:r>
        <w:rPr>
          <w:color w:val="000000"/>
          <w:spacing w:val="0"/>
          <w:w w:val="100"/>
          <w:position w:val="0"/>
        </w:rPr>
        <w:t>公司获准非公开发行人民币普通股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股）不超过</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股新股。公司本次向</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名投资者王文雪、李伟、</w:t>
      </w:r>
    </w:p>
    <w:p>
      <w:pPr>
        <w:pStyle w:val="Style30"/>
        <w:keepNext w:val="0"/>
        <w:keepLines w:val="0"/>
        <w:widowControl w:val="0"/>
        <w:shd w:val="clear" w:color="auto" w:fill="auto"/>
        <w:tabs>
          <w:tab w:pos="5725" w:val="left"/>
        </w:tabs>
        <w:bidi w:val="0"/>
        <w:spacing w:before="0" w:after="380" w:line="312" w:lineRule="exact"/>
        <w:ind w:left="0" w:right="0" w:firstLine="0"/>
        <w:jc w:val="both"/>
      </w:pPr>
      <w:r>
        <w:rPr>
          <w:color w:val="000000"/>
          <w:spacing w:val="0"/>
          <w:w w:val="100"/>
          <w:position w:val="0"/>
        </w:rPr>
        <w:t>陈启伟、珠海云意道阳股权投资基金（有限合伙）、徐桂荣、吴广宇、中意资产管理有限责任公司、太平洋资产管理有限责 任公司、张子茹、安信证券股份有限公司、张伟、江苏弘业股份有限公司、财通基金管理有限公司、陈天虹、成都交通投资 集团有限公司非公开发行股份合计</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股，发行新股后公司总股本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股。此次非公开发行新股经天健会计师 事务所（特殊普通合伙）验证，并出具了《验资报告》</w:t>
      </w:r>
      <w:r>
        <w:rPr>
          <w:color w:val="000000"/>
          <w:spacing w:val="0"/>
          <w:w w:val="100"/>
          <w:position w:val="0"/>
          <w:sz w:val="18"/>
          <w:szCs w:val="18"/>
        </w:rPr>
        <w:t>（</w:t>
      </w:r>
      <w:r>
        <w:rPr>
          <w:color w:val="000000"/>
          <w:spacing w:val="0"/>
          <w:w w:val="100"/>
          <w:position w:val="0"/>
        </w:rPr>
        <w:t>天健验〔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line="240" w:lineRule="auto"/>
        <w:ind w:left="0" w:right="0" w:firstLine="0"/>
        <w:jc w:val="both"/>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23"/>
      <w:bookmarkEnd w:id="1524"/>
      <w:bookmarkEnd w:id="1526"/>
    </w:p>
    <w:p>
      <w:pPr>
        <w:pStyle w:val="Style34"/>
        <w:keepNext/>
        <w:keepLines/>
        <w:widowControl w:val="0"/>
        <w:shd w:val="clear" w:color="auto" w:fill="auto"/>
        <w:tabs>
          <w:tab w:pos="493" w:val="left"/>
        </w:tabs>
        <w:bidi w:val="0"/>
        <w:spacing w:before="0" w:line="240" w:lineRule="auto"/>
        <w:ind w:left="0" w:right="0" w:firstLine="0"/>
        <w:jc w:val="both"/>
      </w:pPr>
      <w:bookmarkStart w:id="1523" w:name="bookmark1523"/>
      <w:bookmarkStart w:id="1524" w:name="bookmark1524"/>
      <w:bookmarkStart w:id="1527" w:name="bookmark1527"/>
      <w:bookmarkStart w:id="1528" w:name="bookmark1528"/>
      <w:r>
        <w:rPr>
          <w:color w:val="000000"/>
          <w:spacing w:val="0"/>
          <w:w w:val="100"/>
          <w:position w:val="0"/>
        </w:rPr>
        <w:t>（</w:t>
      </w:r>
      <w:bookmarkEnd w:id="1527"/>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23"/>
      <w:bookmarkEnd w:id="1524"/>
      <w:bookmarkEnd w:id="1528"/>
    </w:p>
    <w:p>
      <w:pPr>
        <w:pStyle w:val="Style34"/>
        <w:keepNext/>
        <w:keepLines/>
        <w:widowControl w:val="0"/>
        <w:shd w:val="clear" w:color="auto" w:fill="auto"/>
        <w:tabs>
          <w:tab w:pos="493" w:val="left"/>
        </w:tabs>
        <w:bidi w:val="0"/>
        <w:spacing w:before="0" w:line="240" w:lineRule="auto"/>
        <w:ind w:left="0" w:right="0" w:firstLine="0"/>
        <w:jc w:val="both"/>
      </w:pPr>
      <w:bookmarkStart w:id="1523" w:name="bookmark1523"/>
      <w:bookmarkStart w:id="1524" w:name="bookmark1524"/>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23"/>
      <w:bookmarkEnd w:id="1524"/>
      <w:bookmarkEnd w:id="1530"/>
    </w:p>
    <w:p>
      <w:pPr>
        <w:pStyle w:val="Style30"/>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31"/>
      <w:bookmarkEnd w:id="1532"/>
      <w:bookmarkEnd w:id="1534"/>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469,881,696.47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608,226,086.89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1,078,107,783.36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1,271,147.23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293,672.22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1,564,819.45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471,152,843.70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608,519,759.11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1,079,672,602.81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经公司第三届董事会第十四次、第三届董事会第二十次会议、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年年度股东大会和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年第一次临时股东大会决议通 过，并经中国证券监督管理委员会《关于核准江苏五洋停车产业集团股份有限公司非公开发行股票的批复》（证监许可</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2279</w:t>
      </w:r>
      <w:r>
        <w:rPr>
          <w:color w:val="000000"/>
          <w:spacing w:val="0"/>
          <w:w w:val="100"/>
          <w:position w:val="0"/>
        </w:rPr>
        <w:t>号）核准</w:t>
      </w:r>
      <w:r>
        <w:rPr>
          <w:color w:val="000000"/>
          <w:spacing w:val="0"/>
          <w:w w:val="100"/>
          <w:position w:val="0"/>
          <w:sz w:val="18"/>
          <w:szCs w:val="18"/>
        </w:rPr>
        <w:t>，</w:t>
      </w:r>
      <w:r>
        <w:rPr>
          <w:color w:val="000000"/>
          <w:spacing w:val="0"/>
          <w:w w:val="100"/>
          <w:position w:val="0"/>
        </w:rPr>
        <w:t>公司获准非公开发行人民币普通股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股）不超过</w:t>
      </w:r>
      <w:r>
        <w:rPr>
          <w:rFonts w:ascii="Times New Roman" w:eastAsia="Times New Roman" w:hAnsi="Times New Roman" w:cs="Times New Roman"/>
          <w:color w:val="000000"/>
          <w:spacing w:val="0"/>
          <w:w w:val="100"/>
          <w:position w:val="0"/>
          <w:sz w:val="18"/>
          <w:szCs w:val="18"/>
        </w:rPr>
        <w:t>143,126,097</w:t>
      </w:r>
      <w:r>
        <w:rPr>
          <w:color w:val="000000"/>
          <w:spacing w:val="0"/>
          <w:w w:val="100"/>
          <w:position w:val="0"/>
        </w:rPr>
        <w:t>股新股</w:t>
      </w:r>
      <w:r>
        <w:rPr>
          <w:color w:val="000000"/>
          <w:spacing w:val="0"/>
          <w:w w:val="100"/>
          <w:position w:val="0"/>
          <w:sz w:val="18"/>
          <w:szCs w:val="18"/>
        </w:rPr>
        <w:t>，</w:t>
      </w:r>
      <w:r>
        <w:rPr>
          <w:color w:val="000000"/>
          <w:spacing w:val="0"/>
          <w:w w:val="100"/>
          <w:position w:val="0"/>
        </w:rPr>
        <w:t>每股发行价为人民币</w:t>
      </w:r>
      <w:r>
        <w:rPr>
          <w:rFonts w:ascii="Times New Roman" w:eastAsia="Times New Roman" w:hAnsi="Times New Roman" w:cs="Times New Roman"/>
          <w:color w:val="000000"/>
          <w:spacing w:val="0"/>
          <w:w w:val="100"/>
          <w:position w:val="0"/>
          <w:sz w:val="18"/>
          <w:szCs w:val="18"/>
        </w:rPr>
        <w:t>5.31</w:t>
      </w:r>
      <w:r>
        <w:rPr>
          <w:color w:val="000000"/>
          <w:spacing w:val="0"/>
          <w:w w:val="100"/>
          <w:position w:val="0"/>
        </w:rPr>
        <w:t>元，应募集 资金总额</w:t>
      </w:r>
      <w:r>
        <w:rPr>
          <w:rFonts w:ascii="Times New Roman" w:eastAsia="Times New Roman" w:hAnsi="Times New Roman" w:cs="Times New Roman"/>
          <w:color w:val="000000"/>
          <w:spacing w:val="0"/>
          <w:w w:val="100"/>
          <w:position w:val="0"/>
          <w:sz w:val="18"/>
          <w:szCs w:val="18"/>
        </w:rPr>
        <w:t>759,999,575.07</w:t>
      </w:r>
      <w:r>
        <w:rPr>
          <w:color w:val="000000"/>
          <w:spacing w:val="0"/>
          <w:w w:val="100"/>
          <w:position w:val="0"/>
        </w:rPr>
        <w:t>元，减除发行费用人民币</w:t>
      </w:r>
      <w:r>
        <w:rPr>
          <w:rFonts w:ascii="Times New Roman" w:eastAsia="Times New Roman" w:hAnsi="Times New Roman" w:cs="Times New Roman"/>
          <w:color w:val="000000"/>
          <w:spacing w:val="0"/>
          <w:w w:val="100"/>
          <w:position w:val="0"/>
          <w:sz w:val="18"/>
          <w:szCs w:val="18"/>
        </w:rPr>
        <w:t>8,647,391.18</w:t>
      </w:r>
      <w:r>
        <w:rPr>
          <w:color w:val="000000"/>
          <w:spacing w:val="0"/>
          <w:w w:val="100"/>
          <w:position w:val="0"/>
        </w:rPr>
        <w:t>元（不含税）后，募集资金净额为</w:t>
      </w:r>
      <w:r>
        <w:rPr>
          <w:rFonts w:ascii="Times New Roman" w:eastAsia="Times New Roman" w:hAnsi="Times New Roman" w:cs="Times New Roman"/>
          <w:color w:val="000000"/>
          <w:spacing w:val="0"/>
          <w:w w:val="100"/>
          <w:position w:val="0"/>
          <w:sz w:val="18"/>
          <w:szCs w:val="18"/>
        </w:rPr>
        <w:t>751,352,183.89</w:t>
      </w:r>
      <w:r>
        <w:rPr>
          <w:color w:val="000000"/>
          <w:spacing w:val="0"/>
          <w:w w:val="100"/>
          <w:position w:val="0"/>
        </w:rPr>
        <w:t>元。其中，计 入实收股本</w:t>
      </w:r>
      <w:r>
        <w:rPr>
          <w:rFonts w:ascii="Times New Roman" w:eastAsia="Times New Roman" w:hAnsi="Times New Roman" w:cs="Times New Roman"/>
          <w:color w:val="000000"/>
          <w:spacing w:val="0"/>
          <w:w w:val="100"/>
          <w:position w:val="0"/>
          <w:sz w:val="18"/>
          <w:szCs w:val="18"/>
        </w:rPr>
        <w:t>143,126,097.00</w:t>
      </w:r>
      <w:r>
        <w:rPr>
          <w:color w:val="000000"/>
          <w:spacing w:val="0"/>
          <w:w w:val="100"/>
          <w:position w:val="0"/>
        </w:rPr>
        <w:t>元，计入资本公积（股本溢价）</w:t>
      </w:r>
      <w:r>
        <w:rPr>
          <w:rFonts w:ascii="Times New Roman" w:eastAsia="Times New Roman" w:hAnsi="Times New Roman" w:cs="Times New Roman"/>
          <w:color w:val="000000"/>
          <w:spacing w:val="0"/>
          <w:w w:val="100"/>
          <w:position w:val="0"/>
          <w:sz w:val="18"/>
          <w:szCs w:val="18"/>
        </w:rPr>
        <w:t>608,226,086.89</w:t>
      </w:r>
      <w:r>
        <w:rPr>
          <w:color w:val="000000"/>
          <w:spacing w:val="0"/>
          <w:w w:val="100"/>
          <w:position w:val="0"/>
        </w:rPr>
        <w:t>元。</w:t>
      </w:r>
    </w:p>
    <w:p>
      <w:pPr>
        <w:pStyle w:val="Style30"/>
        <w:keepNext w:val="0"/>
        <w:keepLines w:val="0"/>
        <w:widowControl w:val="0"/>
        <w:shd w:val="clear" w:color="auto" w:fill="auto"/>
        <w:bidi w:val="0"/>
        <w:spacing w:before="0" w:after="380" w:line="312"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月，联营公司长安停车（西安）有限公司因其余股东溢价增资确认资本公积</w:t>
      </w:r>
      <w:r>
        <w:rPr>
          <w:color w:val="000000"/>
          <w:spacing w:val="0"/>
          <w:w w:val="100"/>
          <w:position w:val="0"/>
          <w:sz w:val="18"/>
          <w:szCs w:val="18"/>
        </w:rPr>
        <w:t>一</w:t>
      </w:r>
      <w:r>
        <w:rPr>
          <w:color w:val="000000"/>
          <w:spacing w:val="0"/>
          <w:w w:val="100"/>
          <w:position w:val="0"/>
        </w:rPr>
        <w:t>资本溢价</w:t>
      </w:r>
      <w:r>
        <w:rPr>
          <w:rFonts w:ascii="Times New Roman" w:eastAsia="Times New Roman" w:hAnsi="Times New Roman" w:cs="Times New Roman"/>
          <w:color w:val="000000"/>
          <w:spacing w:val="0"/>
          <w:w w:val="100"/>
          <w:position w:val="0"/>
          <w:sz w:val="18"/>
          <w:szCs w:val="18"/>
        </w:rPr>
        <w:t>2,400,000.00</w:t>
      </w:r>
      <w:r>
        <w:rPr>
          <w:color w:val="000000"/>
          <w:spacing w:val="0"/>
          <w:w w:val="100"/>
          <w:position w:val="0"/>
        </w:rPr>
        <w:t>元，公司按 照享有比例确认资本公积</w:t>
      </w:r>
      <w:r>
        <w:rPr>
          <w:color w:val="000000"/>
          <w:spacing w:val="0"/>
          <w:w w:val="100"/>
          <w:position w:val="0"/>
          <w:sz w:val="18"/>
          <w:szCs w:val="18"/>
        </w:rPr>
        <w:t>一</w:t>
      </w:r>
      <w:r>
        <w:rPr>
          <w:color w:val="000000"/>
          <w:spacing w:val="0"/>
          <w:w w:val="100"/>
          <w:position w:val="0"/>
        </w:rPr>
        <w:t>其他资本公积</w:t>
      </w:r>
      <w:r>
        <w:rPr>
          <w:rFonts w:ascii="Times New Roman" w:eastAsia="Times New Roman" w:hAnsi="Times New Roman" w:cs="Times New Roman"/>
          <w:color w:val="000000"/>
          <w:spacing w:val="0"/>
          <w:w w:val="100"/>
          <w:position w:val="0"/>
          <w:sz w:val="18"/>
          <w:szCs w:val="18"/>
        </w:rPr>
        <w:t>293,672.22</w:t>
      </w:r>
      <w:r>
        <w:rPr>
          <w:color w:val="000000"/>
          <w:spacing w:val="0"/>
          <w:w w:val="100"/>
          <w:position w:val="0"/>
        </w:rPr>
        <w:t>元。</w:t>
      </w:r>
    </w:p>
    <w:p>
      <w:pPr>
        <w:pStyle w:val="Style34"/>
        <w:keepNext/>
        <w:keepLines/>
        <w:widowControl w:val="0"/>
        <w:shd w:val="clear" w:color="auto" w:fill="auto"/>
        <w:bidi w:val="0"/>
        <w:spacing w:before="0" w:after="260" w:line="240" w:lineRule="auto"/>
        <w:ind w:left="0" w:right="0" w:firstLine="0"/>
        <w:jc w:val="both"/>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5</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35"/>
      <w:bookmarkEnd w:id="1536"/>
      <w:bookmarkEnd w:id="1538"/>
    </w:p>
    <w:p>
      <w:pPr>
        <w:pStyle w:val="Style30"/>
        <w:keepNext w:val="0"/>
        <w:keepLines w:val="0"/>
        <w:widowControl w:val="0"/>
        <w:shd w:val="clear" w:color="auto" w:fill="auto"/>
        <w:bidi w:val="0"/>
        <w:spacing w:before="0" w:after="80" w:line="31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39"/>
      <w:bookmarkEnd w:id="1540"/>
      <w:bookmarkEnd w:id="1542"/>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税后归属 于母公司</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tcBorders>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34"/>
        <w:keepNext/>
        <w:keepLines/>
        <w:widowControl w:val="0"/>
        <w:shd w:val="clear" w:color="auto" w:fill="auto"/>
        <w:bidi w:val="0"/>
        <w:spacing w:before="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43"/>
      <w:bookmarkEnd w:id="1544"/>
      <w:bookmarkEnd w:id="15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34"/>
        <w:keepNext/>
        <w:keepLines/>
        <w:widowControl w:val="0"/>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47"/>
      <w:bookmarkEnd w:id="1548"/>
      <w:bookmarkEnd w:id="155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19,269,905.15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21,258,933.56</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30"/>
        <w:keepNext w:val="0"/>
        <w:keepLines w:val="0"/>
        <w:widowControl w:val="0"/>
        <w:shd w:val="clear" w:color="auto" w:fill="auto"/>
        <w:bidi w:val="0"/>
        <w:spacing w:before="0" w:after="680" w:line="240" w:lineRule="auto"/>
        <w:ind w:left="0" w:right="0"/>
        <w:jc w:val="left"/>
      </w:pPr>
      <w:r>
        <w:rPr>
          <w:color w:val="000000"/>
          <w:spacing w:val="0"/>
          <w:w w:val="100"/>
          <w:position w:val="0"/>
        </w:rPr>
        <w:t>本期盈余公积增加数系根据公司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计提的法定盈余公积</w:t>
      </w:r>
      <w:r>
        <w:rPr>
          <w:rFonts w:ascii="Times New Roman" w:eastAsia="Times New Roman" w:hAnsi="Times New Roman" w:cs="Times New Roman"/>
          <w:color w:val="000000"/>
          <w:spacing w:val="0"/>
          <w:w w:val="100"/>
          <w:position w:val="0"/>
          <w:sz w:val="18"/>
          <w:szCs w:val="18"/>
        </w:rPr>
        <w:t>1,989,028.4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6</w:t>
      </w:r>
      <w:bookmarkEnd w:id="1553"/>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51"/>
      <w:bookmarkEnd w:id="1552"/>
      <w:bookmarkEnd w:id="1554"/>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471,174,795.98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344,518,369.74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148,416,990.20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155,397,825.80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1,989,028.41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2,263,071.47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26,478,328.09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617,602,757.77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471,174,795.98</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20" w:line="240" w:lineRule="auto"/>
        <w:ind w:left="0" w:right="0" w:firstLine="0"/>
        <w:jc w:val="left"/>
      </w:pPr>
      <w:bookmarkStart w:id="1555" w:name="bookmark1555"/>
      <w:r>
        <w:rPr>
          <w:rFonts w:ascii="Times New Roman" w:eastAsia="Times New Roman" w:hAnsi="Times New Roman" w:cs="Times New Roman"/>
          <w:color w:val="000000"/>
          <w:spacing w:val="0"/>
          <w:w w:val="100"/>
          <w:position w:val="0"/>
          <w:sz w:val="18"/>
          <w:szCs w:val="18"/>
        </w:rPr>
        <w:t>1</w:t>
      </w:r>
      <w:bookmarkEnd w:id="15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556" w:name="bookmark1556"/>
      <w:r>
        <w:rPr>
          <w:rFonts w:ascii="Times New Roman" w:eastAsia="Times New Roman" w:hAnsi="Times New Roman" w:cs="Times New Roman"/>
          <w:color w:val="000000"/>
          <w:spacing w:val="0"/>
          <w:w w:val="100"/>
          <w:position w:val="0"/>
          <w:sz w:val="18"/>
          <w:szCs w:val="18"/>
        </w:rPr>
        <w:t>2</w:t>
      </w:r>
      <w:bookmarkEnd w:id="15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557" w:name="bookmark1557"/>
      <w:r>
        <w:rPr>
          <w:rFonts w:ascii="Times New Roman" w:eastAsia="Times New Roman" w:hAnsi="Times New Roman" w:cs="Times New Roman"/>
          <w:color w:val="000000"/>
          <w:spacing w:val="0"/>
          <w:w w:val="100"/>
          <w:position w:val="0"/>
          <w:sz w:val="18"/>
          <w:szCs w:val="18"/>
        </w:rPr>
        <w:t>3</w:t>
      </w:r>
      <w:bookmarkEnd w:id="15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558" w:name="bookmark1558"/>
      <w:r>
        <w:rPr>
          <w:rFonts w:ascii="Times New Roman" w:eastAsia="Times New Roman" w:hAnsi="Times New Roman" w:cs="Times New Roman"/>
          <w:color w:val="000000"/>
          <w:spacing w:val="0"/>
          <w:w w:val="100"/>
          <w:position w:val="0"/>
          <w:sz w:val="18"/>
          <w:szCs w:val="18"/>
        </w:rPr>
        <w:t>4</w:t>
      </w:r>
      <w:bookmarkEnd w:id="15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0"/>
        <w:keepNext w:val="0"/>
        <w:keepLines w:val="0"/>
        <w:widowControl w:val="0"/>
        <w:shd w:val="clear" w:color="auto" w:fill="auto"/>
        <w:tabs>
          <w:tab w:pos="349" w:val="left"/>
        </w:tabs>
        <w:bidi w:val="0"/>
        <w:spacing w:before="0" w:after="120" w:line="240" w:lineRule="auto"/>
        <w:ind w:left="0" w:right="0" w:firstLine="0"/>
        <w:jc w:val="left"/>
      </w:pPr>
      <w:bookmarkStart w:id="1559" w:name="bookmark1559"/>
      <w:r>
        <w:rPr>
          <w:rFonts w:ascii="Times New Roman" w:eastAsia="Times New Roman" w:hAnsi="Times New Roman" w:cs="Times New Roman"/>
          <w:color w:val="000000"/>
          <w:spacing w:val="0"/>
          <w:w w:val="100"/>
          <w:position w:val="0"/>
          <w:sz w:val="18"/>
          <w:szCs w:val="18"/>
        </w:rPr>
        <w:t>5</w:t>
      </w:r>
      <w:bookmarkEnd w:id="155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r>
        <w:br w:type="page"/>
      </w:r>
    </w:p>
    <w:p>
      <w:pPr>
        <w:pStyle w:val="Style34"/>
        <w:keepNext/>
        <w:keepLines/>
        <w:widowControl w:val="0"/>
        <w:shd w:val="clear" w:color="auto" w:fill="auto"/>
        <w:bidi w:val="0"/>
        <w:spacing w:before="0" w:line="240" w:lineRule="auto"/>
        <w:ind w:left="0" w:right="0" w:firstLine="0"/>
        <w:jc w:val="left"/>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6</w:t>
      </w:r>
      <w:bookmarkEnd w:id="1562"/>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0"/>
      <w:bookmarkEnd w:id="1561"/>
      <w:bookmarkEnd w:id="15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1,620,686,074.09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1,104,049,847.14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1,279,778,205.50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837,431,370.17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10,877,649.47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9,298,225.98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11,599,630.90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11,085,962.24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1,631,563,723.56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1,113,348,073.12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1,291,377,836.40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848,517,332.41</w:t>
            </w:r>
          </w:p>
        </w:tc>
      </w:tr>
    </w:tbl>
    <w:p>
      <w:pPr>
        <w:pStyle w:val="Style30"/>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6</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64"/>
      <w:bookmarkEnd w:id="1565"/>
      <w:bookmarkEnd w:id="1567"/>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4,587,446.21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2,599,091.64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2,093,142.56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1,277,451.20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1,936,859.35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1,737,401.74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1,468,557.88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1,522,374.77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11,765.52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1,629,660.87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942,821.14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1,397,739.57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788,803.99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38,794.50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城市生活垃圾处理费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13,181,753.40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8,925,893.50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68"/>
      <w:bookmarkEnd w:id="1569"/>
      <w:bookmarkEnd w:id="157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43,005,393.51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29,189,827.56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22,968,326.94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22,052,176.38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8,874,735.35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8,216,894.11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8,827,487.75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7,102,144.38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8,397,930.70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4,681,413.19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6,968,997.97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7,339,040.40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6,382,572.06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1,547,441.99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1,292,285.91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1,283,574.61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3,683,870.86</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101,873,888.82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89,940,224.85</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72"/>
      <w:bookmarkEnd w:id="1573"/>
      <w:bookmarkEnd w:id="157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工资及附加费用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26,946,827.23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23,832,478.00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17,200,316.05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14,897,837.16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11,098,846.49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8,483,136.49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7,619,698.03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6,547,298.76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5,940,151.59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7,530,588.34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3,511,445.58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3,409,958.94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2,222,985.66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1,671,691.25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74,540,270.63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66,372,988.94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4"/>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76"/>
      <w:bookmarkEnd w:id="1577"/>
      <w:bookmarkEnd w:id="157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51,193,811.55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36,668,380.69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46,693,213.79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33,010,124.32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3,068,885.33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1,846,927.62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折旧费用与长期费用摊销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1,415,970.68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1,520,789.35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102,371,881.35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73,046,221.98</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80"/>
      <w:bookmarkEnd w:id="1581"/>
      <w:bookmarkEnd w:id="158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14,013,434.58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12,802,881.87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利息收入（以列示）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-8,611,143.33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-619,818.33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24,802.51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10,270.38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1,843,540.15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690,079.71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7,270,633.91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12,883,413.63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84"/>
      <w:bookmarkEnd w:id="1585"/>
      <w:bookmarkEnd w:id="158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603,784.98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2,103,784.98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35,060,277.15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12,978,775.17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71,444.97</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35,756,606.03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15,154,005.12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88"/>
      <w:bookmarkEnd w:id="1589"/>
      <w:bookmarkEnd w:id="159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-1,391,015.77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-1,383,579.43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1,072,333.62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-311,245.81</w:t>
            </w:r>
          </w:p>
        </w:tc>
      </w:tr>
    </w:tbl>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92"/>
      <w:bookmarkEnd w:id="1593"/>
      <w:bookmarkEnd w:id="159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7</w:t>
      </w:r>
      <w:bookmarkEnd w:id="1598"/>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96"/>
      <w:bookmarkEnd w:id="1597"/>
      <w:bookmarkEnd w:id="159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7</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00"/>
      <w:bookmarkEnd w:id="1601"/>
      <w:bookmarkEnd w:id="160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-45,880,494.94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-33,894,363.62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-45,880,494.94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-33,894,363.62</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7</w:t>
      </w:r>
      <w:bookmarkEnd w:id="1606"/>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04"/>
      <w:bookmarkEnd w:id="1605"/>
      <w:bookmarkEnd w:id="160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-38,729,155.12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120,656.49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-38,608,498.63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-618,393.76</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08"/>
      <w:bookmarkEnd w:id="1609"/>
      <w:bookmarkEnd w:id="161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124,217.43</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124,217.43</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12"/>
      <w:bookmarkEnd w:id="1613"/>
      <w:bookmarkEnd w:id="161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45,557.55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无法支付款项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1,632,027.31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612,479.25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1,632,027.31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13,378.32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130,800.64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13,378.32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1,653,205.63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788,837.44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1,742,716.95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16"/>
      <w:bookmarkEnd w:id="1617"/>
      <w:bookmarkEnd w:id="1619"/>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98,431.15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98,431.15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110,244.00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110,244.00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2,127,582.03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1,211,242.00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2,127,582.03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32,338.83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32,338.83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112,215.74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67,989.28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248,826.70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248,826.70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2,730,038.45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1,357,495.86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2,617,822.71</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20"/>
      <w:bookmarkEnd w:id="1621"/>
      <w:bookmarkEnd w:id="1623"/>
    </w:p>
    <w:p>
      <w:pPr>
        <w:pStyle w:val="Style34"/>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4" w:name="bookmark1624"/>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0"/>
      <w:bookmarkEnd w:id="1621"/>
      <w:bookmarkEnd w:id="162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25,830,871.34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24,483,962.63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-7,471,978.75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-5,817,004.14</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18,358,892.59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18,666,958.49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25"/>
      <w:bookmarkEnd w:id="1626"/>
      <w:bookmarkEnd w:id="162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169,265,400.46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25,389,810.07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-2,768,077.87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111,549.91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500,694.68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6,890,936.68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-651,268.39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816,125.23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研发费加计扣除对所得税的影响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-11,931,153.53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税率的变动对递延所得税费用的影响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18,358,892.59</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78" w:val="left"/>
        </w:tabs>
        <w:bidi w:val="0"/>
        <w:spacing w:before="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628"/>
      <w:bookmarkEnd w:id="1629"/>
      <w:bookmarkEnd w:id="163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4"/>
        <w:keepNext/>
        <w:keepLines/>
        <w:widowControl w:val="0"/>
        <w:shd w:val="clear" w:color="auto" w:fill="auto"/>
        <w:tabs>
          <w:tab w:pos="478" w:val="left"/>
        </w:tabs>
        <w:bidi w:val="0"/>
        <w:spacing w:before="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7</w:t>
      </w:r>
      <w:bookmarkEnd w:id="1634"/>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632"/>
      <w:bookmarkEnd w:id="1633"/>
      <w:bookmarkEnd w:id="1635"/>
    </w:p>
    <w:p>
      <w:pPr>
        <w:pStyle w:val="Style34"/>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6" w:name="bookmark16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32"/>
      <w:bookmarkEnd w:id="1633"/>
      <w:bookmarkEnd w:id="163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15,513,775.32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13,413,257.97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9,622,198.72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7,409,156.26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收到银行存款利息收入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8,611,143.33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619,818.33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收到的其他及往来款净额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7,835,405.52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4,468,522.64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41,582,522.89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25,910,755.20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r>
        <w:br w:type="page"/>
      </w:r>
    </w:p>
    <w:p>
      <w:pPr>
        <w:pStyle w:val="Style34"/>
        <w:keepNext/>
        <w:keepLines/>
        <w:widowControl w:val="0"/>
        <w:shd w:val="clear" w:color="auto" w:fill="auto"/>
        <w:bidi w:val="0"/>
        <w:spacing w:before="0" w:line="240" w:lineRule="auto"/>
        <w:ind w:left="0" w:right="0" w:firstLine="0"/>
        <w:jc w:val="left"/>
      </w:pPr>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37"/>
      <w:bookmarkEnd w:id="1638"/>
      <w:bookmarkEnd w:id="1639"/>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支付办公、差旅、招待费等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62,161,260.70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57,918,618.56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市场推广费、运输装卸费等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30,841,460.39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44,919,264.64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支付技术开发服务、检验费等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10,256,477.35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10,594,370.45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7,311,987.35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10,556,401.73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支付咨询服务费等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6,914,733.53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5,017,271.19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支付其他往来款净额及费用等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3,541,133.93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4,461,054.95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121,027,053.25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133,466,981.52</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w:t>
      </w:r>
      <w:bookmarkEnd w:id="164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0"/>
      <w:bookmarkEnd w:id="1641"/>
      <w:bookmarkEnd w:id="164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1,042,304,073.36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赎回基金托管账户资金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26,731,022.08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合并日子公司现金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6,371,345.54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收到伟创自动化原股东股权转让的代交 个人所得税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1,075,406,440.98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rPr>
        <w:t>（</w:t>
      </w:r>
      <w:bookmarkEnd w:id="164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44"/>
      <w:bookmarkEnd w:id="1645"/>
      <w:bookmarkEnd w:id="164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1,095,304,527.69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支付深圳伟创原股东股权转让的代交个 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存入基金托管账户资金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24,705,155.05</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支付上海长太投资中心（有限合伙）暂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支付北京长静投资中心（有限合伙）暂 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1,101,304,527.69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43,355,155.05</w:t>
            </w:r>
          </w:p>
        </w:tc>
      </w:tr>
    </w:tbl>
    <w:p>
      <w:pPr>
        <w:spacing w:lineRule="exact" w:line="1"/>
        <w:rPr>
          <w:sz w:val="2"/>
          <w:szCs w:val="2"/>
        </w:rPr>
      </w:pPr>
      <w:r>
        <w:br w:type="page"/>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4"/>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48"/>
      <w:bookmarkEnd w:id="1649"/>
      <w:bookmarkEnd w:id="1651"/>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融资性质的票据贴现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9,843,233.52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收到济南天辰机器集团有限公司暂借款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收到马立基暂借款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收到尤立明暂借款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收到朱玉梅暂借款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收到刘龙保暂借款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13,543,233.52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58,800,000.00</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52"/>
      <w:bookmarkEnd w:id="1653"/>
      <w:bookmarkEnd w:id="165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非公开发行费用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9,166,234.65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归还朱玉梅暂借款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归还尤立明暂借款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归还济南天辰机器集团有限公司暂借款 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35,691,351.24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归还李卫平暂借款及利息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1,130,500.00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归还马立基暂借款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归还刘龙保暂借款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归还林伟通暂借款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22,996,734.65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50,691,351.24</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4"/>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rFonts w:ascii="Times New Roman" w:eastAsia="Times New Roman" w:hAnsi="Times New Roman" w:cs="Times New Roman"/>
          <w:color w:val="000000"/>
          <w:spacing w:val="0"/>
          <w:w w:val="100"/>
          <w:position w:val="0"/>
        </w:rPr>
        <w:t>7</w:t>
      </w:r>
      <w:bookmarkEnd w:id="1658"/>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56"/>
      <w:bookmarkEnd w:id="1657"/>
      <w:bookmarkEnd w:id="1659"/>
    </w:p>
    <w:p>
      <w:pPr>
        <w:pStyle w:val="Style34"/>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60" w:name="bookmark166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56"/>
      <w:bookmarkEnd w:id="1657"/>
      <w:bookmarkEnd w:id="166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150,906,507.87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152,910,363.54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84,488,993.57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34,512,757.38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27,087,977.49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23,399,248.87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12,651,962.98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6,269,028.20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9,450,755.32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2,655,209.29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352,553.24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-124,217.43</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98,431.15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41,332.08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14,038,190.80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12,817,684.93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-449,951.73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311,245.81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递延所得税资产减少（增加以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-5,851,797.07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-5,817,004.14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-1,620,181.68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-181,498,822.43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-159,112,997.52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-424,914,686.18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-224,548,175.55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经营性应付项目的增加（减少以</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285,698,030.80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184,906,541.14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-29,562,035.87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28,221,016.60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71,751,496.08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71,751,496.08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60,594,501.34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483,162,796.90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11,156,994.74</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61"/>
      <w:bookmarkEnd w:id="1662"/>
      <w:bookmarkEnd w:id="1663"/>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6,371,345.54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398,772.35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迈泊停车公司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4,160,489.78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上海长太公司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688,674.77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上海常鹏公司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842,604.80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北京长静公司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280,803.84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37,928,654.46</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numPr>
          <w:ilvl w:val="0"/>
          <w:numId w:val="107"/>
        </w:numPr>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本期收到的处置子公司的现金净额</w:t>
      </w:r>
      <w:bookmarkEnd w:id="1664"/>
      <w:bookmarkEnd w:id="1665"/>
      <w:bookmarkEnd w:id="166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039" w:line="1" w:lineRule="exact"/>
      </w:pPr>
    </w:p>
    <w:p>
      <w:pPr>
        <w:pStyle w:val="Style34"/>
        <w:keepNext/>
        <w:keepLines/>
        <w:widowControl w:val="0"/>
        <w:numPr>
          <w:ilvl w:val="0"/>
          <w:numId w:val="107"/>
        </w:numPr>
        <w:shd w:val="clear" w:color="auto" w:fill="auto"/>
        <w:bidi w:val="0"/>
        <w:spacing w:before="0" w:line="240" w:lineRule="auto"/>
        <w:ind w:left="0" w:right="0" w:firstLine="0"/>
        <w:jc w:val="left"/>
      </w:pPr>
      <w:bookmarkStart w:id="1668" w:name="bookmark1668"/>
      <w:bookmarkStart w:id="1669" w:name="bookmark1669"/>
      <w:bookmarkStart w:id="1670" w:name="bookmark1670"/>
      <w:bookmarkStart w:id="1671" w:name="bookmark1671"/>
      <w:bookmarkEnd w:id="1670"/>
      <w:r>
        <w:rPr>
          <w:color w:val="000000"/>
          <w:spacing w:val="0"/>
          <w:w w:val="100"/>
          <w:position w:val="0"/>
        </w:rPr>
        <w:t>现金和现金等价物的构成</w:t>
      </w:r>
      <w:bookmarkEnd w:id="1668"/>
      <w:bookmarkEnd w:id="1669"/>
      <w:bookmarkEnd w:id="1671"/>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71,751,496.08</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112,017.55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211,609.39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553,978,402.29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71,537,109.05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823,873.14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2,777.64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554,914,292.98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71,751,496.08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720" w:line="312" w:lineRule="exact"/>
        <w:ind w:left="0" w:right="0"/>
        <w:jc w:val="both"/>
      </w:pPr>
      <w:r>
        <w:rPr>
          <w:color w:val="000000"/>
          <w:spacing w:val="0"/>
          <w:w w:val="100"/>
          <w:position w:val="0"/>
        </w:rPr>
        <w:t>期初货币资金中，财政预算购买设备专用款</w:t>
      </w:r>
      <w:r>
        <w:rPr>
          <w:rFonts w:ascii="Times New Roman" w:eastAsia="Times New Roman" w:hAnsi="Times New Roman" w:cs="Times New Roman"/>
          <w:color w:val="000000"/>
          <w:spacing w:val="0"/>
          <w:w w:val="100"/>
          <w:position w:val="0"/>
          <w:sz w:val="18"/>
          <w:szCs w:val="18"/>
        </w:rPr>
        <w:t>123,668.46</w:t>
      </w:r>
      <w:r>
        <w:rPr>
          <w:color w:val="000000"/>
          <w:spacing w:val="0"/>
          <w:w w:val="100"/>
          <w:position w:val="0"/>
        </w:rPr>
        <w:t>元，保函保证金</w:t>
      </w:r>
      <w:r>
        <w:rPr>
          <w:rFonts w:ascii="Times New Roman" w:eastAsia="Times New Roman" w:hAnsi="Times New Roman" w:cs="Times New Roman"/>
          <w:color w:val="000000"/>
          <w:spacing w:val="0"/>
          <w:w w:val="100"/>
          <w:position w:val="0"/>
          <w:sz w:val="18"/>
          <w:szCs w:val="18"/>
        </w:rPr>
        <w:t>3,753,084.54</w:t>
      </w:r>
      <w:r>
        <w:rPr>
          <w:color w:val="000000"/>
          <w:spacing w:val="0"/>
          <w:w w:val="100"/>
          <w:position w:val="0"/>
        </w:rPr>
        <w:t>元、银行承兑汇票保证金</w:t>
      </w:r>
      <w:r>
        <w:rPr>
          <w:rFonts w:ascii="Times New Roman" w:eastAsia="Times New Roman" w:hAnsi="Times New Roman" w:cs="Times New Roman"/>
          <w:color w:val="000000"/>
          <w:spacing w:val="0"/>
          <w:w w:val="100"/>
          <w:position w:val="0"/>
          <w:sz w:val="18"/>
          <w:szCs w:val="18"/>
        </w:rPr>
        <w:t xml:space="preserve">19,228,682.14 </w:t>
      </w:r>
      <w:r>
        <w:rPr>
          <w:color w:val="000000"/>
          <w:spacing w:val="0"/>
          <w:w w:val="100"/>
          <w:position w:val="0"/>
        </w:rPr>
        <w:t>元，托管资金</w:t>
      </w:r>
      <w:r>
        <w:rPr>
          <w:rFonts w:ascii="Times New Roman" w:eastAsia="Times New Roman" w:hAnsi="Times New Roman" w:cs="Times New Roman"/>
          <w:color w:val="000000"/>
          <w:spacing w:val="0"/>
          <w:w w:val="100"/>
          <w:position w:val="0"/>
          <w:sz w:val="18"/>
          <w:szCs w:val="18"/>
        </w:rPr>
        <w:t>39,905,155.05</w:t>
      </w:r>
      <w:r>
        <w:rPr>
          <w:color w:val="000000"/>
          <w:spacing w:val="0"/>
          <w:w w:val="100"/>
          <w:position w:val="0"/>
        </w:rPr>
        <w:t>元不属于现金及现金等价物；期末货币资金中，保函保证金</w:t>
      </w:r>
      <w:r>
        <w:rPr>
          <w:rFonts w:ascii="Times New Roman" w:eastAsia="Times New Roman" w:hAnsi="Times New Roman" w:cs="Times New Roman"/>
          <w:color w:val="000000"/>
          <w:spacing w:val="0"/>
          <w:w w:val="100"/>
          <w:position w:val="0"/>
          <w:sz w:val="18"/>
          <w:szCs w:val="18"/>
        </w:rPr>
        <w:t>5,905,905.39</w:t>
      </w:r>
      <w:r>
        <w:rPr>
          <w:color w:val="000000"/>
          <w:spacing w:val="0"/>
          <w:w w:val="100"/>
          <w:position w:val="0"/>
        </w:rPr>
        <w:t xml:space="preserve">元、银行承兑汇票保证金 </w:t>
      </w:r>
      <w:r>
        <w:rPr>
          <w:rFonts w:ascii="Times New Roman" w:eastAsia="Times New Roman" w:hAnsi="Times New Roman" w:cs="Times New Roman"/>
          <w:color w:val="000000"/>
          <w:spacing w:val="0"/>
          <w:w w:val="100"/>
          <w:position w:val="0"/>
          <w:sz w:val="18"/>
          <w:szCs w:val="18"/>
        </w:rPr>
        <w:t>16,155,953.10</w:t>
      </w:r>
      <w:r>
        <w:rPr>
          <w:color w:val="000000"/>
          <w:spacing w:val="0"/>
          <w:w w:val="100"/>
          <w:position w:val="0"/>
        </w:rPr>
        <w:t>元，托管资金</w:t>
      </w:r>
      <w:r>
        <w:rPr>
          <w:rFonts w:ascii="Times New Roman" w:eastAsia="Times New Roman" w:hAnsi="Times New Roman" w:cs="Times New Roman"/>
          <w:color w:val="000000"/>
          <w:spacing w:val="0"/>
          <w:w w:val="100"/>
          <w:position w:val="0"/>
          <w:sz w:val="18"/>
          <w:szCs w:val="18"/>
        </w:rPr>
        <w:t>13,174,132.97</w:t>
      </w:r>
      <w:r>
        <w:rPr>
          <w:color w:val="000000"/>
          <w:spacing w:val="0"/>
          <w:w w:val="100"/>
          <w:position w:val="0"/>
        </w:rPr>
        <w:t>元，项目共同管理资金</w:t>
      </w:r>
      <w:r>
        <w:rPr>
          <w:rFonts w:ascii="Times New Roman" w:eastAsia="Times New Roman" w:hAnsi="Times New Roman" w:cs="Times New Roman"/>
          <w:color w:val="000000"/>
          <w:spacing w:val="0"/>
          <w:w w:val="100"/>
          <w:position w:val="0"/>
          <w:sz w:val="18"/>
          <w:szCs w:val="18"/>
        </w:rPr>
        <w:t>51,297,652.22</w:t>
      </w:r>
      <w:r>
        <w:rPr>
          <w:color w:val="000000"/>
          <w:spacing w:val="0"/>
          <w:w w:val="100"/>
          <w:position w:val="0"/>
        </w:rPr>
        <w:t>元不属于现金及现金等价物。</w:t>
      </w:r>
    </w:p>
    <w:p>
      <w:pPr>
        <w:pStyle w:val="Style34"/>
        <w:keepNext/>
        <w:keepLines/>
        <w:widowControl w:val="0"/>
        <w:shd w:val="clear" w:color="auto" w:fill="auto"/>
        <w:bidi w:val="0"/>
        <w:spacing w:before="0" w:after="220" w:line="240" w:lineRule="auto"/>
        <w:ind w:left="0" w:right="0" w:firstLine="0"/>
        <w:jc w:val="left"/>
      </w:pPr>
      <w:bookmarkStart w:id="1672" w:name="bookmark1672"/>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rPr>
        <w:t>8</w:t>
      </w:r>
      <w:bookmarkEnd w:id="1674"/>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72"/>
      <w:bookmarkEnd w:id="1673"/>
      <w:bookmarkEnd w:id="1675"/>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34"/>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8</w:t>
      </w:r>
      <w:bookmarkEnd w:id="1678"/>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676"/>
      <w:bookmarkEnd w:id="1677"/>
      <w:bookmarkEnd w:id="167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86,533,643.68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保函、银行承兑汇票质押担保及项目共 同管理资金</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45,385,061.26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19,748,053.22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借款抵押担保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565,946,190.79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保函及银行承兑汇票质押担保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98,810,592.92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保函及银行承兑汇票质押担保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816,423,541.87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8</w:t>
      </w:r>
      <w:bookmarkEnd w:id="1682"/>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80"/>
      <w:bookmarkEnd w:id="1681"/>
      <w:bookmarkEnd w:id="1683"/>
    </w:p>
    <w:p>
      <w:pPr>
        <w:pStyle w:val="Style34"/>
        <w:keepNext/>
        <w:keepLines/>
        <w:widowControl w:val="0"/>
        <w:shd w:val="clear" w:color="auto" w:fill="auto"/>
        <w:bidi w:val="0"/>
        <w:spacing w:before="0" w:line="240" w:lineRule="auto"/>
        <w:ind w:left="0" w:right="0" w:firstLine="140"/>
        <w:jc w:val="left"/>
      </w:pPr>
      <w:bookmarkStart w:id="1680" w:name="bookmark1680"/>
      <w:bookmarkStart w:id="1681" w:name="bookmark1681"/>
      <w:bookmarkStart w:id="1684" w:name="bookmark1684"/>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0"/>
      <w:bookmarkEnd w:id="1681"/>
      <w:bookmarkEnd w:id="168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37,616.18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245,441.81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34"/>
        <w:keepNext/>
        <w:keepLines/>
        <w:widowControl w:val="0"/>
        <w:shd w:val="clear" w:color="auto" w:fill="auto"/>
        <w:bidi w:val="0"/>
        <w:spacing w:before="0" w:line="331" w:lineRule="exact"/>
        <w:ind w:left="0" w:right="0" w:firstLine="0"/>
        <w:jc w:val="left"/>
      </w:pPr>
      <w:bookmarkStart w:id="1685" w:name="bookmark1685"/>
      <w:bookmarkStart w:id="1686" w:name="bookmark1686"/>
      <w:bookmarkStart w:id="1687" w:name="bookmark16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85"/>
      <w:bookmarkEnd w:id="1686"/>
      <w:bookmarkEnd w:id="1687"/>
    </w:p>
    <w:p>
      <w:pPr>
        <w:pStyle w:val="Style30"/>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83" w:val="left"/>
        </w:tabs>
        <w:bidi w:val="0"/>
        <w:spacing w:before="0" w:line="331" w:lineRule="exact"/>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8</w:t>
      </w:r>
      <w:bookmarkEnd w:id="1690"/>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88"/>
      <w:bookmarkEnd w:id="1689"/>
      <w:bookmarkEnd w:id="1691"/>
    </w:p>
    <w:p>
      <w:pPr>
        <w:pStyle w:val="Style30"/>
        <w:keepNext w:val="0"/>
        <w:keepLines w:val="0"/>
        <w:widowControl w:val="0"/>
        <w:shd w:val="clear" w:color="auto" w:fill="auto"/>
        <w:bidi w:val="0"/>
        <w:spacing w:before="0" w:after="2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34"/>
        <w:keepNext/>
        <w:keepLines/>
        <w:widowControl w:val="0"/>
        <w:shd w:val="clear" w:color="auto" w:fill="auto"/>
        <w:tabs>
          <w:tab w:pos="483" w:val="left"/>
        </w:tabs>
        <w:bidi w:val="0"/>
        <w:spacing w:before="0" w:after="280" w:line="331" w:lineRule="exact"/>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8</w:t>
      </w:r>
      <w:bookmarkEnd w:id="1694"/>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92"/>
      <w:bookmarkEnd w:id="1693"/>
      <w:bookmarkEnd w:id="1695"/>
    </w:p>
    <w:p>
      <w:pPr>
        <w:pStyle w:val="Style34"/>
        <w:keepNext/>
        <w:keepLines/>
        <w:widowControl w:val="0"/>
        <w:shd w:val="clear" w:color="auto" w:fill="auto"/>
        <w:bidi w:val="0"/>
        <w:spacing w:before="0" w:line="331" w:lineRule="exact"/>
        <w:ind w:left="0" w:right="0" w:firstLine="0"/>
        <w:jc w:val="left"/>
      </w:pPr>
      <w:bookmarkStart w:id="1692" w:name="bookmark1692"/>
      <w:bookmarkStart w:id="1693" w:name="bookmark1693"/>
      <w:bookmarkStart w:id="1696" w:name="bookmark16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92"/>
      <w:bookmarkEnd w:id="1693"/>
      <w:bookmarkEnd w:id="169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立体停车设备生产线（一期） 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313,167.96</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面向智慧矿山的带式输送机 智能装备及安全技术研发与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3,866,666.67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天辰智能公司土地出让金返 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290,617.02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15,084,544.96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15,084,544.96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徐州高新区高层次创新创业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人才项目资助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市成果转换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徐州高新区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年度支持现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代产业发展扶植资金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1,971,700.00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1,971,700.00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高新处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 第一批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科技金融信贷贴息支持</w:t>
            </w:r>
            <w:r>
              <w:rPr>
                <w:rFonts w:ascii="Times New Roman" w:eastAsia="Times New Roman" w:hAnsi="Times New Roman" w:cs="Times New Roman"/>
                <w:color w:val="000000"/>
                <w:spacing w:val="0"/>
                <w:w w:val="100"/>
                <w:position w:val="0"/>
                <w:sz w:val="18"/>
                <w:szCs w:val="18"/>
              </w:rPr>
              <w:t>2018</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年招行贷款项目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837,600.00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贫困建卡及退役军人减免值 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430,300.00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禹城市科技局科技奖励费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390,200.00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稳岗补贴及社会保险费补贴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337,973.08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337,973.08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生产经营支持工业企业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高企奖励资金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总部经济工营贡献支持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高企培育资金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山东省科技技术厅研发补助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189,700.00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进项加计扣除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164,990.19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164,990.19</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年技改倍增专项目资助 计划质量品牌提升类资助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年市科技成果转换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高新区应对疫情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117,187.50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117,187.50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115,268.83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115,268.83</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小升规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工业企业培育扶持计 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东莞市职业训练指导中心</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年技师工作站第二次 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劳动用工支持补贴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企业新招用员工一次性吸纳 就业补贴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新型冠状疫情中小微贷款贴 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50,145.92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50,145.92</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东莞市工业和信息化局清洁 项目补贴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徐州市铜山区财政局财政补 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年市专利资金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防护用品支持（第一批）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法律顾问服务支持第二批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高新区知识产权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31,193,610.48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35,664,062.13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697" w:name="bookmark1697"/>
      <w:bookmarkStart w:id="1698" w:name="bookmark1698"/>
      <w:bookmarkStart w:id="1699" w:name="bookmark16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97"/>
      <w:bookmarkEnd w:id="1698"/>
      <w:bookmarkEnd w:id="1699"/>
    </w:p>
    <w:p>
      <w:pPr>
        <w:pStyle w:val="Style30"/>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00"/>
      <w:bookmarkEnd w:id="1701"/>
      <w:bookmarkEnd w:id="1702"/>
    </w:p>
    <w:p>
      <w:pPr>
        <w:pStyle w:val="Style26"/>
        <w:keepNext/>
        <w:keepLines/>
        <w:widowControl w:val="0"/>
        <w:shd w:val="clear" w:color="auto" w:fill="auto"/>
        <w:bidi w:val="0"/>
        <w:spacing w:before="0" w:after="380" w:line="240" w:lineRule="auto"/>
        <w:ind w:left="0" w:right="0" w:firstLine="0"/>
        <w:jc w:val="left"/>
      </w:pPr>
      <w:bookmarkStart w:id="1703" w:name="bookmark1703"/>
      <w:bookmarkStart w:id="1704" w:name="bookmark1704"/>
      <w:bookmarkStart w:id="1705" w:name="bookmark1705"/>
      <w:bookmarkStart w:id="1706" w:name="bookmark1706"/>
      <w:r>
        <w:rPr>
          <w:color w:val="000000"/>
          <w:spacing w:val="0"/>
          <w:w w:val="100"/>
          <w:position w:val="0"/>
        </w:rPr>
        <w:t>八</w:t>
      </w:r>
      <w:bookmarkEnd w:id="1705"/>
      <w:r>
        <w:rPr>
          <w:color w:val="000000"/>
          <w:spacing w:val="0"/>
          <w:w w:val="100"/>
          <w:position w:val="0"/>
        </w:rPr>
        <w:t>、合并范围的变更</w:t>
      </w:r>
      <w:bookmarkEnd w:id="1703"/>
      <w:bookmarkEnd w:id="1704"/>
      <w:bookmarkEnd w:id="1706"/>
    </w:p>
    <w:p>
      <w:pPr>
        <w:pStyle w:val="Style34"/>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1</w:t>
      </w:r>
      <w:bookmarkEnd w:id="1709"/>
      <w:r>
        <w:rPr>
          <w:color w:val="000000"/>
          <w:spacing w:val="0"/>
          <w:w w:val="100"/>
          <w:position w:val="0"/>
        </w:rPr>
        <w:t>、非同一控制下企业合并</w:t>
      </w:r>
      <w:bookmarkEnd w:id="1707"/>
      <w:bookmarkEnd w:id="1708"/>
      <w:bookmarkEnd w:id="1710"/>
    </w:p>
    <w:p>
      <w:pPr>
        <w:pStyle w:val="Style34"/>
        <w:keepNext/>
        <w:keepLines/>
        <w:widowControl w:val="0"/>
        <w:shd w:val="clear" w:color="auto" w:fill="auto"/>
        <w:bidi w:val="0"/>
        <w:spacing w:before="0" w:line="240" w:lineRule="auto"/>
        <w:ind w:left="0" w:right="0" w:firstLine="0"/>
        <w:jc w:val="left"/>
      </w:pPr>
      <w:bookmarkStart w:id="1707" w:name="bookmark1707"/>
      <w:bookmarkStart w:id="1708" w:name="bookmark1708"/>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07"/>
      <w:bookmarkEnd w:id="1708"/>
      <w:bookmarkEnd w:id="171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w:t>
            </w:r>
          </w:p>
          <w:p>
            <w:pPr>
              <w:pStyle w:val="Style22"/>
              <w:keepNext w:val="0"/>
              <w:keepLines w:val="0"/>
              <w:widowControl w:val="0"/>
              <w:shd w:val="clear" w:color="auto" w:fill="auto"/>
              <w:bidi w:val="0"/>
              <w:spacing w:before="0" w:after="0" w:line="312" w:lineRule="exact"/>
              <w:ind w:left="0" w:right="0" w:firstLine="260"/>
              <w:jc w:val="left"/>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购买日至期 末被购买方 的净利润</w:t>
            </w:r>
          </w:p>
        </w:tc>
      </w:tr>
      <w:tr>
        <w:trPr>
          <w:trHeight w:val="259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长安停车公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247,180,000.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日，车完成工 商变更，且公 司管理层人 员变更为五 洋停车委派 的人员张立 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59,943,276.9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9,079,379.19</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长安停车公司包括长安停车、上海常鹏、上海长太、北京长静。</w:t>
      </w:r>
    </w:p>
    <w:p>
      <w:pPr>
        <w:pStyle w:val="Style34"/>
        <w:keepNext/>
        <w:keepLines/>
        <w:widowControl w:val="0"/>
        <w:shd w:val="clear" w:color="auto" w:fill="auto"/>
        <w:bidi w:val="0"/>
        <w:spacing w:before="0" w:line="240" w:lineRule="auto"/>
        <w:ind w:left="0" w:right="0" w:firstLine="14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12"/>
      <w:bookmarkEnd w:id="1713"/>
      <w:bookmarkEnd w:id="171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长安停车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247,180,000.00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247,180,000.00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221,817,136.32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25,362,863.68</w:t>
            </w:r>
          </w:p>
        </w:tc>
      </w:tr>
    </w:tbl>
    <w:p>
      <w:pPr>
        <w:widowControl w:val="0"/>
        <w:spacing w:line="1" w:lineRule="exact"/>
      </w:pPr>
      <w:r>
        <w:br w:type="page"/>
      </w:r>
    </w:p>
    <w:tbl>
      <w:tblPr>
        <w:tblOverlap w:val="never"/>
        <w:jc w:val="center"/>
        <w:tblLayout w:type="fixed"/>
      </w:tblPr>
      <w:tblGrid>
        <w:gridCol w:w="4790"/>
        <w:gridCol w:w="4795"/>
      </w:tblGrid>
      <w:tr>
        <w:trPr>
          <w:trHeight w:val="37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合并成本公允价值的确定方法、或有对价及其变动的说明：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大额商誉形成的主要原因：</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本次交易系以资产基础法和收益法确定的评估价值为基础确定。交易作价大于长安停车公司合并日可辨认净资产公允 价值，因而形成商誉。</w:t>
      </w:r>
    </w:p>
    <w:p>
      <w:pPr>
        <w:pStyle w:val="Style30"/>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15"/>
      <w:bookmarkEnd w:id="1716"/>
      <w:bookmarkEnd w:id="171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长安停车公司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6,371,345.54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6,371,345.54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2,753,188.97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2,753,188.97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2,853,280.75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2,853,280.75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101,832,539.83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23,039.83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17,087,199.02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17,087,199.02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1,723,181.63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1,723,181.63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1,637,979.60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1,637,979.60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62,066.63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62,066.63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4,470,432.26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4,470,432.26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129,728,181.34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129,728,181.34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16,908,897.00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16,908,897.00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11,541,963.79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11,541,963.79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25,452,375.00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25,452,375.00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8,236,952.17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8,236,952.17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1,860,723.45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1,860,723.45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535,597.32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535,597.32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16,888,544.52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16,888,544.52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221,817,136.32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120,007,636.32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221,817,136.32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120,007,636.32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0"/>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长安停车公司购买日可辨认资产、负债公允价值根据北京华亚正信评估有限公司《长安停车投资管理（上海）有限公 司股东权益价值资产评估报告》（华亚正信评报字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号）、《上海常鹏投资中心（有限合伙）企业整体价值 资产评估报告》（华亚正信评报字</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A16-0032</w:t>
      </w:r>
      <w:r>
        <w:rPr>
          <w:color w:val="000000"/>
          <w:spacing w:val="0"/>
          <w:w w:val="100"/>
          <w:position w:val="0"/>
        </w:rPr>
        <w:t>号）、《上海长太投资中心（有限合伙）企业整体价值资产评估报告》 （华亚正信评报字</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A16-0033</w:t>
      </w:r>
      <w:r>
        <w:rPr>
          <w:color w:val="000000"/>
          <w:spacing w:val="0"/>
          <w:w w:val="100"/>
          <w:position w:val="0"/>
        </w:rPr>
        <w:t xml:space="preserve">号）、《北京长静投资中心（有限合伙）企业整体价值资产评估报告》（华亚正信评报 </w:t>
      </w: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［2019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A16-0034</w:t>
      </w:r>
      <w:r>
        <w:rPr>
          <w:color w:val="000000"/>
          <w:spacing w:val="0"/>
          <w:w w:val="100"/>
          <w:position w:val="0"/>
        </w:rPr>
        <w:t>号)中以资产基础法、收益法确认各项资产评估价值为基础调整确。</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numPr>
          <w:ilvl w:val="0"/>
          <w:numId w:val="101"/>
        </w:numPr>
        <w:shd w:val="clear" w:color="auto" w:fill="auto"/>
        <w:tabs>
          <w:tab w:pos="493" w:val="left"/>
        </w:tabs>
        <w:bidi w:val="0"/>
        <w:spacing w:before="0" w:after="380" w:line="240" w:lineRule="auto"/>
        <w:ind w:left="0" w:right="0" w:firstLine="0"/>
        <w:jc w:val="left"/>
      </w:pPr>
      <w:bookmarkStart w:id="1719" w:name="bookmark1719"/>
      <w:bookmarkEnd w:id="1719"/>
      <w:r>
        <w:rPr>
          <w:color w:val="000000"/>
          <w:spacing w:val="0"/>
          <w:w w:val="100"/>
          <w:position w:val="0"/>
        </w:rPr>
        <w:t>购买日之前持有的股权按照公允价值重新计量产生的利得或损失</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8"/>
        <w:keepNext w:val="0"/>
        <w:keepLines w:val="0"/>
        <w:widowControl w:val="0"/>
        <w:numPr>
          <w:ilvl w:val="0"/>
          <w:numId w:val="101"/>
        </w:numPr>
        <w:shd w:val="clear" w:color="auto" w:fill="auto"/>
        <w:bidi w:val="0"/>
        <w:spacing w:before="0" w:after="380" w:line="240" w:lineRule="auto"/>
        <w:ind w:left="0" w:right="0" w:firstLine="0"/>
        <w:jc w:val="left"/>
      </w:pPr>
      <w:bookmarkStart w:id="1720" w:name="bookmark1720"/>
      <w:bookmarkEnd w:id="1720"/>
      <w:r>
        <w:rPr>
          <w:color w:val="000000"/>
          <w:spacing w:val="0"/>
          <w:w w:val="100"/>
          <w:position w:val="0"/>
        </w:rPr>
        <w:t xml:space="preserve"> 购买日或合并当期期末无法合理确定合并对价或被购买方可辨认资产、负债公允价值的相关说明</w:t>
      </w:r>
    </w:p>
    <w:p>
      <w:pPr>
        <w:pStyle w:val="Style58"/>
        <w:keepNext w:val="0"/>
        <w:keepLines w:val="0"/>
        <w:widowControl w:val="0"/>
        <w:numPr>
          <w:ilvl w:val="0"/>
          <w:numId w:val="101"/>
        </w:numPr>
        <w:shd w:val="clear" w:color="auto" w:fill="auto"/>
        <w:tabs>
          <w:tab w:pos="493" w:val="left"/>
        </w:tabs>
        <w:bidi w:val="0"/>
        <w:spacing w:before="0" w:after="380" w:line="240" w:lineRule="auto"/>
        <w:ind w:left="0" w:right="0" w:firstLine="0"/>
        <w:jc w:val="left"/>
      </w:pPr>
      <w:bookmarkStart w:id="1721" w:name="bookmark1721"/>
      <w:bookmarkEnd w:id="1721"/>
      <w:r>
        <w:rPr>
          <w:color w:val="000000"/>
          <w:spacing w:val="0"/>
          <w:w w:val="100"/>
          <w:position w:val="0"/>
        </w:rPr>
        <w:t>其他说明</w:t>
      </w:r>
    </w:p>
    <w:p>
      <w:pPr>
        <w:pStyle w:val="Style58"/>
        <w:keepNext w:val="0"/>
        <w:keepLines w:val="0"/>
        <w:widowControl w:val="0"/>
        <w:shd w:val="clear" w:color="auto" w:fill="auto"/>
        <w:bidi w:val="0"/>
        <w:spacing w:before="0" w:after="380" w:line="240" w:lineRule="auto"/>
        <w:ind w:left="0" w:right="0" w:firstLine="0"/>
        <w:jc w:val="left"/>
      </w:pPr>
      <w:bookmarkStart w:id="1722" w:name="bookmark1722"/>
      <w:r>
        <w:rPr>
          <w:rFonts w:ascii="Times New Roman" w:eastAsia="Times New Roman" w:hAnsi="Times New Roman" w:cs="Times New Roman"/>
          <w:color w:val="000000"/>
          <w:spacing w:val="0"/>
          <w:w w:val="100"/>
          <w:position w:val="0"/>
        </w:rPr>
        <w:t>2</w:t>
      </w:r>
      <w:bookmarkEnd w:id="1722"/>
      <w:r>
        <w:rPr>
          <w:color w:val="000000"/>
          <w:spacing w:val="0"/>
          <w:w w:val="100"/>
          <w:position w:val="0"/>
        </w:rPr>
        <w:t>、同一控制下企业合并</w:t>
      </w:r>
    </w:p>
    <w:p>
      <w:pPr>
        <w:pStyle w:val="Style5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numPr>
          <w:ilvl w:val="0"/>
          <w:numId w:val="109"/>
        </w:numPr>
        <w:shd w:val="clear" w:color="auto" w:fill="auto"/>
        <w:bidi w:val="0"/>
        <w:spacing w:before="0" w:after="380" w:line="240" w:lineRule="auto"/>
        <w:ind w:left="0" w:right="0" w:firstLine="0"/>
        <w:jc w:val="left"/>
      </w:pPr>
      <w:bookmarkStart w:id="1723" w:name="bookmark1723"/>
      <w:bookmarkEnd w:id="1723"/>
      <w:r>
        <w:rPr>
          <w:color w:val="000000"/>
          <w:spacing w:val="0"/>
          <w:w w:val="100"/>
          <w:position w:val="0"/>
        </w:rPr>
        <w:t>合并日被合并方资产、负债的账面价值</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380" w:line="240" w:lineRule="auto"/>
        <w:ind w:left="0" w:right="0" w:firstLine="0"/>
        <w:jc w:val="left"/>
      </w:pPr>
      <w:bookmarkStart w:id="1724" w:name="bookmark1724"/>
      <w:r>
        <w:rPr>
          <w:rFonts w:ascii="Times New Roman" w:eastAsia="Times New Roman" w:hAnsi="Times New Roman" w:cs="Times New Roman"/>
          <w:color w:val="000000"/>
          <w:spacing w:val="0"/>
          <w:w w:val="100"/>
          <w:position w:val="0"/>
        </w:rPr>
        <w:t>3</w:t>
      </w:r>
      <w:bookmarkEnd w:id="1724"/>
      <w:r>
        <w:rPr>
          <w:color w:val="000000"/>
          <w:spacing w:val="0"/>
          <w:w w:val="100"/>
          <w:position w:val="0"/>
        </w:rPr>
        <w:t>、反向购买</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交易基本信息、交易构成反向购买的依据、上市公司保留的资产、负债是否构成业务及其依据、合并成本的确定、按照权益 </w:t>
      </w:r>
      <w:r>
        <w:rPr>
          <w:color w:val="000000"/>
          <w:spacing w:val="0"/>
          <w:w w:val="100"/>
          <w:position w:val="0"/>
        </w:rPr>
        <w:t>性交易处理时调整权益的金额及其计算：</w:t>
      </w:r>
    </w:p>
    <w:p>
      <w:pPr>
        <w:pStyle w:val="Style34"/>
        <w:keepNext/>
        <w:keepLines/>
        <w:widowControl w:val="0"/>
        <w:shd w:val="clear" w:color="auto" w:fill="auto"/>
        <w:tabs>
          <w:tab w:pos="378" w:val="left"/>
        </w:tabs>
        <w:bidi w:val="0"/>
        <w:spacing w:before="0" w:after="24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4</w:t>
      </w:r>
      <w:bookmarkEnd w:id="1727"/>
      <w:r>
        <w:rPr>
          <w:color w:val="000000"/>
          <w:spacing w:val="0"/>
          <w:w w:val="100"/>
          <w:position w:val="0"/>
        </w:rPr>
        <w:t>、</w:t>
        <w:tab/>
        <w:t>处置子公司</w:t>
      </w:r>
      <w:bookmarkEnd w:id="1725"/>
      <w:bookmarkEnd w:id="1726"/>
      <w:bookmarkEnd w:id="1728"/>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是否存在通过多次交易分步处置对子公司投资且在本期丧失控制权的情形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tabs>
          <w:tab w:pos="378" w:val="left"/>
        </w:tabs>
        <w:bidi w:val="0"/>
        <w:spacing w:before="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5</w:t>
      </w:r>
      <w:bookmarkEnd w:id="1731"/>
      <w:r>
        <w:rPr>
          <w:color w:val="000000"/>
          <w:spacing w:val="0"/>
          <w:w w:val="100"/>
          <w:position w:val="0"/>
        </w:rPr>
        <w:t>、</w:t>
        <w:tab/>
        <w:t>其他原因的合并范围变动</w:t>
      </w:r>
      <w:bookmarkEnd w:id="1729"/>
      <w:bookmarkEnd w:id="1730"/>
      <w:bookmarkEnd w:id="173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left"/>
        <w:tblLayout w:type="fixed"/>
      </w:tblPr>
      <w:tblGrid>
        <w:gridCol w:w="3019"/>
        <w:gridCol w:w="1589"/>
        <w:gridCol w:w="1666"/>
        <w:gridCol w:w="1200"/>
        <w:gridCol w:w="1070"/>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股权取得方式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出资额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出资比例</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五洋智慧交通产业（成都）有限公司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bl>
    <w:p>
      <w:pPr>
        <w:pStyle w:val="Style28"/>
        <w:keepNext w:val="0"/>
        <w:keepLines w:val="0"/>
        <w:widowControl w:val="0"/>
        <w:shd w:val="clear" w:color="auto" w:fill="auto"/>
        <w:bidi w:val="0"/>
        <w:spacing w:before="0" w:after="0" w:line="240" w:lineRule="auto"/>
        <w:ind w:left="418"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日，本公司尚未缴纳出资款</w:t>
      </w:r>
      <w:r>
        <w:rPr>
          <w:rFonts w:ascii="Times New Roman" w:eastAsia="Times New Roman" w:hAnsi="Times New Roman" w:cs="Times New Roman"/>
          <w:color w:val="000000"/>
          <w:spacing w:val="0"/>
          <w:w w:val="100"/>
          <w:position w:val="0"/>
          <w:sz w:val="18"/>
          <w:szCs w:val="18"/>
        </w:rPr>
        <w:t>21,000</w:t>
      </w:r>
      <w:r>
        <w:rPr>
          <w:color w:val="000000"/>
          <w:spacing w:val="0"/>
          <w:w w:val="100"/>
          <w:position w:val="0"/>
        </w:rPr>
        <w:t>万元。</w:t>
      </w:r>
    </w:p>
    <w:p>
      <w:pPr>
        <w:widowControl w:val="0"/>
        <w:spacing w:after="659" w:line="1" w:lineRule="exact"/>
      </w:pPr>
    </w:p>
    <w:p>
      <w:pPr>
        <w:pStyle w:val="Style34"/>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6</w:t>
      </w:r>
      <w:bookmarkEnd w:id="1735"/>
      <w:r>
        <w:rPr>
          <w:color w:val="000000"/>
          <w:spacing w:val="0"/>
          <w:w w:val="100"/>
          <w:position w:val="0"/>
        </w:rPr>
        <w:t>、其他</w:t>
      </w:r>
      <w:bookmarkEnd w:id="1733"/>
      <w:bookmarkEnd w:id="1734"/>
      <w:bookmarkEnd w:id="1736"/>
    </w:p>
    <w:p>
      <w:pPr>
        <w:pStyle w:val="Style26"/>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bookmarkStart w:id="1740" w:name="bookmark1740"/>
      <w:r>
        <w:rPr>
          <w:color w:val="000000"/>
          <w:spacing w:val="0"/>
          <w:w w:val="100"/>
          <w:position w:val="0"/>
        </w:rPr>
        <w:t>九</w:t>
      </w:r>
      <w:bookmarkEnd w:id="1739"/>
      <w:r>
        <w:rPr>
          <w:color w:val="000000"/>
          <w:spacing w:val="0"/>
          <w:w w:val="100"/>
          <w:position w:val="0"/>
        </w:rPr>
        <w:t>、在其他主体中的权益</w:t>
      </w:r>
      <w:bookmarkEnd w:id="1737"/>
      <w:bookmarkEnd w:id="1738"/>
      <w:bookmarkEnd w:id="1740"/>
    </w:p>
    <w:p>
      <w:pPr>
        <w:pStyle w:val="Style34"/>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41"/>
      <w:bookmarkEnd w:id="1742"/>
      <w:bookmarkEnd w:id="1743"/>
    </w:p>
    <w:p>
      <w:pPr>
        <w:pStyle w:val="Style34"/>
        <w:keepNext/>
        <w:keepLines/>
        <w:widowControl w:val="0"/>
        <w:shd w:val="clear" w:color="auto" w:fill="auto"/>
        <w:bidi w:val="0"/>
        <w:spacing w:before="0" w:after="320" w:line="240" w:lineRule="auto"/>
        <w:ind w:left="0" w:right="0" w:firstLine="140"/>
        <w:jc w:val="left"/>
      </w:pPr>
      <w:bookmarkStart w:id="1741" w:name="bookmark1741"/>
      <w:bookmarkStart w:id="1742" w:name="bookmark1742"/>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41"/>
      <w:bookmarkEnd w:id="1742"/>
      <w:bookmarkEnd w:id="1744"/>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徐州五洋科技有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江苏天沃重工科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江苏五岳科技实 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深圳市伟创自动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山东天辰智能停 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山东德州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东莞市伟创东洋 自动化设备有限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东莞市伟创华鑫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广东东莞</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自动化设备有限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北京伟创停车场 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北京海淀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交通运输业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合肥伟创自动化 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昆明五洋伟创停 车服务有限公司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云南昆明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江西泰壬科技有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安徽惠邦融资租 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安徽合肥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深圳市前海弘毅 华浩投资有限公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北京华逸奇科贸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南昌市青云市政 运营有限公司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同方佰宜科技</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沈阳市五洋恒信 泊车有限公司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辽宁沈阳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抚州五洋智慧交 通产业发展有限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江西抚州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江西抚州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徐州走盛五洋智 能装备产业基金 合伙企业（有限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五洋智慧交通产 业（徐州）有限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江苏徐州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北京泊创科技有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长安停车投资管 理（上海）有限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业合并</w:t>
            </w:r>
          </w:p>
        </w:tc>
      </w:tr>
    </w:tbl>
    <w:p>
      <w:pPr>
        <w:widowControl w:val="0"/>
        <w:spacing w:line="1" w:lineRule="exact"/>
      </w:pPr>
      <w:r>
        <w:br w:type="page"/>
      </w:r>
    </w:p>
    <w:tbl>
      <w:tblPr>
        <w:tblOverlap w:val="never"/>
        <w:jc w:val="center"/>
        <w:tblLayout w:type="fixed"/>
      </w:tblPr>
      <w:tblGrid>
        <w:gridCol w:w="1378"/>
        <w:gridCol w:w="1368"/>
        <w:gridCol w:w="1368"/>
        <w:gridCol w:w="1368"/>
        <w:gridCol w:w="1368"/>
        <w:gridCol w:w="1363"/>
        <w:gridCol w:w="1378"/>
      </w:tblGrid>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迈泊停车管理</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上海长太投资中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上海常鹏投资中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北京长静投资中 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业合并</w:t>
            </w:r>
          </w:p>
        </w:tc>
      </w:tr>
      <w:tr>
        <w:trPr>
          <w:trHeight w:val="103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五洋智慧交通产 业（成都）有限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四川成都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在子公司的持股比例不同于表决权比例的说明：</w:t>
      </w:r>
    </w:p>
    <w:p>
      <w:pPr>
        <w:pStyle w:val="Style30"/>
        <w:keepNext w:val="0"/>
        <w:keepLines w:val="0"/>
        <w:widowControl w:val="0"/>
        <w:shd w:val="clear" w:color="auto" w:fill="auto"/>
        <w:bidi w:val="0"/>
        <w:spacing w:before="0" w:after="40" w:line="240" w:lineRule="auto"/>
        <w:ind w:left="0" w:right="0" w:firstLine="0"/>
        <w:jc w:val="both"/>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40" w:line="313" w:lineRule="exact"/>
        <w:ind w:left="0" w:right="0" w:firstLine="440"/>
        <w:jc w:val="both"/>
      </w:pPr>
      <w:r>
        <w:rPr>
          <w:color w:val="000000"/>
          <w:spacing w:val="0"/>
          <w:w w:val="100"/>
          <w:position w:val="0"/>
        </w:rPr>
        <w:t>本公司全资子公司伟创自动化公司持有沈阳市五洋恒信泊车有限公司</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的股权份额，为该公司第一大股东，根据该 公司章程约定，其董事会成员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名，其中伟创自动化公司委派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名，董事长由伟创自动化公司委派的董事担任，根据沈阳市五 洋恒信泊车有限公司《资金支付授权暂行规定》，沈阳市五洋恒信泊车有限公司日常经营、对外投资等业务支付的资金收付 均须董事长审批，并经本公司财务部复核，对外战略型投资须本公司决策委员会审批，故本公司实际拥有对沈阳恒信公司的 控制权。</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40" w:line="313" w:lineRule="exact"/>
        <w:ind w:left="0" w:right="0" w:firstLine="0"/>
        <w:jc w:val="both"/>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1745" w:name="bookmark1745"/>
      <w:bookmarkStart w:id="1746" w:name="bookmark1746"/>
      <w:bookmarkStart w:id="1747" w:name="bookmark17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45"/>
      <w:bookmarkEnd w:id="1746"/>
      <w:bookmarkEnd w:id="174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徐州走盛合伙企业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3,341,654.92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107,230,947.03</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子公司少数股东的持股比例不同于表决权比例的说明:</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140"/>
        <w:jc w:val="left"/>
      </w:pPr>
      <w:bookmarkStart w:id="1748" w:name="bookmark1748"/>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rPr>
        <w:t>（</w:t>
      </w:r>
      <w:bookmarkEnd w:id="175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48"/>
      <w:bookmarkEnd w:id="1749"/>
      <w:bookmarkEnd w:id="175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流动资</w:t>
            </w:r>
          </w:p>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60,842,3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57,612,9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349,507.</w:t>
            </w:r>
          </w:p>
        </w:tc>
      </w:tr>
      <w:tr>
        <w:trPr>
          <w:trHeight w:val="350"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盛合伙</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75.24</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059.76</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435.00</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63.59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56.91</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69.09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408.19</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377.28</w:t>
            </w:r>
          </w:p>
        </w:tc>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r>
    </w:tbl>
    <w:p>
      <w:pPr>
        <w:widowControl w:val="0"/>
        <w:spacing w:line="1" w:lineRule="exact"/>
      </w:pP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徐州走盛合 伙企业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60,125,059.2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9,097,722.45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9,097,722.45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25,427,174.8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864,100.71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-1,766,867.57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-1,766,867.57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-475,222.43</w:t>
            </w:r>
          </w:p>
        </w:tc>
      </w:tr>
    </w:tbl>
    <w:p>
      <w:pPr>
        <w:widowControl w:val="0"/>
        <w:spacing w:after="7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tabs>
          <w:tab w:pos="49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52"/>
      <w:bookmarkEnd w:id="1753"/>
      <w:bookmarkEnd w:id="1755"/>
    </w:p>
    <w:p>
      <w:pPr>
        <w:pStyle w:val="Style34"/>
        <w:keepNext/>
        <w:keepLines/>
        <w:widowControl w:val="0"/>
        <w:shd w:val="clear" w:color="auto" w:fill="auto"/>
        <w:tabs>
          <w:tab w:pos="493" w:val="left"/>
        </w:tabs>
        <w:bidi w:val="0"/>
        <w:spacing w:before="0" w:line="240" w:lineRule="auto"/>
        <w:ind w:left="0" w:right="0" w:firstLine="0"/>
        <w:jc w:val="left"/>
      </w:pPr>
      <w:bookmarkStart w:id="1752" w:name="bookmark1752"/>
      <w:bookmarkStart w:id="1753" w:name="bookmark1753"/>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52"/>
      <w:bookmarkEnd w:id="1753"/>
      <w:bookmarkEnd w:id="175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58" w:name="bookmark1758"/>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bookmarkEnd w:id="1760"/>
      <w:r>
        <w:rPr>
          <w:color w:val="000000"/>
          <w:spacing w:val="0"/>
          <w:w w:val="100"/>
          <w:position w:val="0"/>
        </w:rPr>
        <w:t>、在子公司的所有者权益份额发生变化且仍控制子公司的交易</w:t>
      </w:r>
      <w:bookmarkEnd w:id="1758"/>
      <w:bookmarkEnd w:id="1759"/>
      <w:bookmarkEnd w:id="1761"/>
    </w:p>
    <w:p>
      <w:pPr>
        <w:pStyle w:val="Style34"/>
        <w:keepNext/>
        <w:keepLines/>
        <w:widowControl w:val="0"/>
        <w:shd w:val="clear" w:color="auto" w:fill="auto"/>
        <w:tabs>
          <w:tab w:pos="493" w:val="left"/>
        </w:tabs>
        <w:bidi w:val="0"/>
        <w:spacing w:before="0" w:line="240" w:lineRule="auto"/>
        <w:ind w:left="0" w:right="0" w:firstLine="0"/>
        <w:jc w:val="left"/>
      </w:pPr>
      <w:bookmarkStart w:id="1758" w:name="bookmark1758"/>
      <w:bookmarkStart w:id="1759" w:name="bookmark1759"/>
      <w:bookmarkStart w:id="1762" w:name="bookmark1762"/>
      <w:bookmarkStart w:id="1763" w:name="bookmark1763"/>
      <w:r>
        <w:rPr>
          <w:color w:val="000000"/>
          <w:spacing w:val="0"/>
          <w:w w:val="100"/>
          <w:position w:val="0"/>
        </w:rPr>
        <w:t>（</w:t>
      </w:r>
      <w:bookmarkEnd w:id="1762"/>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58"/>
      <w:bookmarkEnd w:id="1759"/>
      <w:bookmarkEnd w:id="1763"/>
    </w:p>
    <w:p>
      <w:pPr>
        <w:pStyle w:val="Style34"/>
        <w:keepNext/>
        <w:keepLines/>
        <w:widowControl w:val="0"/>
        <w:shd w:val="clear" w:color="auto" w:fill="auto"/>
        <w:tabs>
          <w:tab w:pos="493" w:val="left"/>
        </w:tabs>
        <w:bidi w:val="0"/>
        <w:spacing w:before="0" w:line="240" w:lineRule="auto"/>
        <w:ind w:left="0" w:right="0" w:firstLine="0"/>
        <w:jc w:val="left"/>
      </w:pPr>
      <w:bookmarkStart w:id="1758" w:name="bookmark1758"/>
      <w:bookmarkStart w:id="1759" w:name="bookmark1759"/>
      <w:bookmarkStart w:id="1764" w:name="bookmark1764"/>
      <w:bookmarkStart w:id="1765" w:name="bookmark1765"/>
      <w:r>
        <w:rPr>
          <w:color w:val="000000"/>
          <w:spacing w:val="0"/>
          <w:w w:val="100"/>
          <w:position w:val="0"/>
        </w:rPr>
        <w:t>（</w:t>
      </w:r>
      <w:bookmarkEnd w:id="176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8"/>
      <w:bookmarkEnd w:id="1759"/>
      <w:bookmarkEnd w:id="17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r>
        <w:rPr>
          <w:rFonts w:ascii="Times New Roman" w:eastAsia="Times New Roman" w:hAnsi="Times New Roman" w:cs="Times New Roman"/>
          <w:color w:val="000000"/>
          <w:spacing w:val="0"/>
          <w:w w:val="100"/>
          <w:position w:val="0"/>
        </w:rPr>
        <w:t>3</w:t>
      </w:r>
      <w:bookmarkEnd w:id="1768"/>
      <w:r>
        <w:rPr>
          <w:color w:val="000000"/>
          <w:spacing w:val="0"/>
          <w:w w:val="100"/>
          <w:position w:val="0"/>
        </w:rPr>
        <w:t>、在合营安排或联营企业中的权益</w:t>
      </w:r>
      <w:bookmarkEnd w:id="1766"/>
      <w:bookmarkEnd w:id="1767"/>
      <w:bookmarkEnd w:id="1769"/>
    </w:p>
    <w:p>
      <w:pPr>
        <w:pStyle w:val="Style34"/>
        <w:keepNext/>
        <w:keepLines/>
        <w:widowControl w:val="0"/>
        <w:shd w:val="clear" w:color="auto" w:fill="auto"/>
        <w:bidi w:val="0"/>
        <w:spacing w:before="0" w:after="320" w:line="240" w:lineRule="auto"/>
        <w:ind w:left="0" w:right="0" w:firstLine="0"/>
        <w:jc w:val="left"/>
      </w:pPr>
      <w:bookmarkStart w:id="1766" w:name="bookmark1766"/>
      <w:bookmarkStart w:id="1767" w:name="bookmark1767"/>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66"/>
      <w:bookmarkEnd w:id="1767"/>
      <w:bookmarkEnd w:id="177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福建比硕停车运 营股份有限公司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重庆鸿达智慧城 市发展有限公司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长安停车（西安）</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0"/>
        <w:keepNext w:val="0"/>
        <w:keepLines w:val="0"/>
        <w:widowControl w:val="0"/>
        <w:shd w:val="clear" w:color="auto" w:fill="auto"/>
        <w:bidi w:val="0"/>
        <w:spacing w:before="0" w:after="680" w:line="240" w:lineRule="auto"/>
        <w:ind w:left="0" w:right="0"/>
        <w:jc w:val="left"/>
      </w:pPr>
      <w:r>
        <w:rPr>
          <w:color w:val="000000"/>
          <w:spacing w:val="0"/>
          <w:w w:val="100"/>
          <w:position w:val="0"/>
        </w:rPr>
        <w:t>本公司持有重庆鸿达智慧城市发展有限公司</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的股权份额，根据该公司章程约定，股东会会议由股东按照认缴出资比</w:t>
        <w:br w:type="page"/>
      </w:r>
      <w:r>
        <w:rPr>
          <w:color w:val="000000"/>
          <w:spacing w:val="0"/>
          <w:w w:val="100"/>
          <w:position w:val="0"/>
        </w:rPr>
        <w:t>例行使表决权</w:t>
      </w:r>
      <w:r>
        <w:rPr>
          <w:color w:val="000000"/>
          <w:spacing w:val="0"/>
          <w:w w:val="100"/>
          <w:position w:val="0"/>
          <w:sz w:val="18"/>
          <w:szCs w:val="18"/>
        </w:rPr>
        <w:t>，</w:t>
      </w:r>
      <w:r>
        <w:rPr>
          <w:color w:val="000000"/>
          <w:spacing w:val="0"/>
          <w:w w:val="100"/>
          <w:position w:val="0"/>
        </w:rPr>
        <w:t>本公司委派董事，可以参与重庆鸿达智慧城市发展有限公司日常经营、对外投资等业务，故本公司实际对重 庆鸿达智慧城市发展有限公司具有重大影响。</w:t>
      </w:r>
    </w:p>
    <w:p>
      <w:pPr>
        <w:pStyle w:val="Style34"/>
        <w:keepNext/>
        <w:keepLines/>
        <w:widowControl w:val="0"/>
        <w:shd w:val="clear" w:color="auto" w:fill="auto"/>
        <w:bidi w:val="0"/>
        <w:spacing w:before="0" w:line="240" w:lineRule="auto"/>
        <w:ind w:left="0" w:right="0" w:firstLine="14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71"/>
      <w:bookmarkEnd w:id="1772"/>
      <w:bookmarkEnd w:id="177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74"/>
      <w:bookmarkEnd w:id="1775"/>
      <w:bookmarkEnd w:id="1777"/>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福建比硕停车运 营股份有限公司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重庆鸿达智慧城 市发展有限公司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长安停车（西安） 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福建比硕停车运 营股份有限公司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right"/>
            </w:pPr>
            <w:r>
              <w:rPr>
                <w:color w:val="000000"/>
                <w:spacing w:val="0"/>
                <w:w w:val="100"/>
                <w:position w:val="0"/>
              </w:rPr>
              <w:t>重庆鸿达智慧城 市发展有限公司</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长安停车（西安） 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13,724,683.65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10,265,580.37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4,086,195.40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18,742,136.32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12,858,676.89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4,845,265.87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2,531,249.72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1,738,519.29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5,560,155.46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2,154,745.30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18,569,949.52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12,796,830.09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5,824,714.69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24,302,291.78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15,013,422.19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6,244,578.13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4,972,554.39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5,965,401.15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3,146,230.84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6,244,578.13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936,466.39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4,972,554.39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5,965,401.15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3,146,230.84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75,965.77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77,996.13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12,384,740.12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11,784,397.93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852,160.30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18,392,530.66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11,789,195.22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 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3,715,422.03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1,178,439.79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182,617.95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5,517,759.20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1,178,919.52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对联营企业权益 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3,715,422.03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1,178,439.79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182,617.95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5,517,759.20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1,178,919.52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5,518,310.80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2,543,855.32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3,101,085.22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6,560,850.34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4,165,960.73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-6,011,519.24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-3,189,874.30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-2,782,331.67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-3,220,119.84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-5,288,826.04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-6,011,519.24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-3,189,874.30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-2,782,331.67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-3,220,119.84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-5,288,826.04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78"/>
      <w:bookmarkEnd w:id="1779"/>
      <w:bookmarkEnd w:id="1781"/>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4"/>
        <w:keepNext/>
        <w:keepLines/>
        <w:widowControl w:val="0"/>
        <w:numPr>
          <w:ilvl w:val="0"/>
          <w:numId w:val="111"/>
        </w:numPr>
        <w:shd w:val="clear" w:color="auto" w:fill="auto"/>
        <w:tabs>
          <w:tab w:pos="633" w:val="left"/>
        </w:tabs>
        <w:bidi w:val="0"/>
        <w:spacing w:before="0" w:after="360" w:line="240" w:lineRule="auto"/>
        <w:ind w:left="0" w:right="0" w:firstLine="140"/>
        <w:jc w:val="left"/>
      </w:pPr>
      <w:bookmarkStart w:id="1782" w:name="bookmark1782"/>
      <w:bookmarkStart w:id="1783" w:name="bookmark1783"/>
      <w:bookmarkStart w:id="1784" w:name="bookmark1784"/>
      <w:bookmarkStart w:id="1785" w:name="bookmark1785"/>
      <w:bookmarkEnd w:id="1784"/>
      <w:r>
        <w:rPr>
          <w:color w:val="000000"/>
          <w:spacing w:val="0"/>
          <w:w w:val="100"/>
          <w:position w:val="0"/>
        </w:rPr>
        <w:t>合营企业或联营企业向本公司转移资金的能力存在重大限制的说明</w:t>
      </w:r>
      <w:bookmarkEnd w:id="1782"/>
      <w:bookmarkEnd w:id="1783"/>
      <w:bookmarkEnd w:id="1785"/>
    </w:p>
    <w:p>
      <w:pPr>
        <w:pStyle w:val="Style34"/>
        <w:keepNext/>
        <w:keepLines/>
        <w:widowControl w:val="0"/>
        <w:numPr>
          <w:ilvl w:val="0"/>
          <w:numId w:val="111"/>
        </w:numPr>
        <w:shd w:val="clear" w:color="auto" w:fill="auto"/>
        <w:tabs>
          <w:tab w:pos="633" w:val="left"/>
        </w:tabs>
        <w:bidi w:val="0"/>
        <w:spacing w:before="0" w:after="400" w:line="240" w:lineRule="auto"/>
        <w:ind w:left="0" w:right="0" w:firstLine="140"/>
        <w:jc w:val="left"/>
      </w:pPr>
      <w:bookmarkStart w:id="1782" w:name="bookmark1782"/>
      <w:bookmarkStart w:id="1783" w:name="bookmark1783"/>
      <w:bookmarkStart w:id="1786" w:name="bookmark1786"/>
      <w:bookmarkStart w:id="1787" w:name="bookmark1787"/>
      <w:bookmarkEnd w:id="1786"/>
      <w:r>
        <w:rPr>
          <w:color w:val="000000"/>
          <w:spacing w:val="0"/>
          <w:w w:val="100"/>
          <w:position w:val="0"/>
        </w:rPr>
        <w:t>合营企业或联营企业发生的超额亏损</w:t>
      </w:r>
      <w:bookmarkEnd w:id="1782"/>
      <w:bookmarkEnd w:id="1783"/>
      <w:bookmarkEnd w:id="1787"/>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本期未确认的损失(或本期分</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4"/>
        <w:keepNext/>
        <w:keepLines/>
        <w:widowControl w:val="0"/>
        <w:numPr>
          <w:ilvl w:val="0"/>
          <w:numId w:val="111"/>
        </w:numPr>
        <w:shd w:val="clear" w:color="auto" w:fill="auto"/>
        <w:tabs>
          <w:tab w:pos="493" w:val="left"/>
        </w:tabs>
        <w:bidi w:val="0"/>
        <w:spacing w:before="0" w:after="36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与合营企业投资相关的未确认承诺</w:t>
      </w:r>
      <w:bookmarkEnd w:id="1788"/>
      <w:bookmarkEnd w:id="1789"/>
      <w:bookmarkEnd w:id="1791"/>
    </w:p>
    <w:p>
      <w:pPr>
        <w:pStyle w:val="Style34"/>
        <w:keepNext/>
        <w:keepLines/>
        <w:widowControl w:val="0"/>
        <w:numPr>
          <w:ilvl w:val="0"/>
          <w:numId w:val="111"/>
        </w:numPr>
        <w:shd w:val="clear" w:color="auto" w:fill="auto"/>
        <w:tabs>
          <w:tab w:pos="493" w:val="left"/>
        </w:tabs>
        <w:bidi w:val="0"/>
        <w:spacing w:before="0" w:after="360" w:line="240" w:lineRule="auto"/>
        <w:ind w:left="0" w:right="0" w:firstLine="0"/>
        <w:jc w:val="left"/>
      </w:pPr>
      <w:bookmarkStart w:id="1788" w:name="bookmark1788"/>
      <w:bookmarkStart w:id="1789" w:name="bookmark1789"/>
      <w:bookmarkStart w:id="1792" w:name="bookmark1792"/>
      <w:bookmarkStart w:id="1793" w:name="bookmark1793"/>
      <w:bookmarkEnd w:id="1792"/>
      <w:r>
        <w:rPr>
          <w:color w:val="000000"/>
          <w:spacing w:val="0"/>
          <w:w w:val="100"/>
          <w:position w:val="0"/>
        </w:rPr>
        <w:t>与合营企业或联营企业投资相关的或有负债</w:t>
      </w:r>
      <w:bookmarkEnd w:id="1788"/>
      <w:bookmarkEnd w:id="1789"/>
      <w:bookmarkEnd w:id="1793"/>
    </w:p>
    <w:p>
      <w:pPr>
        <w:pStyle w:val="Style34"/>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4" w:name="bookmark1794"/>
      <w:bookmarkStart w:id="1795" w:name="bookmark1795"/>
      <w:r>
        <w:rPr>
          <w:rFonts w:ascii="Times New Roman" w:eastAsia="Times New Roman" w:hAnsi="Times New Roman" w:cs="Times New Roman"/>
          <w:color w:val="000000"/>
          <w:spacing w:val="0"/>
          <w:w w:val="100"/>
          <w:position w:val="0"/>
        </w:rPr>
        <w:t>4</w:t>
      </w:r>
      <w:bookmarkEnd w:id="1794"/>
      <w:r>
        <w:rPr>
          <w:color w:val="000000"/>
          <w:spacing w:val="0"/>
          <w:w w:val="100"/>
          <w:position w:val="0"/>
        </w:rPr>
        <w:t>、重要的共同经营</w:t>
      </w:r>
      <w:bookmarkEnd w:id="1788"/>
      <w:bookmarkEnd w:id="1789"/>
      <w:bookmarkEnd w:id="1795"/>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其他说明</w:t>
      </w:r>
    </w:p>
    <w:p>
      <w:pPr>
        <w:pStyle w:val="Style34"/>
        <w:keepNext/>
        <w:keepLines/>
        <w:widowControl w:val="0"/>
        <w:shd w:val="clear" w:color="auto" w:fill="auto"/>
        <w:tabs>
          <w:tab w:pos="425" w:val="left"/>
        </w:tabs>
        <w:bidi w:val="0"/>
        <w:spacing w:before="0" w:after="260" w:line="240" w:lineRule="auto"/>
        <w:ind w:left="0" w:right="0" w:firstLine="0"/>
        <w:jc w:val="left"/>
      </w:pPr>
      <w:bookmarkStart w:id="1796" w:name="bookmark1796"/>
      <w:bookmarkStart w:id="1797" w:name="bookmark1797"/>
      <w:bookmarkStart w:id="1798" w:name="bookmark1798"/>
      <w:bookmarkStart w:id="1799" w:name="bookmark1799"/>
      <w:r>
        <w:rPr>
          <w:rFonts w:ascii="Times New Roman" w:eastAsia="Times New Roman" w:hAnsi="Times New Roman" w:cs="Times New Roman"/>
          <w:color w:val="000000"/>
          <w:spacing w:val="0"/>
          <w:w w:val="100"/>
          <w:position w:val="0"/>
        </w:rPr>
        <w:t>5</w:t>
      </w:r>
      <w:bookmarkEnd w:id="1798"/>
      <w:r>
        <w:rPr>
          <w:color w:val="000000"/>
          <w:spacing w:val="0"/>
          <w:w w:val="100"/>
          <w:position w:val="0"/>
        </w:rPr>
        <w:t>、</w:t>
        <w:tab/>
        <w:t>在未纳入合并财务报表范围的结构化主体中的权益</w:t>
      </w:r>
      <w:bookmarkEnd w:id="1796"/>
      <w:bookmarkEnd w:id="1797"/>
      <w:bookmarkEnd w:id="1799"/>
    </w:p>
    <w:p>
      <w:pPr>
        <w:pStyle w:val="Style30"/>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未纳入合并财务报表范围的结构化主体的相关说明：</w:t>
      </w:r>
    </w:p>
    <w:p>
      <w:pPr>
        <w:pStyle w:val="Style34"/>
        <w:keepNext/>
        <w:keepLines/>
        <w:widowControl w:val="0"/>
        <w:shd w:val="clear" w:color="auto" w:fill="auto"/>
        <w:tabs>
          <w:tab w:pos="425" w:val="left"/>
        </w:tabs>
        <w:bidi w:val="0"/>
        <w:spacing w:before="0" w:after="360" w:line="240" w:lineRule="auto"/>
        <w:ind w:left="0" w:right="0" w:firstLine="0"/>
        <w:jc w:val="left"/>
      </w:pPr>
      <w:bookmarkStart w:id="1800" w:name="bookmark1800"/>
      <w:bookmarkStart w:id="1801" w:name="bookmark1801"/>
      <w:bookmarkStart w:id="1802" w:name="bookmark1802"/>
      <w:bookmarkStart w:id="1803" w:name="bookmark1803"/>
      <w:r>
        <w:rPr>
          <w:rFonts w:ascii="Times New Roman" w:eastAsia="Times New Roman" w:hAnsi="Times New Roman" w:cs="Times New Roman"/>
          <w:color w:val="000000"/>
          <w:spacing w:val="0"/>
          <w:w w:val="100"/>
          <w:position w:val="0"/>
        </w:rPr>
        <w:t>6</w:t>
      </w:r>
      <w:bookmarkEnd w:id="1802"/>
      <w:r>
        <w:rPr>
          <w:color w:val="000000"/>
          <w:spacing w:val="0"/>
          <w:w w:val="100"/>
          <w:position w:val="0"/>
        </w:rPr>
        <w:t>、</w:t>
        <w:tab/>
        <w:t>其他</w:t>
      </w:r>
      <w:bookmarkEnd w:id="1800"/>
      <w:bookmarkEnd w:id="1801"/>
      <w:bookmarkEnd w:id="1803"/>
    </w:p>
    <w:p>
      <w:pPr>
        <w:pStyle w:val="Style26"/>
        <w:keepNext/>
        <w:keepLines/>
        <w:widowControl w:val="0"/>
        <w:shd w:val="clear" w:color="auto" w:fill="auto"/>
        <w:bidi w:val="0"/>
        <w:spacing w:before="0" w:after="260" w:line="240" w:lineRule="auto"/>
        <w:ind w:left="0" w:right="0" w:firstLine="0"/>
        <w:jc w:val="left"/>
      </w:pPr>
      <w:bookmarkStart w:id="1804" w:name="bookmark1804"/>
      <w:bookmarkStart w:id="1805" w:name="bookmark1805"/>
      <w:bookmarkStart w:id="1806" w:name="bookmark1806"/>
      <w:r>
        <w:rPr>
          <w:color w:val="000000"/>
          <w:spacing w:val="0"/>
          <w:w w:val="100"/>
          <w:position w:val="0"/>
        </w:rPr>
        <w:t>十、与金融工具相关的风险</w:t>
      </w:r>
      <w:bookmarkEnd w:id="1804"/>
      <w:bookmarkEnd w:id="1805"/>
      <w:bookmarkEnd w:id="1806"/>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本公司从事风险管理的目标是在风险和收益之间取得平衡，将风险对本公司经营业绩的负面影响降至最低水平，使股 东和其他权益投资者的利益最大化。基于该风险管理目标，本公司风险管理的基本策略是确认和分析本公司面临的各种风险,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3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本公司在日常活动中面临各种与金融工具相关的风险，主要包括信用风险、流动性风险及市场风险。管理层已审议并 批准管理这些风险的政策，概括如下。</w:t>
      </w:r>
    </w:p>
    <w:p>
      <w:pPr>
        <w:pStyle w:val="Style30"/>
        <w:keepNext w:val="0"/>
        <w:keepLines w:val="0"/>
        <w:widowControl w:val="0"/>
        <w:numPr>
          <w:ilvl w:val="0"/>
          <w:numId w:val="113"/>
        </w:numPr>
        <w:shd w:val="clear" w:color="auto" w:fill="auto"/>
        <w:bidi w:val="0"/>
        <w:spacing w:before="0" w:after="0" w:line="360" w:lineRule="auto"/>
        <w:ind w:left="0" w:right="0" w:firstLine="440"/>
        <w:jc w:val="both"/>
      </w:pPr>
      <w:bookmarkStart w:id="1807" w:name="bookmark1807"/>
      <w:bookmarkEnd w:id="1807"/>
      <w:r>
        <w:rPr>
          <w:color w:val="000000"/>
          <w:spacing w:val="0"/>
          <w:w w:val="100"/>
          <w:position w:val="0"/>
        </w:rPr>
        <w:t>信用风险</w:t>
      </w:r>
    </w:p>
    <w:p>
      <w:pPr>
        <w:pStyle w:val="Style30"/>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信用风险，是指金融工具的一方不能履行义务，造成另一方发生财务损失的风险。</w:t>
      </w:r>
    </w:p>
    <w:p>
      <w:pPr>
        <w:pStyle w:val="Style30"/>
        <w:keepNext w:val="0"/>
        <w:keepLines w:val="0"/>
        <w:widowControl w:val="0"/>
        <w:numPr>
          <w:ilvl w:val="0"/>
          <w:numId w:val="115"/>
        </w:numPr>
        <w:shd w:val="clear" w:color="auto" w:fill="auto"/>
        <w:bidi w:val="0"/>
        <w:spacing w:before="0" w:after="360" w:line="360" w:lineRule="auto"/>
        <w:ind w:left="0" w:right="0" w:firstLine="440"/>
        <w:jc w:val="both"/>
      </w:pPr>
      <w:bookmarkStart w:id="1808" w:name="bookmark1808"/>
      <w:bookmarkEnd w:id="1808"/>
      <w:r>
        <w:rPr>
          <w:color w:val="000000"/>
          <w:spacing w:val="0"/>
          <w:w w:val="100"/>
          <w:position w:val="0"/>
        </w:rPr>
        <w:t>信用风险管理实务</w:t>
      </w:r>
    </w:p>
    <w:p>
      <w:pPr>
        <w:pStyle w:val="Style30"/>
        <w:keepNext w:val="0"/>
        <w:keepLines w:val="0"/>
        <w:widowControl w:val="0"/>
        <w:shd w:val="clear" w:color="auto" w:fill="auto"/>
        <w:tabs>
          <w:tab w:pos="842" w:val="left"/>
        </w:tabs>
        <w:bidi w:val="0"/>
        <w:spacing w:before="0" w:after="0" w:line="313" w:lineRule="exact"/>
        <w:ind w:left="0" w:right="0" w:firstLine="440"/>
        <w:jc w:val="left"/>
      </w:pPr>
      <w:bookmarkStart w:id="1809" w:name="bookmark1809"/>
      <w:r>
        <w:rPr>
          <w:rFonts w:ascii="Times New Roman" w:eastAsia="Times New Roman" w:hAnsi="Times New Roman" w:cs="Times New Roman"/>
          <w:color w:val="000000"/>
          <w:spacing w:val="0"/>
          <w:w w:val="100"/>
          <w:position w:val="0"/>
          <w:sz w:val="18"/>
          <w:szCs w:val="18"/>
        </w:rPr>
        <w:t>（</w:t>
      </w:r>
      <w:bookmarkEnd w:id="180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信用风险的评价方法</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公司在每个资产负债表日评估相关金融工具的信用风险自初始确认后是否已显著增加。在确定信用风险自初始确认后 是否显著增加时，公司考虑在无须付出不必要的额外成本或努力即可获得合理且有依据的信息，包括基于历史数据的定性和 定量分析、外部信用风险评级以及前瞻性信息。公司以单项金融工具或者具有相似信用风险特征的金融工具组合为基础，通 过比较金融工具在资产负债表日发生违约的风险与在初始确认日发生违约的风险，以确定金融工具预计存续期内发生违约风 险的变化情况。</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当触发以下一个或多个定量、定性标准时，公司认为金融工具的信用风险已发生显著增加：</w:t>
      </w:r>
    </w:p>
    <w:p>
      <w:pPr>
        <w:pStyle w:val="Style30"/>
        <w:keepNext w:val="0"/>
        <w:keepLines w:val="0"/>
        <w:widowControl w:val="0"/>
        <w:shd w:val="clear" w:color="auto" w:fill="auto"/>
        <w:tabs>
          <w:tab w:pos="770" w:val="left"/>
        </w:tabs>
        <w:bidi w:val="0"/>
        <w:spacing w:before="0" w:after="0" w:line="313" w:lineRule="exact"/>
        <w:ind w:left="0" w:right="0" w:firstLine="440"/>
        <w:jc w:val="left"/>
      </w:pPr>
      <w:bookmarkStart w:id="1810" w:name="bookmark1810"/>
      <w:r>
        <w:rPr>
          <w:rFonts w:ascii="Times New Roman" w:eastAsia="Times New Roman" w:hAnsi="Times New Roman" w:cs="Times New Roman"/>
          <w:color w:val="000000"/>
          <w:spacing w:val="0"/>
          <w:w w:val="100"/>
          <w:position w:val="0"/>
          <w:sz w:val="18"/>
          <w:szCs w:val="18"/>
        </w:rPr>
        <w:t>1</w:t>
      </w:r>
      <w:bookmarkEnd w:id="18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定量标准主要为资产负债表日剩余存续期违约概率较初始确认时上升超过一定比例；</w:t>
      </w:r>
    </w:p>
    <w:p>
      <w:pPr>
        <w:pStyle w:val="Style30"/>
        <w:keepNext w:val="0"/>
        <w:keepLines w:val="0"/>
        <w:widowControl w:val="0"/>
        <w:shd w:val="clear" w:color="auto" w:fill="auto"/>
        <w:tabs>
          <w:tab w:pos="766" w:val="left"/>
        </w:tabs>
        <w:bidi w:val="0"/>
        <w:spacing w:before="0" w:after="0" w:line="313" w:lineRule="exact"/>
        <w:ind w:left="0" w:right="0" w:firstLine="440"/>
        <w:jc w:val="both"/>
      </w:pPr>
      <w:bookmarkStart w:id="1811" w:name="bookmark1811"/>
      <w:r>
        <w:rPr>
          <w:rFonts w:ascii="Times New Roman" w:eastAsia="Times New Roman" w:hAnsi="Times New Roman" w:cs="Times New Roman"/>
          <w:color w:val="000000"/>
          <w:spacing w:val="0"/>
          <w:w w:val="100"/>
          <w:position w:val="0"/>
          <w:sz w:val="18"/>
          <w:szCs w:val="18"/>
        </w:rPr>
        <w:t>2</w:t>
      </w:r>
      <w:bookmarkEnd w:id="18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定性标准主要为债务人经营或财务情况出现重大不利变化、现存的或预期的技术、市场、经济或法律环境变化并将 对债务人对公司的还款能力产生重大不利影响等。</w:t>
      </w:r>
    </w:p>
    <w:p>
      <w:pPr>
        <w:pStyle w:val="Style30"/>
        <w:keepNext w:val="0"/>
        <w:keepLines w:val="0"/>
        <w:widowControl w:val="0"/>
        <w:shd w:val="clear" w:color="auto" w:fill="auto"/>
        <w:tabs>
          <w:tab w:pos="842" w:val="left"/>
        </w:tabs>
        <w:bidi w:val="0"/>
        <w:spacing w:before="0" w:after="0" w:line="313" w:lineRule="exact"/>
        <w:ind w:left="0" w:right="0" w:firstLine="440"/>
        <w:jc w:val="both"/>
      </w:pPr>
      <w:bookmarkStart w:id="1812" w:name="bookmark1812"/>
      <w:r>
        <w:rPr>
          <w:rFonts w:ascii="Times New Roman" w:eastAsia="Times New Roman" w:hAnsi="Times New Roman" w:cs="Times New Roman"/>
          <w:color w:val="000000"/>
          <w:spacing w:val="0"/>
          <w:w w:val="100"/>
          <w:position w:val="0"/>
          <w:sz w:val="18"/>
          <w:szCs w:val="18"/>
        </w:rPr>
        <w:t>（</w:t>
      </w:r>
      <w:bookmarkEnd w:id="1812"/>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违约和已发生信用减值资产的定义</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当金融工具符合以下一项或多项条件时，公司将该金融资产界定为已发生违约，其标准与已发生信用减值的定义一致:</w:t>
      </w:r>
    </w:p>
    <w:p>
      <w:pPr>
        <w:pStyle w:val="Style30"/>
        <w:keepNext w:val="0"/>
        <w:keepLines w:val="0"/>
        <w:widowControl w:val="0"/>
        <w:shd w:val="clear" w:color="auto" w:fill="auto"/>
        <w:tabs>
          <w:tab w:pos="770" w:val="left"/>
        </w:tabs>
        <w:bidi w:val="0"/>
        <w:spacing w:before="0" w:after="0" w:line="313" w:lineRule="exact"/>
        <w:ind w:left="0" w:right="0" w:firstLine="440"/>
        <w:jc w:val="both"/>
      </w:pPr>
      <w:bookmarkStart w:id="1813" w:name="bookmark1813"/>
      <w:r>
        <w:rPr>
          <w:rFonts w:ascii="Times New Roman" w:eastAsia="Times New Roman" w:hAnsi="Times New Roman" w:cs="Times New Roman"/>
          <w:color w:val="000000"/>
          <w:spacing w:val="0"/>
          <w:w w:val="100"/>
          <w:position w:val="0"/>
          <w:sz w:val="18"/>
          <w:szCs w:val="18"/>
        </w:rPr>
        <w:t>1</w:t>
      </w:r>
      <w:bookmarkEnd w:id="18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债务人发生重大财务困难；</w:t>
      </w:r>
    </w:p>
    <w:p>
      <w:pPr>
        <w:pStyle w:val="Style30"/>
        <w:keepNext w:val="0"/>
        <w:keepLines w:val="0"/>
        <w:widowControl w:val="0"/>
        <w:shd w:val="clear" w:color="auto" w:fill="auto"/>
        <w:tabs>
          <w:tab w:pos="789" w:val="left"/>
        </w:tabs>
        <w:bidi w:val="0"/>
        <w:spacing w:before="0" w:after="0" w:line="313" w:lineRule="exact"/>
        <w:ind w:left="0" w:right="0" w:firstLine="440"/>
        <w:jc w:val="both"/>
      </w:pPr>
      <w:bookmarkStart w:id="1814" w:name="bookmark1814"/>
      <w:r>
        <w:rPr>
          <w:rFonts w:ascii="Times New Roman" w:eastAsia="Times New Roman" w:hAnsi="Times New Roman" w:cs="Times New Roman"/>
          <w:color w:val="000000"/>
          <w:spacing w:val="0"/>
          <w:w w:val="100"/>
          <w:position w:val="0"/>
          <w:sz w:val="18"/>
          <w:szCs w:val="18"/>
        </w:rPr>
        <w:t>2</w:t>
      </w:r>
      <w:bookmarkEnd w:id="18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债务人违反合同中对债务人的约束条款；</w:t>
      </w:r>
    </w:p>
    <w:p>
      <w:pPr>
        <w:pStyle w:val="Style30"/>
        <w:keepNext w:val="0"/>
        <w:keepLines w:val="0"/>
        <w:widowControl w:val="0"/>
        <w:shd w:val="clear" w:color="auto" w:fill="auto"/>
        <w:tabs>
          <w:tab w:pos="789" w:val="left"/>
        </w:tabs>
        <w:bidi w:val="0"/>
        <w:spacing w:before="0" w:after="0" w:line="313" w:lineRule="exact"/>
        <w:ind w:left="0" w:right="0" w:firstLine="440"/>
        <w:jc w:val="both"/>
      </w:pPr>
      <w:bookmarkStart w:id="1815" w:name="bookmark1815"/>
      <w:r>
        <w:rPr>
          <w:rFonts w:ascii="Times New Roman" w:eastAsia="Times New Roman" w:hAnsi="Times New Roman" w:cs="Times New Roman"/>
          <w:color w:val="000000"/>
          <w:spacing w:val="0"/>
          <w:w w:val="100"/>
          <w:position w:val="0"/>
          <w:sz w:val="18"/>
          <w:szCs w:val="18"/>
        </w:rPr>
        <w:t>3</w:t>
      </w:r>
      <w:bookmarkEnd w:id="18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债务人很可能破产或进行其他财务重组；</w:t>
      </w:r>
    </w:p>
    <w:p>
      <w:pPr>
        <w:pStyle w:val="Style30"/>
        <w:keepNext w:val="0"/>
        <w:keepLines w:val="0"/>
        <w:widowControl w:val="0"/>
        <w:shd w:val="clear" w:color="auto" w:fill="auto"/>
        <w:tabs>
          <w:tab w:pos="789" w:val="left"/>
        </w:tabs>
        <w:bidi w:val="0"/>
        <w:spacing w:before="0" w:after="0" w:line="313" w:lineRule="exact"/>
        <w:ind w:left="0" w:right="0" w:firstLine="440"/>
        <w:jc w:val="left"/>
      </w:pPr>
      <w:bookmarkStart w:id="1816" w:name="bookmark1816"/>
      <w:r>
        <w:rPr>
          <w:rFonts w:ascii="Times New Roman" w:eastAsia="Times New Roman" w:hAnsi="Times New Roman" w:cs="Times New Roman"/>
          <w:color w:val="000000"/>
          <w:spacing w:val="0"/>
          <w:w w:val="100"/>
          <w:position w:val="0"/>
          <w:sz w:val="18"/>
          <w:szCs w:val="18"/>
        </w:rPr>
        <w:t>4</w:t>
      </w:r>
      <w:bookmarkEnd w:id="181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债权人出于与债务人财务困难有关的经济或合同考虑，给予债务人在任何其他情况下都不会做出的让步。</w:t>
      </w:r>
    </w:p>
    <w:p>
      <w:pPr>
        <w:pStyle w:val="Style30"/>
        <w:keepNext w:val="0"/>
        <w:keepLines w:val="0"/>
        <w:widowControl w:val="0"/>
        <w:numPr>
          <w:ilvl w:val="0"/>
          <w:numId w:val="115"/>
        </w:numPr>
        <w:shd w:val="clear" w:color="auto" w:fill="auto"/>
        <w:tabs>
          <w:tab w:pos="760" w:val="left"/>
        </w:tabs>
        <w:bidi w:val="0"/>
        <w:spacing w:before="0" w:after="0" w:line="313" w:lineRule="exact"/>
        <w:ind w:left="0" w:right="0" w:firstLine="440"/>
        <w:jc w:val="left"/>
      </w:pPr>
      <w:bookmarkStart w:id="1817" w:name="bookmark1817"/>
      <w:bookmarkEnd w:id="1817"/>
      <w:r>
        <w:rPr>
          <w:color w:val="000000"/>
          <w:spacing w:val="0"/>
          <w:w w:val="100"/>
          <w:position w:val="0"/>
        </w:rPr>
        <w:t>预期信用损失的计量</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预期信用损失计量的关键参数包括违约概率、违约损失率和违约风险敞口。公司考虑历史统计数据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如交易对手评级、 担保方式及抵质押物类别、还款方式等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的定量分析及前瞻性信息，建立违约概率、违约损失率及违约风险敞口模型。</w:t>
      </w:r>
    </w:p>
    <w:p>
      <w:pPr>
        <w:pStyle w:val="Style30"/>
        <w:keepNext w:val="0"/>
        <w:keepLines w:val="0"/>
        <w:widowControl w:val="0"/>
        <w:numPr>
          <w:ilvl w:val="0"/>
          <w:numId w:val="115"/>
        </w:numPr>
        <w:shd w:val="clear" w:color="auto" w:fill="auto"/>
        <w:tabs>
          <w:tab w:pos="742" w:val="left"/>
        </w:tabs>
        <w:bidi w:val="0"/>
        <w:spacing w:before="0" w:after="0" w:line="313" w:lineRule="exact"/>
        <w:ind w:left="0" w:right="0" w:firstLine="440"/>
        <w:jc w:val="both"/>
      </w:pPr>
      <w:bookmarkStart w:id="1818" w:name="bookmark1818"/>
      <w:bookmarkEnd w:id="1818"/>
      <w:r>
        <w:rPr>
          <w:color w:val="000000"/>
          <w:spacing w:val="0"/>
          <w:w w:val="100"/>
          <w:position w:val="0"/>
        </w:rPr>
        <w:t>金融工具损失准备期初余额与期末余额调节表详见本财务报告第十二节、七、合并财务报标项目注释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应收票据，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应收账款，</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应收款项融资，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长期应收款。</w:t>
      </w:r>
    </w:p>
    <w:p>
      <w:pPr>
        <w:pStyle w:val="Style30"/>
        <w:keepNext w:val="0"/>
        <w:keepLines w:val="0"/>
        <w:widowControl w:val="0"/>
        <w:numPr>
          <w:ilvl w:val="0"/>
          <w:numId w:val="115"/>
        </w:numPr>
        <w:shd w:val="clear" w:color="auto" w:fill="auto"/>
        <w:tabs>
          <w:tab w:pos="760" w:val="left"/>
        </w:tabs>
        <w:bidi w:val="0"/>
        <w:spacing w:before="0" w:after="0" w:line="313" w:lineRule="exact"/>
        <w:ind w:left="0" w:right="0" w:firstLine="440"/>
        <w:jc w:val="both"/>
      </w:pPr>
      <w:bookmarkStart w:id="1819" w:name="bookmark1819"/>
      <w:bookmarkEnd w:id="1819"/>
      <w:r>
        <w:rPr>
          <w:color w:val="000000"/>
          <w:spacing w:val="0"/>
          <w:w w:val="100"/>
          <w:position w:val="0"/>
        </w:rPr>
        <w:t>信用风险敞口及信用风险集中度</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本公司的信用风险主要来自货币资金和应收款项。为控制上述相关风险，本公司分别采取了以下措施。</w:t>
      </w:r>
    </w:p>
    <w:p>
      <w:pPr>
        <w:pStyle w:val="Style30"/>
        <w:keepNext w:val="0"/>
        <w:keepLines w:val="0"/>
        <w:widowControl w:val="0"/>
        <w:shd w:val="clear" w:color="auto" w:fill="auto"/>
        <w:tabs>
          <w:tab w:pos="786" w:val="left"/>
        </w:tabs>
        <w:bidi w:val="0"/>
        <w:spacing w:before="0" w:after="0" w:line="313" w:lineRule="exact"/>
        <w:ind w:left="0" w:right="0"/>
        <w:jc w:val="both"/>
      </w:pPr>
      <w:bookmarkStart w:id="1820" w:name="bookmark1820"/>
      <w:r>
        <w:rPr>
          <w:rFonts w:ascii="Times New Roman" w:eastAsia="Times New Roman" w:hAnsi="Times New Roman" w:cs="Times New Roman"/>
          <w:color w:val="000000"/>
          <w:spacing w:val="0"/>
          <w:w w:val="100"/>
          <w:position w:val="0"/>
          <w:sz w:val="18"/>
          <w:szCs w:val="18"/>
        </w:rPr>
        <w:t>（</w:t>
      </w:r>
      <w:bookmarkEnd w:id="182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货币资金</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本公司将银行存款和其他货币资金存放于信用评级较高的金融机构，故其信用风险较低。</w:t>
      </w:r>
    </w:p>
    <w:p>
      <w:pPr>
        <w:pStyle w:val="Style30"/>
        <w:keepNext w:val="0"/>
        <w:keepLines w:val="0"/>
        <w:widowControl w:val="0"/>
        <w:shd w:val="clear" w:color="auto" w:fill="auto"/>
        <w:tabs>
          <w:tab w:pos="786" w:val="left"/>
        </w:tabs>
        <w:bidi w:val="0"/>
        <w:spacing w:before="0" w:after="0" w:line="313" w:lineRule="exact"/>
        <w:ind w:left="0" w:right="0"/>
        <w:jc w:val="both"/>
      </w:pPr>
      <w:bookmarkStart w:id="1821" w:name="bookmark1821"/>
      <w:r>
        <w:rPr>
          <w:rFonts w:ascii="Times New Roman" w:eastAsia="Times New Roman" w:hAnsi="Times New Roman" w:cs="Times New Roman"/>
          <w:color w:val="000000"/>
          <w:spacing w:val="0"/>
          <w:w w:val="100"/>
          <w:position w:val="0"/>
          <w:sz w:val="18"/>
          <w:szCs w:val="18"/>
        </w:rPr>
        <w:t>（</w:t>
      </w:r>
      <w:bookmarkEnd w:id="182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应收款项</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30"/>
        <w:keepNext w:val="0"/>
        <w:keepLines w:val="0"/>
        <w:widowControl w:val="0"/>
        <w:shd w:val="clear" w:color="auto" w:fill="auto"/>
        <w:tabs>
          <w:tab w:pos="1150" w:val="left"/>
        </w:tabs>
        <w:bidi w:val="0"/>
        <w:spacing w:before="0" w:after="0" w:line="313" w:lineRule="exact"/>
        <w:ind w:left="0" w:right="0" w:firstLine="440"/>
        <w:jc w:val="both"/>
      </w:pPr>
      <w:r>
        <w:rPr>
          <w:color w:val="000000"/>
          <w:spacing w:val="0"/>
          <w:w w:val="100"/>
          <w:position w:val="0"/>
        </w:rPr>
        <w:t>由于本公司的应收账款风险点分布于多个合作方和多个客户，截至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日，本公司应收账款的</w:t>
      </w:r>
      <w:r>
        <w:rPr>
          <w:rFonts w:ascii="Times New Roman" w:eastAsia="Times New Roman" w:hAnsi="Times New Roman" w:cs="Times New Roman"/>
          <w:color w:val="000000"/>
          <w:spacing w:val="0"/>
          <w:w w:val="100"/>
          <w:position w:val="0"/>
          <w:sz w:val="18"/>
          <w:szCs w:val="18"/>
        </w:rPr>
        <w:t>11.74%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rFonts w:ascii="Arial" w:eastAsia="Arial" w:hAnsi="Arial" w:cs="Arial"/>
          <w:color w:val="000000"/>
          <w:spacing w:val="0"/>
          <w:w w:val="100"/>
          <w:position w:val="0"/>
          <w:sz w:val="15"/>
          <w:szCs w:val="15"/>
        </w:rPr>
        <w:tab/>
      </w:r>
      <w:r>
        <w:rPr>
          <w:rFonts w:ascii="Times New Roman" w:eastAsia="Times New Roman" w:hAnsi="Times New Roman" w:cs="Times New Roman"/>
          <w:color w:val="000000"/>
          <w:spacing w:val="0"/>
          <w:w w:val="100"/>
          <w:position w:val="0"/>
          <w:sz w:val="18"/>
          <w:szCs w:val="18"/>
        </w:rPr>
        <w:t>12.70%）</w:t>
      </w:r>
      <w:r>
        <w:rPr>
          <w:color w:val="000000"/>
          <w:spacing w:val="0"/>
          <w:w w:val="100"/>
          <w:position w:val="0"/>
        </w:rPr>
        <w:t>源于余额前五名客户，除个别房地产开发商客户以可售房源抵款外，本公司对应收账款余额未持有其</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他担保物或其他信用增级，本公司不存在重大的信用集中风险。</w:t>
      </w:r>
    </w:p>
    <w:p>
      <w:pPr>
        <w:pStyle w:val="Style30"/>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本公司所承受的最大信用风险敞口为资产负债表中每项金融资产的账面价值。</w:t>
      </w:r>
    </w:p>
    <w:p>
      <w:pPr>
        <w:pStyle w:val="Style30"/>
        <w:keepNext w:val="0"/>
        <w:keepLines w:val="0"/>
        <w:widowControl w:val="0"/>
        <w:shd w:val="clear" w:color="auto" w:fill="auto"/>
        <w:bidi w:val="0"/>
        <w:spacing w:before="0" w:after="0" w:line="313" w:lineRule="exact"/>
        <w:ind w:left="0" w:right="0" w:firstLine="440"/>
        <w:jc w:val="left"/>
      </w:pPr>
      <w:bookmarkStart w:id="1822" w:name="bookmark1822"/>
      <w:r>
        <w:rPr>
          <w:rFonts w:ascii="Times New Roman" w:eastAsia="Times New Roman" w:hAnsi="Times New Roman" w:cs="Times New Roman"/>
          <w:color w:val="000000"/>
          <w:spacing w:val="0"/>
          <w:w w:val="100"/>
          <w:position w:val="0"/>
          <w:sz w:val="18"/>
          <w:szCs w:val="18"/>
        </w:rPr>
        <w:t>（</w:t>
      </w:r>
      <w:bookmarkEnd w:id="1822"/>
      <w:r>
        <w:rPr>
          <w:color w:val="000000"/>
          <w:spacing w:val="0"/>
          <w:w w:val="100"/>
          <w:position w:val="0"/>
        </w:rPr>
        <w:t>二</w:t>
      </w:r>
      <w:r>
        <w:rPr>
          <w:color w:val="000000"/>
          <w:spacing w:val="0"/>
          <w:w w:val="100"/>
          <w:position w:val="0"/>
          <w:sz w:val="18"/>
          <w:szCs w:val="18"/>
        </w:rPr>
        <w:t>）</w:t>
      </w:r>
      <w:r>
        <w:rPr>
          <w:color w:val="000000"/>
          <w:spacing w:val="0"/>
          <w:w w:val="100"/>
          <w:position w:val="0"/>
        </w:rPr>
        <w:t>流动性风险</w:t>
      </w:r>
    </w:p>
    <w:p>
      <w:pPr>
        <w:pStyle w:val="Style30"/>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流动性风险，是指本公司在履行以交付现金或其他金融资产的方式结算的义务时发生资金短缺的风险。流动性风险可 能源于无法尽快以公允价值售出金融资产；或者源于对方无法偿还其合同债务；或者源于提前到期的债务；或者源于无法产 生预期的现金流量。</w:t>
      </w:r>
    </w:p>
    <w:p>
      <w:pPr>
        <w:pStyle w:val="Style30"/>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为控制该项风险，本公司综合运用票据结算、银行借款等多种融资手段，并采取长、短期融资方式适当结合，优化融 资结构的方法，保持融资持续性与灵活性之间的平衡。本公司已从多家商业银行取得银行授信额度以满足营运资金需求和资 本开支。</w:t>
      </w:r>
    </w:p>
    <w:p>
      <w:pPr>
        <w:pStyle w:val="Style28"/>
        <w:keepNext w:val="0"/>
        <w:keepLines w:val="0"/>
        <w:widowControl w:val="0"/>
        <w:shd w:val="clear" w:color="auto" w:fill="auto"/>
        <w:bidi w:val="0"/>
        <w:spacing w:before="0" w:after="0" w:line="240" w:lineRule="auto"/>
        <w:ind w:left="413" w:right="0" w:firstLine="0"/>
        <w:jc w:val="left"/>
      </w:pPr>
      <w:r>
        <w:rPr>
          <w:color w:val="000000"/>
          <w:spacing w:val="0"/>
          <w:w w:val="100"/>
          <w:position w:val="0"/>
        </w:rPr>
        <w:t>金融负债按剩余到期日分类</w:t>
      </w:r>
    </w:p>
    <w:tbl>
      <w:tblPr>
        <w:tblOverlap w:val="never"/>
        <w:jc w:val="left"/>
        <w:tblLayout w:type="fixed"/>
      </w:tblPr>
      <w:tblGrid>
        <w:gridCol w:w="1162"/>
        <w:gridCol w:w="1574"/>
        <w:gridCol w:w="1829"/>
        <w:gridCol w:w="1742"/>
        <w:gridCol w:w="1109"/>
        <w:gridCol w:w="1128"/>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117,693,485.21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120,125,263.57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120,125,263.57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93,495,208.00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1162"/>
        <w:gridCol w:w="1574"/>
        <w:gridCol w:w="1829"/>
        <w:gridCol w:w="1742"/>
        <w:gridCol w:w="1109"/>
        <w:gridCol w:w="1128"/>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421,179,553.37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171,285,121.48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803,653,368.06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806,085,146.42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806,085,146.42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p>
      <w:pPr>
        <w:widowControl w:val="0"/>
        <w:spacing w:line="1" w:lineRule="exact"/>
      </w:pPr>
    </w:p>
    <w:tbl>
      <w:tblPr>
        <w:tblOverlap w:val="never"/>
        <w:jc w:val="left"/>
        <w:tblLayout w:type="fixed"/>
      </w:tblPr>
      <w:tblGrid>
        <w:gridCol w:w="1162"/>
        <w:gridCol w:w="1574"/>
        <w:gridCol w:w="1829"/>
        <w:gridCol w:w="1742"/>
        <w:gridCol w:w="1109"/>
        <w:gridCol w:w="1128"/>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227,727,794.77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231,722,984.27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231,722,984.27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47,638,676.00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47,638,676.00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288,453,439.99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288,453,439.99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288,453,439.99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140,522,682.41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140,522,682.41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140,522,682.41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704,342,593.17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708,337,782.67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708,337,782.67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312" w:lineRule="exact"/>
        <w:ind w:left="0" w:right="0" w:firstLine="440"/>
        <w:jc w:val="both"/>
      </w:pPr>
      <w:bookmarkStart w:id="1823" w:name="bookmark1823"/>
      <w:r>
        <w:rPr>
          <w:rFonts w:ascii="Times New Roman" w:eastAsia="Times New Roman" w:hAnsi="Times New Roman" w:cs="Times New Roman"/>
          <w:color w:val="000000"/>
          <w:spacing w:val="0"/>
          <w:w w:val="100"/>
          <w:position w:val="0"/>
          <w:sz w:val="18"/>
          <w:szCs w:val="18"/>
        </w:rPr>
        <w:t>（</w:t>
      </w:r>
      <w:bookmarkEnd w:id="1823"/>
      <w:r>
        <w:rPr>
          <w:color w:val="000000"/>
          <w:spacing w:val="0"/>
          <w:w w:val="100"/>
          <w:position w:val="0"/>
        </w:rPr>
        <w:t>三</w:t>
      </w:r>
      <w:r>
        <w:rPr>
          <w:color w:val="000000"/>
          <w:spacing w:val="0"/>
          <w:w w:val="100"/>
          <w:position w:val="0"/>
          <w:sz w:val="18"/>
          <w:szCs w:val="18"/>
        </w:rPr>
        <w:t>）</w:t>
      </w:r>
      <w:r>
        <w:rPr>
          <w:color w:val="000000"/>
          <w:spacing w:val="0"/>
          <w:w w:val="100"/>
          <w:position w:val="0"/>
        </w:rPr>
        <w:t>市场风险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市场风险，是指金融工具的公允价值或未来现金流量因市场价格变动而发生波动的风险。市场风险主要包括利率风险 和外汇风险。</w:t>
      </w:r>
    </w:p>
    <w:p>
      <w:pPr>
        <w:pStyle w:val="Style30"/>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利率风险</w:t>
      </w:r>
    </w:p>
    <w:p>
      <w:pPr>
        <w:pStyle w:val="Style30"/>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利率风险，是指金融工具的公允价值或未来现金流量因市场利率变动而发生波动的风险。固定利率的带息金融工具使 本公司面临公允价值利率风险，浮动利率的带息金融工具使本公司面临现金流量利率风险。本公司根据市场环境来决定固定 利率与浮动利率金融工具的比例，并通过定期审阅与监控维持适当的金融工具组合。</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日，本公司以浮动利率计息的银行借款人民币</w:t>
      </w:r>
      <w:r>
        <w:rPr>
          <w:rFonts w:ascii="Times New Roman" w:eastAsia="Times New Roman" w:hAnsi="Times New Roman" w:cs="Times New Roman"/>
          <w:color w:val="000000"/>
          <w:spacing w:val="0"/>
          <w:w w:val="100"/>
          <w:position w:val="0"/>
          <w:sz w:val="18"/>
          <w:szCs w:val="18"/>
        </w:rPr>
        <w:t>10,000,000.00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日：人民币</w:t>
      </w:r>
      <w:r>
        <w:rPr>
          <w:rFonts w:ascii="Times New Roman" w:eastAsia="Times New Roman" w:hAnsi="Times New Roman" w:cs="Times New Roman"/>
          <w:color w:val="000000"/>
          <w:spacing w:val="0"/>
          <w:w w:val="100"/>
          <w:position w:val="0"/>
          <w:sz w:val="18"/>
          <w:szCs w:val="18"/>
        </w:rPr>
        <w:t xml:space="preserve">50,000,000.00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，在其他变量不变的假设下，假定利率变动</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个基准点，不会对本公司的利润总额和股东权益产生重大的。</w:t>
      </w:r>
    </w:p>
    <w:p>
      <w:pPr>
        <w:pStyle w:val="Style30"/>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外汇风险</w:t>
      </w:r>
    </w:p>
    <w:p>
      <w:pPr>
        <w:pStyle w:val="Style30"/>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外汇风险，是指金融工具的公允价值或未来现金流量因外汇汇率变动而发生波动的风险。本公司面临的汇率变动的风险 主要与本公司外币货币性资产和负债有关。对于外币资产和负债，如果出现短期的失衡情况，本公司会在必要时按市场汇率 买卖外币，以确保将净风险敞口维持在可接受的水平。本公司于中国内地经营，且主要活动以人民币计价。因此，本公司所 承担的外汇变动市场风险不重大。</w:t>
      </w:r>
    </w:p>
    <w:p>
      <w:pPr>
        <w:pStyle w:val="Style30"/>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本公司期末外币货币性资产和负债情况详见本财务报告第十二节、七、合并财务报标项目注释</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外币货币性项目。</w:t>
      </w:r>
    </w:p>
    <w:p>
      <w:pPr>
        <w:pStyle w:val="Style26"/>
        <w:keepNext/>
        <w:keepLines/>
        <w:widowControl w:val="0"/>
        <w:shd w:val="clear" w:color="auto" w:fill="auto"/>
        <w:bidi w:val="0"/>
        <w:spacing w:before="0" w:line="240" w:lineRule="auto"/>
        <w:ind w:left="0" w:right="0" w:firstLine="0"/>
        <w:jc w:val="left"/>
      </w:pPr>
      <w:bookmarkStart w:id="1824" w:name="bookmark1824"/>
      <w:bookmarkStart w:id="1825" w:name="bookmark1825"/>
      <w:bookmarkStart w:id="1826" w:name="bookmark1826"/>
      <w:r>
        <w:rPr>
          <w:color w:val="000000"/>
          <w:spacing w:val="0"/>
          <w:w w:val="100"/>
          <w:position w:val="0"/>
        </w:rPr>
        <w:t>十^一、公允价值的披露</w:t>
      </w:r>
      <w:bookmarkEnd w:id="1824"/>
      <w:bookmarkEnd w:id="1825"/>
      <w:bookmarkEnd w:id="1826"/>
    </w:p>
    <w:p>
      <w:pPr>
        <w:pStyle w:val="Style34"/>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7"/>
      <w:bookmarkEnd w:id="1828"/>
      <w:bookmarkEnd w:id="1829"/>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58"/>
        <w:keepNext w:val="0"/>
        <w:keepLines w:val="0"/>
        <w:widowControl w:val="0"/>
        <w:shd w:val="clear" w:color="auto" w:fill="auto"/>
        <w:tabs>
          <w:tab w:pos="378" w:val="left"/>
        </w:tabs>
        <w:bidi w:val="0"/>
        <w:spacing w:before="0" w:line="240" w:lineRule="auto"/>
        <w:ind w:left="0" w:right="0" w:firstLine="0"/>
        <w:jc w:val="left"/>
      </w:pPr>
      <w:bookmarkStart w:id="1830" w:name="bookmark1830"/>
      <w:r>
        <w:rPr>
          <w:rFonts w:ascii="Times New Roman" w:eastAsia="Times New Roman" w:hAnsi="Times New Roman" w:cs="Times New Roman"/>
          <w:color w:val="000000"/>
          <w:spacing w:val="0"/>
          <w:w w:val="100"/>
          <w:position w:val="0"/>
        </w:rPr>
        <w:t>2</w:t>
      </w:r>
      <w:bookmarkEnd w:id="1830"/>
      <w:r>
        <w:rPr>
          <w:color w:val="000000"/>
          <w:spacing w:val="0"/>
          <w:w w:val="100"/>
          <w:position w:val="0"/>
        </w:rPr>
        <w:t>、</w:t>
        <w:tab/>
        <w:t>持续和非持续第一层次公允价值计量项目市价的确定依据</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1" w:name="bookmark1831"/>
      <w:r>
        <w:rPr>
          <w:rFonts w:ascii="Times New Roman" w:eastAsia="Times New Roman" w:hAnsi="Times New Roman" w:cs="Times New Roman"/>
          <w:color w:val="000000"/>
          <w:spacing w:val="0"/>
          <w:w w:val="100"/>
          <w:position w:val="0"/>
        </w:rPr>
        <w:t>3</w:t>
      </w:r>
      <w:bookmarkEnd w:id="1831"/>
      <w:r>
        <w:rPr>
          <w:color w:val="000000"/>
          <w:spacing w:val="0"/>
          <w:w w:val="100"/>
          <w:position w:val="0"/>
        </w:rPr>
        <w:t>、</w:t>
        <w:tab/>
        <w:t>持续和非持续第二层次公允价值计量项目，采用的估值技术和重要参数的定性及定量信息</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2" w:name="bookmark1832"/>
      <w:r>
        <w:rPr>
          <w:rFonts w:ascii="Times New Roman" w:eastAsia="Times New Roman" w:hAnsi="Times New Roman" w:cs="Times New Roman"/>
          <w:color w:val="000000"/>
          <w:spacing w:val="0"/>
          <w:w w:val="100"/>
          <w:position w:val="0"/>
        </w:rPr>
        <w:t>4</w:t>
      </w:r>
      <w:bookmarkEnd w:id="1832"/>
      <w:r>
        <w:rPr>
          <w:color w:val="000000"/>
          <w:spacing w:val="0"/>
          <w:w w:val="100"/>
          <w:position w:val="0"/>
        </w:rPr>
        <w:t>、</w:t>
        <w:tab/>
        <w:t>持续和非持续第三层次公允价值计量项目，采用的估值技术和重要参数的定性及定量信息</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3" w:name="bookmark1833"/>
      <w:r>
        <w:rPr>
          <w:rFonts w:ascii="Times New Roman" w:eastAsia="Times New Roman" w:hAnsi="Times New Roman" w:cs="Times New Roman"/>
          <w:color w:val="000000"/>
          <w:spacing w:val="0"/>
          <w:w w:val="100"/>
          <w:position w:val="0"/>
        </w:rPr>
        <w:t>5</w:t>
      </w:r>
      <w:bookmarkEnd w:id="1833"/>
      <w:r>
        <w:rPr>
          <w:color w:val="000000"/>
          <w:spacing w:val="0"/>
          <w:w w:val="100"/>
          <w:position w:val="0"/>
        </w:rPr>
        <w:t>、</w:t>
        <w:tab/>
        <w:t>持续的第三层次公允价值计量项目，期初与期末账面价值间的调节信息及不可观察参数敏感性分析</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4" w:name="bookmark1834"/>
      <w:r>
        <w:rPr>
          <w:rFonts w:ascii="Times New Roman" w:eastAsia="Times New Roman" w:hAnsi="Times New Roman" w:cs="Times New Roman"/>
          <w:color w:val="000000"/>
          <w:spacing w:val="0"/>
          <w:w w:val="100"/>
          <w:position w:val="0"/>
        </w:rPr>
        <w:t>6</w:t>
      </w:r>
      <w:bookmarkEnd w:id="1834"/>
      <w:r>
        <w:rPr>
          <w:color w:val="000000"/>
          <w:spacing w:val="0"/>
          <w:w w:val="100"/>
          <w:position w:val="0"/>
        </w:rPr>
        <w:t>、</w:t>
        <w:tab/>
        <w:t>持续的公允价值计量项目，本期内发生各层级之间转换的，转换的原因及确定转换时点的政策</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5" w:name="bookmark1835"/>
      <w:r>
        <w:rPr>
          <w:rFonts w:ascii="Times New Roman" w:eastAsia="Times New Roman" w:hAnsi="Times New Roman" w:cs="Times New Roman"/>
          <w:color w:val="000000"/>
          <w:spacing w:val="0"/>
          <w:w w:val="100"/>
          <w:position w:val="0"/>
        </w:rPr>
        <w:t>7</w:t>
      </w:r>
      <w:bookmarkEnd w:id="1835"/>
      <w:r>
        <w:rPr>
          <w:color w:val="000000"/>
          <w:spacing w:val="0"/>
          <w:w w:val="100"/>
          <w:position w:val="0"/>
        </w:rPr>
        <w:t>、</w:t>
        <w:tab/>
        <w:t>本期内发生的估值技术变更及变更原因</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6" w:name="bookmark1836"/>
      <w:r>
        <w:rPr>
          <w:rFonts w:ascii="Times New Roman" w:eastAsia="Times New Roman" w:hAnsi="Times New Roman" w:cs="Times New Roman"/>
          <w:color w:val="000000"/>
          <w:spacing w:val="0"/>
          <w:w w:val="100"/>
          <w:position w:val="0"/>
        </w:rPr>
        <w:t>8</w:t>
      </w:r>
      <w:bookmarkEnd w:id="1836"/>
      <w:r>
        <w:rPr>
          <w:color w:val="000000"/>
          <w:spacing w:val="0"/>
          <w:w w:val="100"/>
          <w:position w:val="0"/>
        </w:rPr>
        <w:t>、</w:t>
        <w:tab/>
        <w:t>不以公允价值计量的金融资产和金融负债的公允价值情况</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37" w:name="bookmark1837"/>
      <w:r>
        <w:rPr>
          <w:rFonts w:ascii="Times New Roman" w:eastAsia="Times New Roman" w:hAnsi="Times New Roman" w:cs="Times New Roman"/>
          <w:color w:val="000000"/>
          <w:spacing w:val="0"/>
          <w:w w:val="100"/>
          <w:position w:val="0"/>
        </w:rPr>
        <w:t>9</w:t>
      </w:r>
      <w:bookmarkEnd w:id="1837"/>
      <w:r>
        <w:rPr>
          <w:color w:val="000000"/>
          <w:spacing w:val="0"/>
          <w:w w:val="100"/>
          <w:position w:val="0"/>
        </w:rPr>
        <w:t>、</w:t>
        <w:tab/>
        <w:t>其他</w:t>
      </w:r>
    </w:p>
    <w:p>
      <w:pPr>
        <w:pStyle w:val="Style26"/>
        <w:keepNext/>
        <w:keepLines/>
        <w:widowControl w:val="0"/>
        <w:shd w:val="clear" w:color="auto" w:fill="auto"/>
        <w:bidi w:val="0"/>
        <w:spacing w:before="0" w:line="240" w:lineRule="auto"/>
        <w:ind w:left="0" w:right="0" w:firstLine="0"/>
        <w:jc w:val="left"/>
      </w:pPr>
      <w:bookmarkStart w:id="1838" w:name="bookmark1838"/>
      <w:bookmarkStart w:id="1839" w:name="bookmark1839"/>
      <w:bookmarkStart w:id="1840" w:name="bookmark1840"/>
      <w:r>
        <w:rPr>
          <w:color w:val="000000"/>
          <w:spacing w:val="0"/>
          <w:w w:val="100"/>
          <w:position w:val="0"/>
        </w:rPr>
        <w:t>十二、关联方及关联交易</w:t>
      </w:r>
      <w:bookmarkEnd w:id="1838"/>
      <w:bookmarkEnd w:id="1839"/>
      <w:bookmarkEnd w:id="1840"/>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侯友夫、蔡敏、寿招 爱家族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17"/>
          <w:szCs w:val="17"/>
        </w:rPr>
        <w:t>侯友夫与蔡敏为夫妻关系，寿招爱为侯友夫的母亲</w:t>
      </w:r>
      <w:r>
        <w:rPr>
          <w:color w:val="000000"/>
          <w:spacing w:val="0"/>
          <w:w w:val="100"/>
          <w:position w:val="0"/>
          <w:sz w:val="20"/>
          <w:szCs w:val="20"/>
        </w:rPr>
        <w:t>，</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本企业最终控制方是侯友夫、蔡敏、寿招爱家族。</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41" w:name="bookmark1841"/>
      <w:r>
        <w:rPr>
          <w:rFonts w:ascii="Times New Roman" w:eastAsia="Times New Roman" w:hAnsi="Times New Roman" w:cs="Times New Roman"/>
          <w:color w:val="000000"/>
          <w:spacing w:val="0"/>
          <w:w w:val="100"/>
          <w:position w:val="0"/>
        </w:rPr>
        <w:t>2</w:t>
      </w:r>
      <w:bookmarkEnd w:id="1841"/>
      <w:r>
        <w:rPr>
          <w:color w:val="000000"/>
          <w:spacing w:val="0"/>
          <w:w w:val="100"/>
          <w:position w:val="0"/>
        </w:rPr>
        <w:t>、</w:t>
        <w:tab/>
        <w:t>本企业的子公司情况</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本企业子公司的情况详见附注第十二节、九、在其他主体中的权益。</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1842" w:name="bookmark1842"/>
      <w:r>
        <w:rPr>
          <w:rFonts w:ascii="Times New Roman" w:eastAsia="Times New Roman" w:hAnsi="Times New Roman" w:cs="Times New Roman"/>
          <w:color w:val="000000"/>
          <w:spacing w:val="0"/>
          <w:w w:val="100"/>
          <w:position w:val="0"/>
        </w:rPr>
        <w:t>3</w:t>
      </w:r>
      <w:bookmarkEnd w:id="1842"/>
      <w:r>
        <w:rPr>
          <w:color w:val="000000"/>
          <w:spacing w:val="0"/>
          <w:w w:val="100"/>
          <w:position w:val="0"/>
        </w:rPr>
        <w:t>、</w:t>
        <w:tab/>
        <w:t>本企业合营和联营企业情况</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本企业重要的合营或联营企业详见附注第十二节、九、在其他主体中的权益。</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bookmarkStart w:id="1843" w:name="bookmark1843"/>
      <w:r>
        <w:rPr>
          <w:rFonts w:ascii="Times New Roman" w:eastAsia="Times New Roman" w:hAnsi="Times New Roman" w:cs="Times New Roman"/>
          <w:color w:val="000000"/>
          <w:spacing w:val="0"/>
          <w:w w:val="100"/>
          <w:position w:val="0"/>
        </w:rPr>
        <w:t>4</w:t>
      </w:r>
      <w:bookmarkEnd w:id="1843"/>
      <w:r>
        <w:rPr>
          <w:color w:val="000000"/>
          <w:spacing w:val="0"/>
          <w:w w:val="100"/>
          <w:position w:val="0"/>
        </w:rPr>
        <w:t>、其他关联方情况</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bl>
    <w:p>
      <w:pPr>
        <w:widowControl w:val="0"/>
        <w:spacing w:line="1" w:lineRule="exact"/>
      </w:pP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持股比例为</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的公司股东，公司前任董事侯秀峰控制的 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济南天辰智能装备股份有限公司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公司董事、副总经理侯玉鹏持股比例为</w:t>
            </w:r>
            <w:r>
              <w:rPr>
                <w:rFonts w:ascii="Times New Roman" w:eastAsia="Times New Roman" w:hAnsi="Times New Roman" w:cs="Times New Roman"/>
                <w:color w:val="000000"/>
                <w:spacing w:val="0"/>
                <w:w w:val="100"/>
                <w:position w:val="0"/>
                <w:sz w:val="18"/>
                <w:szCs w:val="18"/>
              </w:rPr>
              <w:t>11.19%</w:t>
            </w:r>
            <w:r>
              <w:rPr>
                <w:color w:val="000000"/>
                <w:spacing w:val="0"/>
                <w:w w:val="100"/>
                <w:position w:val="0"/>
              </w:rPr>
              <w:t>，济南天辰机 器集团有限公司控制的公司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侯秀峰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公司前任董事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公司董事、副总经理，侯秀峰之子</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宋骁彦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侯玉鹏之配偶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公司股东持股比例为</w:t>
            </w:r>
            <w:r>
              <w:rPr>
                <w:rFonts w:ascii="Times New Roman" w:eastAsia="Times New Roman" w:hAnsi="Times New Roman" w:cs="Times New Roman"/>
                <w:color w:val="000000"/>
                <w:spacing w:val="0"/>
                <w:w w:val="100"/>
                <w:position w:val="0"/>
                <w:sz w:val="18"/>
                <w:szCs w:val="18"/>
              </w:rPr>
              <w:t>0.83%</w:t>
            </w:r>
            <w:r>
              <w:rPr>
                <w:color w:val="000000"/>
                <w:spacing w:val="0"/>
                <w:w w:val="100"/>
                <w:position w:val="0"/>
              </w:rPr>
              <w:t>，公司前任董事、副总经理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长安停车（西安）有限公司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子公司长安停车参股公司，持股比例为</w:t>
            </w:r>
            <w:r>
              <w:rPr>
                <w:rFonts w:ascii="Times New Roman" w:eastAsia="Times New Roman" w:hAnsi="Times New Roman" w:cs="Times New Roman"/>
                <w:color w:val="000000"/>
                <w:spacing w:val="0"/>
                <w:w w:val="100"/>
                <w:position w:val="0"/>
                <w:sz w:val="18"/>
                <w:szCs w:val="18"/>
              </w:rPr>
              <w:t>21.43%</w:t>
            </w:r>
          </w:p>
        </w:tc>
      </w:tr>
      <w:tr>
        <w:trPr>
          <w:trHeight w:val="7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公司实际控制人之一蔡敏的堂兄之女蔡秀芳配偶的父母控制 的企业，视作关联方</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5</w:t>
      </w:r>
      <w:bookmarkEnd w:id="1846"/>
      <w:r>
        <w:rPr>
          <w:color w:val="000000"/>
          <w:spacing w:val="0"/>
          <w:w w:val="100"/>
          <w:position w:val="0"/>
        </w:rPr>
        <w:t>、关联交易情况</w:t>
      </w:r>
      <w:bookmarkEnd w:id="1844"/>
      <w:bookmarkEnd w:id="1845"/>
      <w:bookmarkEnd w:id="1847"/>
    </w:p>
    <w:p>
      <w:pPr>
        <w:pStyle w:val="Style34"/>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8" w:name="bookmark18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44"/>
      <w:bookmarkEnd w:id="1845"/>
      <w:bookmarkEnd w:id="184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徐州苏兴金属材料</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钢材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2,028,263.39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3,840,281.90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长安停车（西安）</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37,619.47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济南天辰机器集团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济南天辰智能装备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1,884,955.75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济南天辰智能装备 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408,678.50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4,859,517.11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3,840,281.90</w:t>
            </w:r>
          </w:p>
        </w:tc>
      </w:tr>
    </w:tbl>
    <w:p>
      <w:pPr>
        <w:pStyle w:val="Style28"/>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r>
        <w:br w:type="page"/>
      </w:r>
    </w:p>
    <w:p>
      <w:pPr>
        <w:pStyle w:val="Style34"/>
        <w:keepNext/>
        <w:keepLines/>
        <w:widowControl w:val="0"/>
        <w:shd w:val="clear" w:color="auto" w:fill="auto"/>
        <w:bidi w:val="0"/>
        <w:spacing w:before="0" w:line="240" w:lineRule="auto"/>
        <w:ind w:left="0" w:right="0" w:firstLine="0"/>
        <w:jc w:val="left"/>
      </w:pPr>
      <w:bookmarkStart w:id="1849" w:name="bookmark1849"/>
      <w:bookmarkStart w:id="1850" w:name="bookmark1850"/>
      <w:bookmarkStart w:id="1851" w:name="bookmark18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49"/>
      <w:bookmarkEnd w:id="1850"/>
      <w:bookmarkEnd w:id="1851"/>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2"/>
              <w:keepNext w:val="0"/>
              <w:keepLines w:val="0"/>
              <w:widowControl w:val="0"/>
              <w:shd w:val="clear" w:color="auto" w:fill="auto"/>
              <w:bidi w:val="0"/>
              <w:spacing w:before="0" w:after="140" w:line="240" w:lineRule="auto"/>
              <w:ind w:left="8920" w:right="0" w:firstLine="0"/>
              <w:jc w:val="lef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4"/>
        <w:keepNext/>
        <w:keepLines/>
        <w:widowControl w:val="0"/>
        <w:shd w:val="clear" w:color="auto" w:fill="auto"/>
        <w:bidi w:val="0"/>
        <w:spacing w:before="0" w:line="240" w:lineRule="auto"/>
        <w:ind w:left="0" w:right="0" w:firstLine="0"/>
        <w:jc w:val="left"/>
      </w:pPr>
      <w:bookmarkStart w:id="1852" w:name="bookmark1852"/>
      <w:bookmarkStart w:id="1853" w:name="bookmark1853"/>
      <w:bookmarkStart w:id="1854" w:name="bookmark1854"/>
      <w:bookmarkStart w:id="1855" w:name="bookmark1855"/>
      <w:r>
        <w:rPr>
          <w:color w:val="000000"/>
          <w:spacing w:val="0"/>
          <w:w w:val="100"/>
          <w:position w:val="0"/>
        </w:rPr>
        <w:t>（</w:t>
      </w:r>
      <w:bookmarkEnd w:id="1854"/>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52"/>
      <w:bookmarkEnd w:id="1853"/>
      <w:bookmarkEnd w:id="1855"/>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本公司作为承租方：</w:t>
            </w:r>
          </w:p>
          <w:p>
            <w:pPr>
              <w:pStyle w:val="Style2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850,975.24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851,028.00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1,182,807.60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857,748.00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2,033,782.84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1,708,776.00</w:t>
            </w:r>
          </w:p>
        </w:tc>
      </w:tr>
    </w:tbl>
    <w:p>
      <w:pPr>
        <w:widowControl w:val="0"/>
        <w:spacing w:after="11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34"/>
        <w:keepNext/>
        <w:keepLines/>
        <w:widowControl w:val="0"/>
        <w:shd w:val="clear" w:color="auto" w:fill="auto"/>
        <w:bidi w:val="0"/>
        <w:spacing w:before="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56"/>
      <w:bookmarkEnd w:id="1857"/>
      <w:bookmarkEnd w:id="1859"/>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五洋停车公司、侯玉鹏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20,225,208.00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五洋停车公司、侯玉鹏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12,790,817.90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侯友夫、蔡敏夫妇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侯玉鹏、宋骁彦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侯玉鹏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80,016,025.90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关联担保情况说明</w:t>
      </w:r>
    </w:p>
    <w:p>
      <w:pPr>
        <w:pStyle w:val="Style34"/>
        <w:keepNext/>
        <w:keepLines/>
        <w:widowControl w:val="0"/>
        <w:numPr>
          <w:ilvl w:val="0"/>
          <w:numId w:val="117"/>
        </w:numPr>
        <w:shd w:val="clear" w:color="auto" w:fill="auto"/>
        <w:bidi w:val="0"/>
        <w:spacing w:before="0" w:line="240" w:lineRule="auto"/>
        <w:ind w:left="0" w:right="0" w:firstLine="0"/>
        <w:jc w:val="both"/>
      </w:pPr>
      <w:bookmarkStart w:id="1860" w:name="bookmark1860"/>
      <w:bookmarkStart w:id="1861" w:name="bookmark1861"/>
      <w:bookmarkStart w:id="1862" w:name="bookmark1862"/>
      <w:bookmarkStart w:id="1863" w:name="bookmark1863"/>
      <w:bookmarkEnd w:id="1862"/>
      <w:r>
        <w:rPr>
          <w:color w:val="000000"/>
          <w:spacing w:val="0"/>
          <w:w w:val="100"/>
          <w:position w:val="0"/>
        </w:rPr>
        <w:t>关联方资金拆借</w:t>
      </w:r>
      <w:bookmarkEnd w:id="1860"/>
      <w:bookmarkEnd w:id="1861"/>
      <w:bookmarkEnd w:id="1863"/>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济南天辰机器集团有限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利率</w:t>
            </w:r>
            <w:r>
              <w:rPr>
                <w:rFonts w:ascii="Times New Roman" w:eastAsia="Times New Roman" w:hAnsi="Times New Roman" w:cs="Times New Roman"/>
                <w:color w:val="000000"/>
                <w:spacing w:val="0"/>
                <w:w w:val="100"/>
                <w:position w:val="0"/>
                <w:sz w:val="18"/>
                <w:szCs w:val="18"/>
              </w:rPr>
              <w:t>4.35%</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319" w:line="1" w:lineRule="exact"/>
      </w:pPr>
    </w:p>
    <w:p>
      <w:pPr>
        <w:pStyle w:val="Style34"/>
        <w:keepNext/>
        <w:keepLines/>
        <w:widowControl w:val="0"/>
        <w:numPr>
          <w:ilvl w:val="0"/>
          <w:numId w:val="117"/>
        </w:numPr>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bookmarkEnd w:id="1866"/>
      <w:r>
        <w:rPr>
          <w:color w:val="000000"/>
          <w:spacing w:val="0"/>
          <w:w w:val="100"/>
          <w:position w:val="0"/>
        </w:rPr>
        <w:t>关联方资产转让、债务重组情况</w:t>
      </w:r>
      <w:bookmarkEnd w:id="1864"/>
      <w:bookmarkEnd w:id="1865"/>
      <w:bookmarkEnd w:id="1867"/>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4"/>
        <w:keepNext/>
        <w:keepLines/>
        <w:widowControl w:val="0"/>
        <w:numPr>
          <w:ilvl w:val="0"/>
          <w:numId w:val="117"/>
        </w:numPr>
        <w:shd w:val="clear" w:color="auto" w:fill="auto"/>
        <w:bidi w:val="0"/>
        <w:spacing w:before="0" w:line="240" w:lineRule="auto"/>
        <w:ind w:left="0" w:right="0" w:firstLine="0"/>
        <w:jc w:val="both"/>
      </w:pPr>
      <w:bookmarkStart w:id="1868" w:name="bookmark1868"/>
      <w:bookmarkStart w:id="1869" w:name="bookmark1869"/>
      <w:bookmarkStart w:id="1870" w:name="bookmark1870"/>
      <w:bookmarkStart w:id="1871" w:name="bookmark1871"/>
      <w:bookmarkEnd w:id="1870"/>
      <w:r>
        <w:rPr>
          <w:color w:val="000000"/>
          <w:spacing w:val="0"/>
          <w:w w:val="100"/>
          <w:position w:val="0"/>
        </w:rPr>
        <w:t>关键管理人员报酬</w:t>
      </w:r>
      <w:bookmarkEnd w:id="1868"/>
      <w:bookmarkEnd w:id="1869"/>
      <w:bookmarkEnd w:id="1871"/>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5,197,516.64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2,655,984.81</w:t>
            </w:r>
          </w:p>
        </w:tc>
      </w:tr>
    </w:tbl>
    <w:p>
      <w:pPr>
        <w:widowControl w:val="0"/>
        <w:spacing w:after="319" w:line="1" w:lineRule="exact"/>
      </w:pPr>
    </w:p>
    <w:p>
      <w:pPr>
        <w:pStyle w:val="Style34"/>
        <w:keepNext/>
        <w:keepLines/>
        <w:widowControl w:val="0"/>
        <w:numPr>
          <w:ilvl w:val="0"/>
          <w:numId w:val="117"/>
        </w:numPr>
        <w:shd w:val="clear" w:color="auto" w:fill="auto"/>
        <w:bidi w:val="0"/>
        <w:spacing w:before="0" w:after="1280" w:line="240" w:lineRule="auto"/>
        <w:ind w:left="0" w:right="0" w:firstLine="0"/>
        <w:jc w:val="both"/>
      </w:pPr>
      <w:bookmarkStart w:id="1872" w:name="bookmark1872"/>
      <w:bookmarkStart w:id="1873" w:name="bookmark1873"/>
      <w:bookmarkStart w:id="1874" w:name="bookmark1874"/>
      <w:bookmarkStart w:id="1875" w:name="bookmark1875"/>
      <w:bookmarkEnd w:id="1874"/>
      <w:r>
        <w:rPr>
          <w:color w:val="000000"/>
          <w:spacing w:val="0"/>
          <w:w w:val="100"/>
          <w:position w:val="0"/>
        </w:rPr>
        <w:t>其他关联交易</w:t>
      </w:r>
      <w:bookmarkEnd w:id="1872"/>
      <w:bookmarkEnd w:id="1873"/>
      <w:bookmarkEnd w:id="1875"/>
    </w:p>
    <w:p>
      <w:pPr>
        <w:pStyle w:val="Style34"/>
        <w:keepNext/>
        <w:keepLines/>
        <w:widowControl w:val="0"/>
        <w:shd w:val="clear" w:color="auto" w:fill="auto"/>
        <w:bidi w:val="0"/>
        <w:spacing w:before="0" w:line="240" w:lineRule="auto"/>
        <w:ind w:left="0" w:right="0" w:firstLine="0"/>
        <w:jc w:val="both"/>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6</w:t>
      </w:r>
      <w:bookmarkEnd w:id="1878"/>
      <w:r>
        <w:rPr>
          <w:color w:val="000000"/>
          <w:spacing w:val="0"/>
          <w:w w:val="100"/>
          <w:position w:val="0"/>
        </w:rPr>
        <w:t>、关联方应收应付款项</w:t>
      </w:r>
      <w:bookmarkEnd w:id="1876"/>
      <w:bookmarkEnd w:id="1877"/>
      <w:bookmarkEnd w:id="1879"/>
    </w:p>
    <w:p>
      <w:pPr>
        <w:pStyle w:val="Style34"/>
        <w:keepNext/>
        <w:keepLines/>
        <w:widowControl w:val="0"/>
        <w:shd w:val="clear" w:color="auto" w:fill="auto"/>
        <w:bidi w:val="0"/>
        <w:spacing w:before="0" w:line="240" w:lineRule="auto"/>
        <w:ind w:left="0" w:right="0" w:firstLine="0"/>
        <w:jc w:val="both"/>
      </w:pPr>
      <w:bookmarkStart w:id="1876" w:name="bookmark1876"/>
      <w:bookmarkStart w:id="1877" w:name="bookmark1877"/>
      <w:bookmarkStart w:id="1880" w:name="bookmark1880"/>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6"/>
      <w:bookmarkEnd w:id="1877"/>
      <w:bookmarkEnd w:id="1880"/>
    </w:p>
    <w:p>
      <w:pPr>
        <w:pStyle w:val="Style30"/>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长安停车(西安)有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95,400.00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济南天辰智能装备 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上海长太投资中心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10,600,000.00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北京长静投资中心</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5,350,000.00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15,950,000.00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797,500.00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长安停车（西安）有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145,530.53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140"/>
        <w:jc w:val="left"/>
      </w:pPr>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1"/>
      <w:bookmarkEnd w:id="1882"/>
      <w:bookmarkEnd w:id="188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徐州苏兴金属材料有限公司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499,586.16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499,586.46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220,000.00</w:t>
            </w: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济南天辰智能装备股份有限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1,848,451.50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2,848,037.66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719,586.46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济南天辰机器集团有限公司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87,357,304.17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75,986,694.70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胡云高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87,357,304.17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81,986,694.70</w:t>
            </w:r>
          </w:p>
        </w:tc>
      </w:tr>
    </w:tbl>
    <w:p>
      <w:pPr>
        <w:widowControl w:val="0"/>
        <w:spacing w:after="339" w:line="1" w:lineRule="exact"/>
      </w:pPr>
    </w:p>
    <w:p>
      <w:pPr>
        <w:pStyle w:val="Style34"/>
        <w:keepNext/>
        <w:keepLines/>
        <w:widowControl w:val="0"/>
        <w:shd w:val="clear" w:color="auto" w:fill="auto"/>
        <w:tabs>
          <w:tab w:pos="373" w:val="left"/>
        </w:tabs>
        <w:bidi w:val="0"/>
        <w:spacing w:before="0" w:after="340" w:line="240" w:lineRule="auto"/>
        <w:ind w:left="0" w:right="0" w:firstLine="0"/>
        <w:jc w:val="left"/>
      </w:pPr>
      <w:bookmarkStart w:id="1884" w:name="bookmark1884"/>
      <w:bookmarkStart w:id="1885" w:name="bookmark1885"/>
      <w:bookmarkStart w:id="1886" w:name="bookmark1886"/>
      <w:bookmarkStart w:id="1887" w:name="bookmark1887"/>
      <w:r>
        <w:rPr>
          <w:rFonts w:ascii="Times New Roman" w:eastAsia="Times New Roman" w:hAnsi="Times New Roman" w:cs="Times New Roman"/>
          <w:color w:val="000000"/>
          <w:spacing w:val="0"/>
          <w:w w:val="100"/>
          <w:position w:val="0"/>
        </w:rPr>
        <w:t>7</w:t>
      </w:r>
      <w:bookmarkEnd w:id="1886"/>
      <w:r>
        <w:rPr>
          <w:color w:val="000000"/>
          <w:spacing w:val="0"/>
          <w:w w:val="100"/>
          <w:position w:val="0"/>
        </w:rPr>
        <w:t>、</w:t>
        <w:tab/>
        <w:t>关联方承诺</w:t>
      </w:r>
      <w:bookmarkEnd w:id="1884"/>
      <w:bookmarkEnd w:id="1885"/>
      <w:bookmarkEnd w:id="1887"/>
    </w:p>
    <w:p>
      <w:pPr>
        <w:pStyle w:val="Style34"/>
        <w:keepNext/>
        <w:keepLines/>
        <w:widowControl w:val="0"/>
        <w:shd w:val="clear" w:color="auto" w:fill="auto"/>
        <w:tabs>
          <w:tab w:pos="378" w:val="left"/>
        </w:tabs>
        <w:bidi w:val="0"/>
        <w:spacing w:before="0" w:after="340" w:line="240" w:lineRule="auto"/>
        <w:ind w:left="0" w:right="0" w:firstLine="0"/>
        <w:jc w:val="left"/>
      </w:pPr>
      <w:bookmarkStart w:id="1884" w:name="bookmark1884"/>
      <w:bookmarkStart w:id="1885" w:name="bookmark1885"/>
      <w:bookmarkStart w:id="1888" w:name="bookmark1888"/>
      <w:bookmarkStart w:id="1889" w:name="bookmark1889"/>
      <w:r>
        <w:rPr>
          <w:rFonts w:ascii="Times New Roman" w:eastAsia="Times New Roman" w:hAnsi="Times New Roman" w:cs="Times New Roman"/>
          <w:color w:val="000000"/>
          <w:spacing w:val="0"/>
          <w:w w:val="100"/>
          <w:position w:val="0"/>
        </w:rPr>
        <w:t>8</w:t>
      </w:r>
      <w:bookmarkEnd w:id="1888"/>
      <w:r>
        <w:rPr>
          <w:color w:val="000000"/>
          <w:spacing w:val="0"/>
          <w:w w:val="100"/>
          <w:position w:val="0"/>
        </w:rPr>
        <w:t>、</w:t>
        <w:tab/>
        <w:t>其他</w:t>
      </w:r>
      <w:bookmarkEnd w:id="1884"/>
      <w:bookmarkEnd w:id="1885"/>
      <w:bookmarkEnd w:id="1889"/>
    </w:p>
    <w:p>
      <w:pPr>
        <w:pStyle w:val="Style26"/>
        <w:keepNext/>
        <w:keepLines/>
        <w:widowControl w:val="0"/>
        <w:shd w:val="clear" w:color="auto" w:fill="auto"/>
        <w:bidi w:val="0"/>
        <w:spacing w:before="0" w:after="380" w:line="240" w:lineRule="auto"/>
        <w:ind w:left="0" w:right="0" w:firstLine="0"/>
        <w:jc w:val="left"/>
      </w:pPr>
      <w:bookmarkStart w:id="1890" w:name="bookmark1890"/>
      <w:bookmarkStart w:id="1891" w:name="bookmark1891"/>
      <w:bookmarkStart w:id="1892" w:name="bookmark1892"/>
      <w:r>
        <w:rPr>
          <w:color w:val="000000"/>
          <w:spacing w:val="0"/>
          <w:w w:val="100"/>
          <w:position w:val="0"/>
        </w:rPr>
        <w:t>十三、股份支付</w:t>
      </w:r>
      <w:bookmarkEnd w:id="1890"/>
      <w:bookmarkEnd w:id="1891"/>
      <w:bookmarkEnd w:id="1892"/>
    </w:p>
    <w:p>
      <w:pPr>
        <w:pStyle w:val="Style34"/>
        <w:keepNext/>
        <w:keepLines/>
        <w:widowControl w:val="0"/>
        <w:shd w:val="clear" w:color="auto" w:fill="auto"/>
        <w:bidi w:val="0"/>
        <w:spacing w:before="0" w:after="340" w:line="240" w:lineRule="auto"/>
        <w:ind w:left="0" w:right="0" w:firstLine="0"/>
        <w:jc w:val="left"/>
      </w:pPr>
      <w:bookmarkStart w:id="1893" w:name="bookmark1893"/>
      <w:bookmarkStart w:id="1894" w:name="bookmark1894"/>
      <w:bookmarkStart w:id="1895" w:name="bookmark1895"/>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93"/>
      <w:bookmarkEnd w:id="1894"/>
      <w:bookmarkEnd w:id="1895"/>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896" w:name="bookmark1896"/>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2</w:t>
      </w:r>
      <w:bookmarkEnd w:id="1898"/>
      <w:r>
        <w:rPr>
          <w:color w:val="000000"/>
          <w:spacing w:val="0"/>
          <w:w w:val="100"/>
          <w:position w:val="0"/>
        </w:rPr>
        <w:t>、</w:t>
        <w:tab/>
        <w:t>以权益结算的股份支付情况</w:t>
      </w:r>
      <w:bookmarkEnd w:id="1896"/>
      <w:bookmarkEnd w:id="1897"/>
      <w:bookmarkEnd w:id="189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3</w:t>
      </w:r>
      <w:bookmarkEnd w:id="1902"/>
      <w:r>
        <w:rPr>
          <w:color w:val="000000"/>
          <w:spacing w:val="0"/>
          <w:w w:val="100"/>
          <w:position w:val="0"/>
        </w:rPr>
        <w:t>、</w:t>
        <w:tab/>
        <w:t>以现金结算的股份支付情况</w:t>
      </w:r>
      <w:bookmarkEnd w:id="1900"/>
      <w:bookmarkEnd w:id="1901"/>
      <w:bookmarkEnd w:id="190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4</w:t>
      </w:r>
      <w:bookmarkEnd w:id="1906"/>
      <w:r>
        <w:rPr>
          <w:color w:val="000000"/>
          <w:spacing w:val="0"/>
          <w:w w:val="100"/>
          <w:position w:val="0"/>
        </w:rPr>
        <w:t>、</w:t>
        <w:tab/>
        <w:t>股份支付的修改、终止情况</w:t>
      </w:r>
      <w:bookmarkEnd w:id="1904"/>
      <w:bookmarkEnd w:id="1905"/>
      <w:bookmarkEnd w:id="1907"/>
    </w:p>
    <w:p>
      <w:pPr>
        <w:pStyle w:val="Style34"/>
        <w:keepNext/>
        <w:keepLines/>
        <w:widowControl w:val="0"/>
        <w:shd w:val="clear" w:color="auto" w:fill="auto"/>
        <w:tabs>
          <w:tab w:pos="378" w:val="left"/>
        </w:tabs>
        <w:bidi w:val="0"/>
        <w:spacing w:before="0" w:after="360" w:line="240" w:lineRule="auto"/>
        <w:ind w:left="0" w:right="0" w:firstLine="0"/>
        <w:jc w:val="left"/>
      </w:pPr>
      <w:bookmarkStart w:id="1904" w:name="bookmark1904"/>
      <w:bookmarkStart w:id="1905" w:name="bookmark1905"/>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color w:val="000000"/>
          <w:spacing w:val="0"/>
          <w:w w:val="100"/>
          <w:position w:val="0"/>
        </w:rPr>
        <w:t>、</w:t>
        <w:tab/>
        <w:t>其他</w:t>
      </w:r>
      <w:bookmarkEnd w:id="1904"/>
      <w:bookmarkEnd w:id="1905"/>
      <w:bookmarkEnd w:id="1909"/>
    </w:p>
    <w:p>
      <w:pPr>
        <w:pStyle w:val="Style26"/>
        <w:keepNext/>
        <w:keepLines/>
        <w:widowControl w:val="0"/>
        <w:shd w:val="clear" w:color="auto" w:fill="auto"/>
        <w:bidi w:val="0"/>
        <w:spacing w:before="0" w:line="240" w:lineRule="auto"/>
        <w:ind w:left="0" w:right="0" w:firstLine="0"/>
        <w:jc w:val="left"/>
      </w:pPr>
      <w:bookmarkStart w:id="1910" w:name="bookmark1910"/>
      <w:bookmarkStart w:id="1911" w:name="bookmark1911"/>
      <w:bookmarkStart w:id="1912" w:name="bookmark1912"/>
      <w:r>
        <w:rPr>
          <w:color w:val="000000"/>
          <w:spacing w:val="0"/>
          <w:w w:val="100"/>
          <w:position w:val="0"/>
        </w:rPr>
        <w:t>十四、承诺及或有事项</w:t>
      </w:r>
      <w:bookmarkEnd w:id="1910"/>
      <w:bookmarkEnd w:id="1911"/>
      <w:bookmarkEnd w:id="1912"/>
    </w:p>
    <w:p>
      <w:pPr>
        <w:pStyle w:val="Style34"/>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13"/>
      <w:bookmarkEnd w:id="1914"/>
      <w:bookmarkEnd w:id="191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借款和票据抵押</w:t>
      </w:r>
    </w:p>
    <w:tbl>
      <w:tblPr>
        <w:tblOverlap w:val="never"/>
        <w:jc w:val="center"/>
        <w:tblLayout w:type="fixed"/>
      </w:tblPr>
      <w:tblGrid>
        <w:gridCol w:w="835"/>
        <w:gridCol w:w="1138"/>
        <w:gridCol w:w="1133"/>
        <w:gridCol w:w="1560"/>
        <w:gridCol w:w="706"/>
        <w:gridCol w:w="1421"/>
        <w:gridCol w:w="1133"/>
        <w:gridCol w:w="1286"/>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借款单位</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抵押权人</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抵押物</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抵押物 账面价值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抵押合同项下融资情况</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最后到期日</w:t>
            </w:r>
          </w:p>
        </w:tc>
        <w:tc>
          <w:tcPr>
            <w:vMerge/>
            <w:tcBorders>
              <w:left w:val="single" w:sz="4"/>
              <w:right w:val="single" w:sz="4"/>
            </w:tcBorders>
            <w:shd w:val="clear" w:color="auto" w:fill="FFFFFF"/>
            <w:vAlign w:val="top"/>
          </w:tcPr>
          <w:p>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200" w:right="0" w:hanging="200"/>
              <w:jc w:val="left"/>
            </w:pPr>
            <w:r>
              <w:rPr>
                <w:color w:val="000000"/>
                <w:spacing w:val="0"/>
                <w:w w:val="100"/>
                <w:position w:val="0"/>
              </w:rPr>
              <w:t>兴业银行徐州 铜山支行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6,042,789.86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银行承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16,470,000.00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同时由伟创自 动化公司担保</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380" w:right="0" w:hanging="380"/>
              <w:jc w:val="left"/>
            </w:pPr>
            <w:r>
              <w:rPr>
                <w:color w:val="000000"/>
                <w:spacing w:val="0"/>
                <w:w w:val="100"/>
                <w:position w:val="0"/>
              </w:rPr>
              <w:t>浙商银行徐州 分红</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559.24</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银行承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票据期末已到 期，但保证金户 仍留有余额</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天辰智能 公司</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380" w:right="0" w:hanging="380"/>
              <w:jc w:val="left"/>
            </w:pPr>
            <w:r>
              <w:rPr>
                <w:color w:val="000000"/>
                <w:spacing w:val="0"/>
                <w:w w:val="100"/>
                <w:position w:val="0"/>
              </w:rPr>
              <w:t>中国银行禹城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18,856,898.00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抵押兼 保证借 款</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2021/4/2</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同时由侯玉鹏、 宋骁彦担保</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8,167,337.65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200" w:right="0" w:hanging="200"/>
              <w:jc w:val="left"/>
            </w:pPr>
            <w:r>
              <w:rPr>
                <w:color w:val="000000"/>
                <w:spacing w:val="0"/>
                <w:w w:val="100"/>
                <w:position w:val="0"/>
              </w:rPr>
              <w:t>山东禹城农村 商业银行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18,856,898.00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抵押兼 保证借 款</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2021/4/20</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同时由五洋停 车公司、侯玉鹏 担保</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8,167,337.65</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5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7" w:lineRule="exact"/>
              <w:ind w:left="200" w:right="0" w:hanging="200"/>
              <w:jc w:val="left"/>
            </w:pPr>
            <w:r>
              <w:rPr>
                <w:color w:val="000000"/>
                <w:spacing w:val="0"/>
                <w:w w:val="100"/>
                <w:position w:val="0"/>
              </w:rPr>
              <w:t>山东禹城农村 商业银行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7,671,265.26</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抵押兼 保证借 款</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2021/8/28</w:t>
            </w:r>
          </w:p>
        </w:tc>
        <w:tc>
          <w:tcPr>
            <w:vMerge w:val="restart"/>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同时由侯玉鹏 担保</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3,413,377.92</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7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98" w:lineRule="exact"/>
              <w:ind w:left="380" w:right="0" w:hanging="380"/>
              <w:jc w:val="left"/>
            </w:pPr>
            <w:r>
              <w:rPr>
                <w:color w:val="000000"/>
                <w:spacing w:val="0"/>
                <w:w w:val="100"/>
                <w:position w:val="0"/>
              </w:rPr>
              <w:t>齐鲁银行德州 分行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10,112,604.00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00" w:line="240" w:lineRule="auto"/>
              <w:ind w:left="0" w:right="0" w:firstLine="0"/>
              <w:jc w:val="center"/>
            </w:pPr>
            <w:r>
              <w:rPr>
                <w:color w:val="000000"/>
                <w:spacing w:val="0"/>
                <w:w w:val="100"/>
                <w:position w:val="0"/>
              </w:rPr>
              <w:t>银行承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20,225,208.00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同时由五洋停 车公司、侯玉鹏 担保</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120" w:line="240" w:lineRule="auto"/>
              <w:ind w:left="0" w:right="0" w:firstLine="0"/>
              <w:jc w:val="left"/>
            </w:pPr>
            <w:r>
              <w:rPr>
                <w:color w:val="000000"/>
                <w:spacing w:val="0"/>
                <w:w w:val="100"/>
                <w:position w:val="0"/>
              </w:rPr>
              <w:t>伟创自动</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化公司</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22" w:lineRule="exact"/>
              <w:ind w:left="200" w:right="0" w:hanging="200"/>
              <w:jc w:val="left"/>
            </w:pPr>
            <w:r>
              <w:rPr>
                <w:color w:val="000000"/>
                <w:spacing w:val="0"/>
                <w:w w:val="100"/>
                <w:position w:val="0"/>
              </w:rPr>
              <w:t>中国银行深圳 福田支行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562,775,025.26</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银行承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兑汇票</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2021/3/17</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同时由五洋停 车公司、广东伟 创公司担保</w:t>
            </w: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合同资产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98,810,592.92</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742,874,685.76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93,695,208.00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p>
      <w:pPr>
        <w:pStyle w:val="Style28"/>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借款和票据保证</w:t>
      </w:r>
    </w:p>
    <w:tbl>
      <w:tblPr>
        <w:tblOverlap w:val="never"/>
        <w:jc w:val="left"/>
        <w:tblLayout w:type="fixed"/>
      </w:tblPr>
      <w:tblGrid>
        <w:gridCol w:w="1176"/>
        <w:gridCol w:w="1176"/>
        <w:gridCol w:w="1166"/>
        <w:gridCol w:w="1166"/>
        <w:gridCol w:w="1474"/>
        <w:gridCol w:w="1210"/>
        <w:gridCol w:w="1176"/>
      </w:tblGrid>
      <w:tr>
        <w:trPr>
          <w:trHeight w:val="36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融资金融机构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融资余额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最后到期日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176"/>
        <w:gridCol w:w="1176"/>
        <w:gridCol w:w="1166"/>
        <w:gridCol w:w="1166"/>
        <w:gridCol w:w="1474"/>
        <w:gridCol w:w="1210"/>
        <w:gridCol w:w="1176"/>
      </w:tblGrid>
      <w:tr>
        <w:trPr>
          <w:trHeight w:val="979"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侯友夫、蔡敏 夫妇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中国银行徐州 西关支行营业 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2021/7/26</w:t>
            </w: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本公司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伟创自动化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兴业银行徐州 铜山支行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融资性商业承</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2021/2/26</w:t>
            </w: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天沃重工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五洋停车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中国银行徐州 泉山支行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2021/4/18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伟创自动化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五洋停车</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民生银行光明 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2021/8/11</w:t>
            </w:r>
          </w:p>
        </w:tc>
        <w:tc>
          <w:tcPr>
            <w:tcBorders>
              <w:top w:val="single" w:sz="4"/>
              <w:left w:val="single" w:sz="4"/>
              <w:right w:val="single" w:sz="4"/>
            </w:tcBorders>
            <w:shd w:val="clear" w:color="auto" w:fill="FFFFFF"/>
            <w:vAlign w:val="top"/>
          </w:tcPr>
          <w:p>
            <w:pPr>
              <w:widowControl w:val="0"/>
              <w:rPr>
                <w:sz w:val="10"/>
                <w:szCs w:val="10"/>
              </w:rPr>
            </w:pPr>
          </w:p>
        </w:tc>
      </w:tr>
      <w:tr>
        <w:trPr>
          <w:trHeight w:val="12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深圳市高新投 融资担保有限 公司</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五洋停车为深 圳市高新投融 资担保有限公 司提供反担保</w:t>
            </w:r>
          </w:p>
        </w:tc>
      </w:tr>
      <w:tr>
        <w:trPr>
          <w:trHeight w:val="346"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伟创华鑫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交通银行深圳</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梅林支行圳梅</w:t>
            </w:r>
          </w:p>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林支行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2021/9/24</w:t>
            </w:r>
          </w:p>
        </w:tc>
        <w:tc>
          <w:tcPr>
            <w:tcBorders>
              <w:top w:val="single" w:sz="4"/>
              <w:left w:val="single" w:sz="4"/>
              <w:right w:val="single" w:sz="4"/>
            </w:tcBorders>
            <w:shd w:val="clear" w:color="auto" w:fill="FFFFFF"/>
            <w:vAlign w:val="top"/>
          </w:tcPr>
          <w:p>
            <w:pPr>
              <w:widowControl w:val="0"/>
              <w:rPr>
                <w:sz w:val="10"/>
                <w:szCs w:val="10"/>
              </w:rPr>
            </w:pPr>
          </w:p>
        </w:tc>
      </w:tr>
      <w:tr>
        <w:trPr>
          <w:trHeight w:val="62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2021/6/15</w:t>
            </w:r>
          </w:p>
        </w:tc>
        <w:tc>
          <w:tcPr>
            <w:tcBorders>
              <w:top w:val="single" w:sz="4"/>
              <w:left w:val="single" w:sz="4"/>
              <w:right w:val="single" w:sz="4"/>
            </w:tcBorders>
            <w:shd w:val="clear" w:color="auto" w:fill="FFFFFF"/>
            <w:vAlign w:val="top"/>
          </w:tcPr>
          <w:p>
            <w:pPr>
              <w:widowControl w:val="0"/>
              <w:rPr>
                <w:sz w:val="10"/>
                <w:szCs w:val="10"/>
              </w:rPr>
            </w:pPr>
          </w:p>
        </w:tc>
      </w:tr>
      <w:tr>
        <w:trPr>
          <w:trHeight w:val="97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五洋停车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招商银行深圳 分行泰然金谷 支行</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2021/5/19</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100" w:line="240" w:lineRule="auto"/>
        <w:ind w:left="408"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保函</w:t>
      </w:r>
    </w:p>
    <w:p>
      <w:pPr>
        <w:pStyle w:val="Style28"/>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日，公司为了承接项目及与客户正常的合作关系，未撤销履约保函人民币余额合计</w:t>
      </w:r>
      <w:r>
        <w:rPr>
          <w:rFonts w:ascii="Times New Roman" w:eastAsia="Times New Roman" w:hAnsi="Times New Roman" w:cs="Times New Roman"/>
          <w:color w:val="000000"/>
          <w:spacing w:val="0"/>
          <w:w w:val="100"/>
          <w:position w:val="0"/>
          <w:sz w:val="18"/>
          <w:szCs w:val="18"/>
        </w:rPr>
        <w:t>81,764,728.63</w:t>
      </w:r>
      <w:r>
        <w:rPr>
          <w:color w:val="000000"/>
          <w:spacing w:val="0"/>
          <w:w w:val="100"/>
          <w:position w:val="0"/>
        </w:rPr>
        <w:t>,</w:t>
      </w:r>
    </w:p>
    <w:p>
      <w:pPr>
        <w:widowControl w:val="0"/>
        <w:spacing w:after="7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美元余额合计</w:t>
      </w:r>
      <w:r>
        <w:rPr>
          <w:rFonts w:ascii="Times New Roman" w:eastAsia="Times New Roman" w:hAnsi="Times New Roman" w:cs="Times New Roman"/>
          <w:color w:val="000000"/>
          <w:spacing w:val="0"/>
          <w:w w:val="100"/>
          <w:position w:val="0"/>
          <w:sz w:val="18"/>
          <w:szCs w:val="18"/>
        </w:rPr>
        <w:t>112,924.00</w:t>
      </w:r>
      <w:r>
        <w:rPr>
          <w:color w:val="000000"/>
          <w:spacing w:val="0"/>
          <w:w w:val="100"/>
          <w:position w:val="0"/>
        </w:rPr>
        <w:t>，存入人民币保证金金额合计</w:t>
      </w:r>
      <w:r>
        <w:rPr>
          <w:rFonts w:ascii="Times New Roman" w:eastAsia="Times New Roman" w:hAnsi="Times New Roman" w:cs="Times New Roman"/>
          <w:color w:val="000000"/>
          <w:spacing w:val="0"/>
          <w:w w:val="100"/>
          <w:position w:val="0"/>
          <w:sz w:val="18"/>
          <w:szCs w:val="18"/>
        </w:rPr>
        <w:t>5,905,905.39</w:t>
      </w:r>
      <w:r>
        <w:rPr>
          <w:color w:val="000000"/>
          <w:spacing w:val="0"/>
          <w:w w:val="100"/>
          <w:position w:val="0"/>
        </w:rPr>
        <w:t>，美元保证金金额合计</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，具体如下:</w:t>
      </w:r>
    </w:p>
    <w:tbl>
      <w:tblPr>
        <w:tblOverlap w:val="never"/>
        <w:jc w:val="left"/>
        <w:tblLayout w:type="fixed"/>
      </w:tblPr>
      <w:tblGrid>
        <w:gridCol w:w="1166"/>
        <w:gridCol w:w="1157"/>
        <w:gridCol w:w="1382"/>
        <w:gridCol w:w="1296"/>
        <w:gridCol w:w="1205"/>
        <w:gridCol w:w="2342"/>
      </w:tblGrid>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保函开具 单位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pPr>
            <w:r>
              <w:rPr>
                <w:color w:val="000000"/>
                <w:spacing w:val="0"/>
                <w:w w:val="100"/>
                <w:position w:val="0"/>
              </w:rPr>
              <w:t>币种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期末保函余额</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保函最后到期</w:t>
            </w:r>
          </w:p>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Arial" w:eastAsia="Arial" w:hAnsi="Arial" w:cs="Arial"/>
                <w:color w:val="000000"/>
                <w:spacing w:val="0"/>
                <w:w w:val="100"/>
                <w:position w:val="0"/>
                <w:sz w:val="15"/>
                <w:szCs w:val="15"/>
              </w:rPr>
              <w:t>0</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备注</w:t>
            </w:r>
          </w:p>
        </w:tc>
      </w:tr>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伟创自动化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68,973,910.73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2025/1/31</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伟创自动化的应收账款提供 质押担保，同时五洋停车、广</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东伟创为该保函等融资授信 提供连带担保</w:t>
            </w:r>
          </w:p>
        </w:tc>
      </w:tr>
      <w:tr>
        <w:trPr>
          <w:trHeight w:val="93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jc w:val="left"/>
            </w:pPr>
            <w:r>
              <w:rPr>
                <w:color w:val="000000"/>
                <w:spacing w:val="0"/>
                <w:w w:val="100"/>
                <w:position w:val="0"/>
              </w:rPr>
              <w:t>美元</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2021/6/20</w:t>
            </w:r>
          </w:p>
        </w:tc>
        <w:tc>
          <w:tcPr>
            <w:vMerge/>
            <w:tcBorders>
              <w:left w:val="single" w:sz="4"/>
              <w:right w:val="single" w:sz="4"/>
            </w:tcBorders>
            <w:shd w:val="clear" w:color="auto" w:fill="FFFFFF"/>
            <w:vAlign w:val="center"/>
          </w:tcPr>
          <w:p>
            <w:pP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天辰智能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300"/>
              <w:jc w:val="left"/>
            </w:pPr>
            <w:r>
              <w:rPr>
                <w:color w:val="000000"/>
                <w:spacing w:val="0"/>
                <w:w w:val="100"/>
                <w:position w:val="0"/>
              </w:rPr>
              <w:t>人民币</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12,790,817.90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5,905,905.39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五洋停车、侯玉鹏为该保函等 融资授信提供连带担保</w:t>
            </w:r>
          </w:p>
        </w:tc>
      </w:tr>
      <w:tr>
        <w:trPr>
          <w:trHeight w:val="346"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81,764,728.63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5,905,905.39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112,924.00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30"/>
        <w:keepNext w:val="0"/>
        <w:keepLines w:val="0"/>
        <w:widowControl w:val="0"/>
        <w:shd w:val="clear" w:color="auto" w:fill="auto"/>
        <w:bidi w:val="0"/>
        <w:spacing w:before="0" w:after="80" w:line="318" w:lineRule="exact"/>
        <w:ind w:left="0" w:right="0" w:firstLine="360"/>
        <w:jc w:val="left"/>
      </w:pPr>
      <w:r>
        <w:rPr>
          <w:color w:val="000000"/>
          <w:spacing w:val="0"/>
          <w:w w:val="100"/>
          <w:position w:val="0"/>
        </w:rPr>
        <w:t>若公司未按合同履约，将在有效期内向受益人支付不超过保函金额的索赔。</w:t>
      </w:r>
    </w:p>
    <w:p>
      <w:pPr>
        <w:pStyle w:val="Style30"/>
        <w:keepNext w:val="0"/>
        <w:keepLines w:val="0"/>
        <w:widowControl w:val="0"/>
        <w:shd w:val="clear" w:color="auto" w:fill="auto"/>
        <w:bidi w:val="0"/>
        <w:spacing w:before="0" w:after="0" w:line="360" w:lineRule="auto"/>
        <w:ind w:left="0" w:right="0" w:firstLine="3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p>
      <w:pPr>
        <w:pStyle w:val="Style30"/>
        <w:keepNext w:val="0"/>
        <w:keepLines w:val="0"/>
        <w:widowControl w:val="0"/>
        <w:shd w:val="clear" w:color="auto" w:fill="auto"/>
        <w:bidi w:val="0"/>
        <w:spacing w:before="0" w:after="0" w:line="318" w:lineRule="exact"/>
        <w:ind w:left="0" w:right="0" w:firstLine="3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日，本公司设立徐州走盛五洋智能装备产业基金合伙企业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。徐州走盛合伙企业注册资本人民币 </w:t>
      </w:r>
      <w:r>
        <w:rPr>
          <w:rFonts w:ascii="Times New Roman" w:eastAsia="Times New Roman" w:hAnsi="Times New Roman" w:cs="Times New Roman"/>
          <w:color w:val="000000"/>
          <w:spacing w:val="0"/>
          <w:w w:val="100"/>
          <w:position w:val="0"/>
          <w:sz w:val="18"/>
          <w:szCs w:val="18"/>
        </w:rPr>
        <w:t>50,200</w:t>
      </w:r>
      <w:r>
        <w:rPr>
          <w:color w:val="000000"/>
          <w:spacing w:val="0"/>
          <w:w w:val="100"/>
          <w:position w:val="0"/>
        </w:rPr>
        <w:t>万元，其中本公司认缴</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59.76%</w:t>
      </w:r>
      <w:r>
        <w:rPr>
          <w:color w:val="000000"/>
          <w:spacing w:val="0"/>
          <w:w w:val="100"/>
          <w:position w:val="0"/>
        </w:rPr>
        <w:t>；其中前海弘毅公司认缴</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rFonts w:ascii="Arial" w:eastAsia="Arial" w:hAnsi="Arial" w:cs="Arial"/>
          <w:color w:val="000000"/>
          <w:spacing w:val="0"/>
          <w:w w:val="100"/>
          <w:position w:val="0"/>
          <w:sz w:val="15"/>
          <w:szCs w:val="15"/>
        </w:rPr>
        <w:t xml:space="preserve"> </w:t>
      </w:r>
      <w:r>
        <w:rPr>
          <w:color w:val="000000"/>
          <w:spacing w:val="0"/>
          <w:w w:val="100"/>
          <w:position w:val="0"/>
        </w:rPr>
        <w:t>本公司实缴出资款</w:t>
      </w:r>
      <w:r>
        <w:rPr>
          <w:rFonts w:ascii="Times New Roman" w:eastAsia="Times New Roman" w:hAnsi="Times New Roman" w:cs="Times New Roman"/>
          <w:color w:val="000000"/>
          <w:spacing w:val="0"/>
          <w:w w:val="100"/>
          <w:position w:val="0"/>
          <w:sz w:val="18"/>
          <w:szCs w:val="18"/>
        </w:rPr>
        <w:t>15,535.00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14,465.00</w:t>
      </w:r>
      <w:r>
        <w:rPr>
          <w:color w:val="000000"/>
          <w:spacing w:val="0"/>
          <w:w w:val="100"/>
          <w:position w:val="0"/>
        </w:rPr>
        <w:t>万元；前海弘毅公司实缴出资款</w:t>
      </w:r>
      <w:r>
        <w:rPr>
          <w:rFonts w:ascii="Times New Roman" w:eastAsia="Times New Roman" w:hAnsi="Times New Roman" w:cs="Times New Roman"/>
          <w:color w:val="000000"/>
          <w:spacing w:val="0"/>
          <w:w w:val="100"/>
          <w:position w:val="0"/>
          <w:sz w:val="18"/>
          <w:szCs w:val="18"/>
        </w:rPr>
        <w:t>55.00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 xml:space="preserve">45.00 </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本公司设立安徽惠邦融资租赁有限公司。安徽惠邦公司注册资本</w:t>
      </w:r>
      <w:r>
        <w:rPr>
          <w:rFonts w:ascii="Times New Roman" w:eastAsia="Times New Roman" w:hAnsi="Times New Roman" w:cs="Times New Roman"/>
          <w:color w:val="000000"/>
          <w:spacing w:val="0"/>
          <w:w w:val="100"/>
          <w:position w:val="0"/>
          <w:sz w:val="18"/>
          <w:szCs w:val="18"/>
        </w:rPr>
        <w:t>4,000.00</w:t>
      </w:r>
      <w:r>
        <w:rPr>
          <w:color w:val="000000"/>
          <w:spacing w:val="0"/>
          <w:w w:val="100"/>
          <w:position w:val="0"/>
        </w:rPr>
        <w:t xml:space="preserve">万美元，其中本公司认缴 </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万美元，占比</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日，本公司实缴出资款</w:t>
      </w:r>
      <w:r>
        <w:rPr>
          <w:rFonts w:ascii="Times New Roman" w:eastAsia="Times New Roman" w:hAnsi="Times New Roman" w:cs="Times New Roman"/>
          <w:color w:val="000000"/>
          <w:spacing w:val="0"/>
          <w:w w:val="100"/>
          <w:position w:val="0"/>
          <w:sz w:val="18"/>
          <w:szCs w:val="18"/>
        </w:rPr>
        <w:t>581.6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万美元，尚未缴纳出资款</w:t>
      </w:r>
      <w:r>
        <w:rPr>
          <w:rFonts w:ascii="Times New Roman" w:eastAsia="Times New Roman" w:hAnsi="Times New Roman" w:cs="Times New Roman"/>
          <w:color w:val="000000"/>
          <w:spacing w:val="0"/>
          <w:w w:val="100"/>
          <w:position w:val="0"/>
          <w:sz w:val="18"/>
          <w:szCs w:val="18"/>
        </w:rPr>
        <w:t>2,418.4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万美元。</w:t>
      </w:r>
    </w:p>
    <w:p>
      <w:pPr>
        <w:pStyle w:val="Style30"/>
        <w:keepNext w:val="0"/>
        <w:keepLines w:val="0"/>
        <w:widowControl w:val="0"/>
        <w:shd w:val="clear" w:color="auto" w:fill="auto"/>
        <w:bidi w:val="0"/>
        <w:spacing w:before="0" w:after="160" w:line="312" w:lineRule="exact"/>
        <w:ind w:left="0" w:right="0" w:firstLine="36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日，本公司设立深圳市前海弘毅华浩投资有限公司。前海弘毅公司注册资本人民币</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万元，其中本公 司认缴</w:t>
      </w:r>
      <w:r>
        <w:rPr>
          <w:rFonts w:ascii="Times New Roman" w:eastAsia="Times New Roman" w:hAnsi="Times New Roman" w:cs="Times New Roman"/>
          <w:color w:val="000000"/>
          <w:spacing w:val="0"/>
          <w:w w:val="100"/>
          <w:position w:val="0"/>
          <w:sz w:val="18"/>
          <w:szCs w:val="18"/>
        </w:rPr>
        <w:t>3,600.00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日，本公司实缴出资款</w:t>
      </w:r>
      <w:r>
        <w:rPr>
          <w:rFonts w:ascii="Times New Roman" w:eastAsia="Times New Roman" w:hAnsi="Times New Roman" w:cs="Times New Roman"/>
          <w:color w:val="000000"/>
          <w:spacing w:val="0"/>
          <w:w w:val="100"/>
          <w:position w:val="0"/>
          <w:sz w:val="18"/>
          <w:szCs w:val="18"/>
        </w:rPr>
        <w:t>1,304.00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2,296.00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日，本公司受让江西泰壬科技有限公司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的股权的出资义务，泰壬科技公司注册资本人民币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 其中本公司认缴</w:t>
      </w:r>
      <w:r>
        <w:rPr>
          <w:rFonts w:ascii="Times New Roman" w:eastAsia="Times New Roman" w:hAnsi="Times New Roman" w:cs="Times New Roman"/>
          <w:color w:val="000000"/>
          <w:spacing w:val="0"/>
          <w:w w:val="100"/>
          <w:position w:val="0"/>
          <w:sz w:val="18"/>
          <w:szCs w:val="18"/>
        </w:rPr>
        <w:t>1,020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日，本公司实缴出资款</w:t>
      </w:r>
      <w:r>
        <w:rPr>
          <w:rFonts w:ascii="Times New Roman" w:eastAsia="Times New Roman" w:hAnsi="Times New Roman" w:cs="Times New Roman"/>
          <w:color w:val="000000"/>
          <w:spacing w:val="0"/>
          <w:w w:val="100"/>
          <w:position w:val="0"/>
          <w:sz w:val="18"/>
          <w:szCs w:val="18"/>
        </w:rPr>
        <w:t>734.4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285.6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日，本公司设立抚州五洋智慧交通产业发展有限公司。抚州五洋公司注册资本人民币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万元，其中本 公司认缴</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日，本公司实缴出资款</w:t>
      </w:r>
      <w:r>
        <w:rPr>
          <w:rFonts w:ascii="Times New Roman" w:eastAsia="Times New Roman" w:hAnsi="Times New Roman" w:cs="Times New Roman"/>
          <w:color w:val="000000"/>
          <w:spacing w:val="0"/>
          <w:w w:val="100"/>
          <w:position w:val="0"/>
          <w:sz w:val="18"/>
          <w:szCs w:val="18"/>
        </w:rPr>
        <w:t>1,610.00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5,390.00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日，伟创自动化公司设立广东伟创五洋智能设备有限公司。广东伟创公司注册资本人民币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0,000.00</w:t>
      </w:r>
      <w:r>
        <w:rPr>
          <w:color w:val="000000"/>
          <w:spacing w:val="0"/>
          <w:w w:val="100"/>
          <w:position w:val="0"/>
        </w:rPr>
        <w:t>万元，由 伟创自动化公司全额认缴。截至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日，伟创自动化公司实缴出资款</w:t>
      </w:r>
      <w:r>
        <w:rPr>
          <w:rFonts w:ascii="Times New Roman" w:eastAsia="Times New Roman" w:hAnsi="Times New Roman" w:cs="Times New Roman"/>
          <w:color w:val="000000"/>
          <w:spacing w:val="0"/>
          <w:w w:val="100"/>
          <w:position w:val="0"/>
          <w:sz w:val="18"/>
          <w:szCs w:val="18"/>
        </w:rPr>
        <w:t>3,640.00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16,360.00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20 </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伟创自动化公司设立昆明五洋伟创停车服务有限公司。昆明伟创公司注册资本人民币</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万元，由伟 创自动化全额认缴。截至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日，伟创自动化实缴出资款</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1,500.00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日，徐州走盛合伙企业设立五洋智慧交通产业（徐州）有限公司。智慧交通公司注册资本人民币</w:t>
      </w:r>
      <w:r>
        <w:rPr>
          <w:rFonts w:ascii="Times New Roman" w:eastAsia="Times New Roman" w:hAnsi="Times New Roman" w:cs="Times New Roman"/>
          <w:color w:val="000000"/>
          <w:spacing w:val="0"/>
          <w:w w:val="100"/>
          <w:position w:val="0"/>
          <w:sz w:val="18"/>
          <w:szCs w:val="18"/>
        </w:rPr>
        <w:t xml:space="preserve">8,000.00 </w:t>
      </w:r>
      <w:r>
        <w:rPr>
          <w:color w:val="000000"/>
          <w:spacing w:val="0"/>
          <w:w w:val="100"/>
          <w:position w:val="0"/>
        </w:rPr>
        <w:t>万元，其中徐州走盛合伙企业认缴</w:t>
      </w:r>
      <w:r>
        <w:rPr>
          <w:rFonts w:ascii="Times New Roman" w:eastAsia="Times New Roman" w:hAnsi="Times New Roman" w:cs="Times New Roman"/>
          <w:color w:val="000000"/>
          <w:spacing w:val="0"/>
          <w:w w:val="100"/>
          <w:position w:val="0"/>
          <w:sz w:val="18"/>
          <w:szCs w:val="18"/>
        </w:rPr>
        <w:t>6,400.00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；本公司认缴</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万元，占比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；前海弘毅公司认缴</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 元，占比</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日，徐州走盛合伙企业缴清全部出资；本公司尚未缴纳出资款</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万元；前海弘毅公司 尚未缴纳出资款</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日，子公司智慧交通公司以现金支付方式受让上海爱建资本管理有限公司持有的长安停车公司</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股权, 经交易各方协商确定股权转让价格为</w:t>
      </w:r>
      <w:r>
        <w:rPr>
          <w:rFonts w:ascii="Times New Roman" w:eastAsia="Times New Roman" w:hAnsi="Times New Roman" w:cs="Times New Roman"/>
          <w:color w:val="000000"/>
          <w:spacing w:val="0"/>
          <w:w w:val="100"/>
          <w:position w:val="0"/>
          <w:sz w:val="18"/>
          <w:szCs w:val="18"/>
        </w:rPr>
        <w:t>4,730.00</w:t>
      </w:r>
      <w:r>
        <w:rPr>
          <w:color w:val="000000"/>
          <w:spacing w:val="0"/>
          <w:w w:val="100"/>
          <w:position w:val="0"/>
        </w:rPr>
        <w:t>万元（受让股权对应出资款</w:t>
      </w:r>
      <w:r>
        <w:rPr>
          <w:rFonts w:ascii="Times New Roman" w:eastAsia="Times New Roman" w:hAnsi="Times New Roman" w:cs="Times New Roman"/>
          <w:color w:val="000000"/>
          <w:spacing w:val="0"/>
          <w:w w:val="100"/>
          <w:position w:val="0"/>
          <w:sz w:val="18"/>
          <w:szCs w:val="18"/>
        </w:rPr>
        <w:t>2,550.00</w:t>
      </w:r>
      <w:r>
        <w:rPr>
          <w:color w:val="000000"/>
          <w:spacing w:val="0"/>
          <w:w w:val="100"/>
          <w:position w:val="0"/>
        </w:rPr>
        <w:t>万元，其中实缴出资款</w:t>
      </w:r>
      <w:r>
        <w:rPr>
          <w:rFonts w:ascii="Times New Roman" w:eastAsia="Times New Roman" w:hAnsi="Times New Roman" w:cs="Times New Roman"/>
          <w:color w:val="000000"/>
          <w:spacing w:val="0"/>
          <w:w w:val="100"/>
          <w:position w:val="0"/>
          <w:sz w:val="18"/>
          <w:szCs w:val="18"/>
        </w:rPr>
        <w:t>2,550.00</w:t>
      </w:r>
      <w:r>
        <w:rPr>
          <w:color w:val="000000"/>
          <w:spacing w:val="0"/>
          <w:w w:val="100"/>
          <w:position w:val="0"/>
        </w:rPr>
        <w:t>万元，已全 额认缴）；另以现金支付方式受让上海和跃文化发展股份有限公司（曾用名：苏州优越文化发展股份有限公司）持有的长安 停车公司</w:t>
      </w:r>
      <w:r>
        <w:rPr>
          <w:rFonts w:ascii="Times New Roman" w:eastAsia="Times New Roman" w:hAnsi="Times New Roman" w:cs="Times New Roman"/>
          <w:color w:val="000000"/>
          <w:spacing w:val="0"/>
          <w:w w:val="100"/>
          <w:position w:val="0"/>
          <w:sz w:val="18"/>
          <w:szCs w:val="18"/>
        </w:rPr>
        <w:t>49.00%</w:t>
      </w:r>
      <w:r>
        <w:rPr>
          <w:color w:val="000000"/>
          <w:spacing w:val="0"/>
          <w:w w:val="100"/>
          <w:position w:val="0"/>
        </w:rPr>
        <w:t>股权，经交易各方协商确定股权转让价格为</w:t>
      </w:r>
      <w:r>
        <w:rPr>
          <w:rFonts w:ascii="Times New Roman" w:eastAsia="Times New Roman" w:hAnsi="Times New Roman" w:cs="Times New Roman"/>
          <w:color w:val="000000"/>
          <w:spacing w:val="0"/>
          <w:w w:val="100"/>
          <w:position w:val="0"/>
          <w:sz w:val="18"/>
          <w:szCs w:val="18"/>
        </w:rPr>
        <w:t>980.00</w:t>
      </w:r>
      <w:r>
        <w:rPr>
          <w:color w:val="000000"/>
          <w:spacing w:val="0"/>
          <w:w w:val="100"/>
          <w:position w:val="0"/>
        </w:rPr>
        <w:t>万元（受让股权对应出资款</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万元，其中实缴出资 款</w:t>
      </w:r>
      <w:r>
        <w:rPr>
          <w:rFonts w:ascii="Times New Roman" w:eastAsia="Times New Roman" w:hAnsi="Times New Roman" w:cs="Times New Roman"/>
          <w:color w:val="000000"/>
          <w:spacing w:val="0"/>
          <w:w w:val="100"/>
          <w:position w:val="0"/>
          <w:sz w:val="18"/>
          <w:szCs w:val="18"/>
        </w:rPr>
        <w:t>974.79</w:t>
      </w:r>
      <w:r>
        <w:rPr>
          <w:color w:val="000000"/>
          <w:spacing w:val="0"/>
          <w:w w:val="100"/>
          <w:position w:val="0"/>
        </w:rPr>
        <w:t>万元，未缴出资款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,475.21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长安停车公司注册资本人民币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万元，子公司智慧 交通公司持股</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，实缴出资款</w:t>
      </w:r>
      <w:r>
        <w:rPr>
          <w:rFonts w:ascii="Times New Roman" w:eastAsia="Times New Roman" w:hAnsi="Times New Roman" w:cs="Times New Roman"/>
          <w:color w:val="000000"/>
          <w:spacing w:val="0"/>
          <w:w w:val="100"/>
          <w:position w:val="0"/>
          <w:sz w:val="18"/>
          <w:szCs w:val="18"/>
        </w:rPr>
        <w:t>3,524.79</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1,475.21</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日经公司第三届董事会第十六次会议决议，同意子公司五洋智慧交通公司作为有限合伙人投资上海长太投 资中心（有限合伙），以自有资金认缴出资款</w:t>
      </w:r>
      <w:r>
        <w:rPr>
          <w:rFonts w:ascii="Times New Roman" w:eastAsia="Times New Roman" w:hAnsi="Times New Roman" w:cs="Times New Roman"/>
          <w:color w:val="000000"/>
          <w:spacing w:val="0"/>
          <w:w w:val="100"/>
          <w:position w:val="0"/>
          <w:sz w:val="18"/>
          <w:szCs w:val="18"/>
        </w:rPr>
        <w:t>5,940</w:t>
      </w:r>
      <w:r>
        <w:rPr>
          <w:color w:val="000000"/>
          <w:spacing w:val="0"/>
          <w:w w:val="100"/>
          <w:position w:val="0"/>
        </w:rPr>
        <w:t>万元，持有其</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份额。截至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日，长太投资公司注册资 本人民币</w:t>
      </w:r>
      <w:r>
        <w:rPr>
          <w:rFonts w:ascii="Times New Roman" w:eastAsia="Times New Roman" w:hAnsi="Times New Roman" w:cs="Times New Roman"/>
          <w:color w:val="000000"/>
          <w:spacing w:val="0"/>
          <w:w w:val="100"/>
          <w:position w:val="0"/>
          <w:sz w:val="18"/>
          <w:szCs w:val="18"/>
        </w:rPr>
        <w:t>7,300.00</w:t>
      </w:r>
      <w:r>
        <w:rPr>
          <w:color w:val="000000"/>
          <w:spacing w:val="0"/>
          <w:w w:val="100"/>
          <w:position w:val="0"/>
        </w:rPr>
        <w:t>万元，子公司五洋智慧交通公司持股</w:t>
      </w:r>
      <w:r>
        <w:rPr>
          <w:rFonts w:ascii="Times New Roman" w:eastAsia="Times New Roman" w:hAnsi="Times New Roman" w:cs="Times New Roman"/>
          <w:color w:val="000000"/>
          <w:spacing w:val="0"/>
          <w:w w:val="100"/>
          <w:position w:val="0"/>
          <w:sz w:val="18"/>
          <w:szCs w:val="18"/>
        </w:rPr>
        <w:t>99.00%</w:t>
      </w:r>
      <w:r>
        <w:rPr>
          <w:color w:val="000000"/>
          <w:spacing w:val="0"/>
          <w:w w:val="100"/>
          <w:position w:val="0"/>
        </w:rPr>
        <w:t>，子公司长安停车公司持股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，五洋智慧交通公司实缴出 资款</w:t>
      </w:r>
      <w:r>
        <w:rPr>
          <w:rFonts w:ascii="Times New Roman" w:eastAsia="Times New Roman" w:hAnsi="Times New Roman" w:cs="Times New Roman"/>
          <w:color w:val="000000"/>
          <w:spacing w:val="0"/>
          <w:w w:val="100"/>
          <w:position w:val="0"/>
          <w:sz w:val="18"/>
          <w:szCs w:val="18"/>
        </w:rPr>
        <w:t>5,940.00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1,287.00</w:t>
      </w:r>
      <w:r>
        <w:rPr>
          <w:color w:val="000000"/>
          <w:spacing w:val="0"/>
          <w:w w:val="100"/>
          <w:position w:val="0"/>
        </w:rPr>
        <w:t>万元；长安停车公司实缴出资款</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万元，尚未缴纳出资款</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万元。</w:t>
      </w:r>
    </w:p>
    <w:p>
      <w:pPr>
        <w:pStyle w:val="Style30"/>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月，子公司五洋智慧交通公司以股权置换的方式受让自然人单醇林持有的北京泊创公司</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股权，经交易各 方协商确定股权转让价格为</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万元。北京泊创公司</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股权对应出资款</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万元（其中实缴出资款</w:t>
      </w:r>
      <w:r>
        <w:rPr>
          <w:rFonts w:ascii="Times New Roman" w:eastAsia="Times New Roman" w:hAnsi="Times New Roman" w:cs="Times New Roman"/>
          <w:color w:val="000000"/>
          <w:spacing w:val="0"/>
          <w:w w:val="100"/>
          <w:position w:val="0"/>
          <w:sz w:val="18"/>
          <w:szCs w:val="18"/>
        </w:rPr>
        <w:t>20.46</w:t>
      </w:r>
      <w:r>
        <w:rPr>
          <w:color w:val="000000"/>
          <w:spacing w:val="0"/>
          <w:w w:val="100"/>
          <w:position w:val="0"/>
        </w:rPr>
        <w:t>万元，认缴未 缴出资款</w:t>
      </w:r>
      <w:r>
        <w:rPr>
          <w:rFonts w:ascii="Times New Roman" w:eastAsia="Times New Roman" w:hAnsi="Times New Roman" w:cs="Times New Roman"/>
          <w:color w:val="000000"/>
          <w:spacing w:val="0"/>
          <w:w w:val="100"/>
          <w:position w:val="0"/>
          <w:sz w:val="18"/>
          <w:szCs w:val="18"/>
        </w:rPr>
        <w:t>99.54</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日，本公司尚未缴纳出资款</w:t>
      </w:r>
      <w:r>
        <w:rPr>
          <w:rFonts w:ascii="Times New Roman" w:eastAsia="Times New Roman" w:hAnsi="Times New Roman" w:cs="Times New Roman"/>
          <w:color w:val="000000"/>
          <w:spacing w:val="0"/>
          <w:w w:val="100"/>
          <w:position w:val="0"/>
          <w:sz w:val="18"/>
          <w:szCs w:val="18"/>
        </w:rPr>
        <w:t>99.54</w:t>
      </w:r>
      <w:r>
        <w:rPr>
          <w:color w:val="000000"/>
          <w:spacing w:val="0"/>
          <w:w w:val="100"/>
          <w:position w:val="0"/>
        </w:rPr>
        <w:t>万元。</w:t>
      </w:r>
    </w:p>
    <w:p>
      <w:pPr>
        <w:pStyle w:val="Style30"/>
        <w:keepNext w:val="0"/>
        <w:keepLines w:val="0"/>
        <w:widowControl w:val="0"/>
        <w:shd w:val="clear" w:color="auto" w:fill="auto"/>
        <w:bidi w:val="0"/>
        <w:spacing w:before="0" w:after="380" w:line="312" w:lineRule="exact"/>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rFonts w:ascii="Arial" w:eastAsia="Arial" w:hAnsi="Arial" w:cs="Arial"/>
          <w:color w:val="000000"/>
          <w:spacing w:val="0"/>
          <w:w w:val="100"/>
          <w:position w:val="0"/>
          <w:sz w:val="15"/>
          <w:szCs w:val="15"/>
        </w:rPr>
        <w:t>0</w:t>
      </w:r>
      <w:r>
        <w:rPr>
          <w:color w:val="000000"/>
          <w:spacing w:val="0"/>
          <w:w w:val="100"/>
          <w:position w:val="0"/>
        </w:rPr>
        <w:t>，本公司第三届董事会第二十六次会议审议通过了《关于对外投资设立合资公司的议案》，拟与与四川 博众地产投资管理有限公司共同出资设立五洋智慧交通产业（成都）有限公司。合资公司注册资本为人民币</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 其中，本公司认缴</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万元，占合资公司注册资本的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日，本公司尚未缴纳出资款</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万元。</w:t>
      </w:r>
    </w:p>
    <w:p>
      <w:pPr>
        <w:pStyle w:val="Style34"/>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16"/>
      <w:bookmarkEnd w:id="1917"/>
      <w:bookmarkEnd w:id="1918"/>
    </w:p>
    <w:p>
      <w:pPr>
        <w:pStyle w:val="Style34"/>
        <w:keepNext/>
        <w:keepLines/>
        <w:widowControl w:val="0"/>
        <w:shd w:val="clear" w:color="auto" w:fill="auto"/>
        <w:bidi w:val="0"/>
        <w:spacing w:before="0" w:after="280" w:line="240" w:lineRule="auto"/>
        <w:ind w:left="0" w:right="0" w:firstLine="0"/>
        <w:jc w:val="left"/>
      </w:pPr>
      <w:bookmarkStart w:id="1916" w:name="bookmark1916"/>
      <w:bookmarkStart w:id="1917" w:name="bookmark1917"/>
      <w:bookmarkStart w:id="1919" w:name="bookmark19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16"/>
      <w:bookmarkEnd w:id="1917"/>
      <w:bookmarkEnd w:id="1919"/>
    </w:p>
    <w:p>
      <w:pPr>
        <w:pStyle w:val="Style30"/>
        <w:keepNext w:val="0"/>
        <w:keepLines w:val="0"/>
        <w:widowControl w:val="0"/>
        <w:shd w:val="clear" w:color="auto" w:fill="auto"/>
        <w:bidi w:val="0"/>
        <w:spacing w:before="0" w:after="680" w:line="312" w:lineRule="exact"/>
        <w:ind w:left="0" w:right="0"/>
        <w:jc w:val="left"/>
      </w:pPr>
      <w:r>
        <w:rPr>
          <w:color w:val="000000"/>
          <w:spacing w:val="0"/>
          <w:w w:val="100"/>
          <w:position w:val="0"/>
        </w:rPr>
        <w:t>截至资产负债表日，本公司不存在其他需要披露的重大或有事项。</w:t>
      </w:r>
    </w:p>
    <w:p>
      <w:pPr>
        <w:pStyle w:val="Style34"/>
        <w:keepNext/>
        <w:keepLines/>
        <w:widowControl w:val="0"/>
        <w:shd w:val="clear" w:color="auto" w:fill="auto"/>
        <w:bidi w:val="0"/>
        <w:spacing w:before="0" w:line="240" w:lineRule="auto"/>
        <w:ind w:left="0" w:right="0" w:firstLine="0"/>
        <w:jc w:val="left"/>
      </w:pPr>
      <w:bookmarkStart w:id="1920" w:name="bookmark1920"/>
      <w:bookmarkStart w:id="1921" w:name="bookmark1921"/>
      <w:bookmarkStart w:id="1922" w:name="bookmark19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20"/>
      <w:bookmarkEnd w:id="1921"/>
      <w:bookmarkEnd w:id="1922"/>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4"/>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3</w:t>
      </w:r>
      <w:bookmarkEnd w:id="1925"/>
      <w:r>
        <w:rPr>
          <w:color w:val="000000"/>
          <w:spacing w:val="0"/>
          <w:w w:val="100"/>
          <w:position w:val="0"/>
        </w:rPr>
        <w:t>、其他</w:t>
      </w:r>
      <w:bookmarkEnd w:id="1923"/>
      <w:bookmarkEnd w:id="1924"/>
      <w:bookmarkEnd w:id="1926"/>
    </w:p>
    <w:p>
      <w:pPr>
        <w:pStyle w:val="Style26"/>
        <w:keepNext/>
        <w:keepLines/>
        <w:widowControl w:val="0"/>
        <w:shd w:val="clear" w:color="auto" w:fill="auto"/>
        <w:bidi w:val="0"/>
        <w:spacing w:before="0" w:line="240" w:lineRule="auto"/>
        <w:ind w:left="0" w:right="0" w:firstLine="0"/>
        <w:jc w:val="left"/>
      </w:pPr>
      <w:bookmarkStart w:id="1927" w:name="bookmark1927"/>
      <w:bookmarkStart w:id="1928" w:name="bookmark1928"/>
      <w:bookmarkStart w:id="1929" w:name="bookmark1929"/>
      <w:r>
        <w:rPr>
          <w:color w:val="000000"/>
          <w:spacing w:val="0"/>
          <w:w w:val="100"/>
          <w:position w:val="0"/>
        </w:rPr>
        <w:t>十五、资产负债表日后事项</w:t>
      </w:r>
      <w:bookmarkEnd w:id="1927"/>
      <w:bookmarkEnd w:id="1928"/>
      <w:bookmarkEnd w:id="1929"/>
    </w:p>
    <w:p>
      <w:pPr>
        <w:pStyle w:val="Style34"/>
        <w:keepNext/>
        <w:keepLines/>
        <w:widowControl w:val="0"/>
        <w:shd w:val="clear" w:color="auto" w:fill="auto"/>
        <w:bidi w:val="0"/>
        <w:spacing w:before="0" w:after="360" w:line="240" w:lineRule="auto"/>
        <w:ind w:left="0" w:right="0" w:firstLine="0"/>
        <w:jc w:val="left"/>
      </w:pPr>
      <w:bookmarkStart w:id="1930" w:name="bookmark1930"/>
      <w:bookmarkStart w:id="1931" w:name="bookmark1931"/>
      <w:bookmarkStart w:id="1932" w:name="bookmark1932"/>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30"/>
      <w:bookmarkEnd w:id="1931"/>
      <w:bookmarkEnd w:id="193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4"/>
        <w:keepNext/>
        <w:keepLines/>
        <w:widowControl w:val="0"/>
        <w:shd w:val="clear" w:color="auto" w:fill="auto"/>
        <w:bidi w:val="0"/>
        <w:spacing w:before="0" w:after="40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33"/>
      <w:bookmarkEnd w:id="1934"/>
      <w:bookmarkEnd w:id="193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25,762,697.58</w:t>
            </w:r>
          </w:p>
        </w:tc>
      </w:tr>
    </w:tbl>
    <w:p>
      <w:pPr>
        <w:widowControl w:val="0"/>
        <w:spacing w:after="359" w:line="1" w:lineRule="exact"/>
      </w:pPr>
    </w:p>
    <w:p>
      <w:pPr>
        <w:pStyle w:val="Style34"/>
        <w:keepNext/>
        <w:keepLines/>
        <w:widowControl w:val="0"/>
        <w:shd w:val="clear" w:color="auto" w:fill="auto"/>
        <w:tabs>
          <w:tab w:pos="378" w:val="left"/>
        </w:tabs>
        <w:bidi w:val="0"/>
        <w:spacing w:before="0" w:after="3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3</w:t>
      </w:r>
      <w:bookmarkEnd w:id="1938"/>
      <w:r>
        <w:rPr>
          <w:color w:val="000000"/>
          <w:spacing w:val="0"/>
          <w:w w:val="100"/>
          <w:position w:val="0"/>
        </w:rPr>
        <w:t>、</w:t>
        <w:tab/>
        <w:t>销售退回</w:t>
      </w:r>
      <w:bookmarkEnd w:id="1936"/>
      <w:bookmarkEnd w:id="1937"/>
      <w:bookmarkEnd w:id="1939"/>
    </w:p>
    <w:p>
      <w:pPr>
        <w:pStyle w:val="Style34"/>
        <w:keepNext/>
        <w:keepLines/>
        <w:widowControl w:val="0"/>
        <w:shd w:val="clear" w:color="auto" w:fill="auto"/>
        <w:tabs>
          <w:tab w:pos="378" w:val="left"/>
        </w:tabs>
        <w:bidi w:val="0"/>
        <w:spacing w:before="0" w:after="400" w:line="240" w:lineRule="auto"/>
        <w:ind w:left="0" w:right="0" w:firstLine="0"/>
        <w:jc w:val="left"/>
      </w:pPr>
      <w:bookmarkStart w:id="1936" w:name="bookmark1936"/>
      <w:bookmarkStart w:id="1937" w:name="bookmark1937"/>
      <w:bookmarkStart w:id="1940" w:name="bookmark1940"/>
      <w:bookmarkStart w:id="1941" w:name="bookmark1941"/>
      <w:r>
        <w:rPr>
          <w:rFonts w:ascii="Times New Roman" w:eastAsia="Times New Roman" w:hAnsi="Times New Roman" w:cs="Times New Roman"/>
          <w:color w:val="000000"/>
          <w:spacing w:val="0"/>
          <w:w w:val="100"/>
          <w:position w:val="0"/>
        </w:rPr>
        <w:t>4</w:t>
      </w:r>
      <w:bookmarkEnd w:id="1940"/>
      <w:r>
        <w:rPr>
          <w:color w:val="000000"/>
          <w:spacing w:val="0"/>
          <w:w w:val="100"/>
          <w:position w:val="0"/>
        </w:rPr>
        <w:t>、</w:t>
        <w:tab/>
        <w:t>其他资产负债表日后事项说明</w:t>
      </w:r>
      <w:bookmarkEnd w:id="1936"/>
      <w:bookmarkEnd w:id="1937"/>
      <w:bookmarkEnd w:id="194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（一）资产负债表日后利润分配情况</w:t>
      </w:r>
    </w:p>
    <w:tbl>
      <w:tblPr>
        <w:tblOverlap w:val="never"/>
        <w:jc w:val="center"/>
        <w:tblLayout w:type="fixed"/>
      </w:tblPr>
      <w:tblGrid>
        <w:gridCol w:w="1997"/>
        <w:gridCol w:w="5112"/>
      </w:tblGrid>
      <w:tr>
        <w:trPr>
          <w:trHeight w:val="1925"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根据公司四届董事会第二次会议审议通过的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 案，以公司总股本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元（含税），合计派发现金红利人民币</w:t>
            </w:r>
            <w:r>
              <w:rPr>
                <w:rFonts w:ascii="Times New Roman" w:eastAsia="Times New Roman" w:hAnsi="Times New Roman" w:cs="Times New Roman"/>
                <w:color w:val="000000"/>
                <w:spacing w:val="0"/>
                <w:w w:val="100"/>
                <w:position w:val="0"/>
                <w:sz w:val="18"/>
                <w:szCs w:val="18"/>
              </w:rPr>
              <w:t xml:space="preserve">25,762,697.58 </w:t>
            </w:r>
            <w:r>
              <w:rPr>
                <w:color w:val="000000"/>
                <w:spacing w:val="0"/>
                <w:w w:val="100"/>
                <w:position w:val="0"/>
              </w:rPr>
              <w:t>元（含税）；同时以总股本</w:t>
            </w:r>
            <w:r>
              <w:rPr>
                <w:rFonts w:ascii="Times New Roman" w:eastAsia="Times New Roman" w:hAnsi="Times New Roman" w:cs="Times New Roman"/>
                <w:color w:val="000000"/>
                <w:spacing w:val="0"/>
                <w:w w:val="100"/>
                <w:position w:val="0"/>
                <w:sz w:val="18"/>
                <w:szCs w:val="18"/>
              </w:rPr>
              <w:t>858,756,586</w:t>
            </w:r>
            <w:r>
              <w:rPr>
                <w:color w:val="000000"/>
                <w:spacing w:val="0"/>
                <w:w w:val="100"/>
                <w:position w:val="0"/>
              </w:rPr>
              <w:t>股为基数，以资本公积金 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257,626,976</w:t>
            </w:r>
            <w:r>
              <w:rPr>
                <w:color w:val="000000"/>
                <w:spacing w:val="0"/>
                <w:w w:val="100"/>
                <w:position w:val="0"/>
              </w:rPr>
              <w:t>股。上述事项尚 需公司股东大会审议。</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日，本公司不存在除上述事项外需要披露的其他重大资产负债表日后事项。</w:t>
      </w:r>
    </w:p>
    <w:p>
      <w:pPr>
        <w:widowControl w:val="0"/>
        <w:spacing w:after="719" w:line="1" w:lineRule="exact"/>
      </w:pPr>
    </w:p>
    <w:p>
      <w:pPr>
        <w:pStyle w:val="Style26"/>
        <w:keepNext/>
        <w:keepLines/>
        <w:widowControl w:val="0"/>
        <w:shd w:val="clear" w:color="auto" w:fill="auto"/>
        <w:bidi w:val="0"/>
        <w:spacing w:before="0" w:line="240" w:lineRule="auto"/>
        <w:ind w:left="0" w:right="0" w:firstLine="0"/>
        <w:jc w:val="left"/>
      </w:pPr>
      <w:bookmarkStart w:id="1942" w:name="bookmark1942"/>
      <w:bookmarkStart w:id="1943" w:name="bookmark1943"/>
      <w:bookmarkStart w:id="1944" w:name="bookmark1944"/>
      <w:r>
        <w:rPr>
          <w:color w:val="000000"/>
          <w:spacing w:val="0"/>
          <w:w w:val="100"/>
          <w:position w:val="0"/>
        </w:rPr>
        <w:t>十六、其他重要事项</w:t>
      </w:r>
      <w:bookmarkEnd w:id="1942"/>
      <w:bookmarkEnd w:id="1943"/>
      <w:bookmarkEnd w:id="1944"/>
    </w:p>
    <w:p>
      <w:pPr>
        <w:pStyle w:val="Style34"/>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45"/>
      <w:bookmarkEnd w:id="1946"/>
      <w:bookmarkEnd w:id="1947"/>
    </w:p>
    <w:p>
      <w:pPr>
        <w:pStyle w:val="Style34"/>
        <w:keepNext/>
        <w:keepLines/>
        <w:widowControl w:val="0"/>
        <w:shd w:val="clear" w:color="auto" w:fill="auto"/>
        <w:bidi w:val="0"/>
        <w:spacing w:before="0" w:after="400" w:line="240" w:lineRule="auto"/>
        <w:ind w:left="0" w:right="0" w:firstLine="0"/>
        <w:jc w:val="both"/>
      </w:pPr>
      <w:bookmarkStart w:id="1945" w:name="bookmark1945"/>
      <w:bookmarkStart w:id="1946" w:name="bookmark1946"/>
      <w:bookmarkStart w:id="1948" w:name="bookmark19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45"/>
      <w:bookmarkEnd w:id="1946"/>
      <w:bookmarkEnd w:id="194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49"/>
      <w:bookmarkEnd w:id="1950"/>
      <w:bookmarkEnd w:id="1951"/>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58"/>
        <w:keepNext w:val="0"/>
        <w:keepLines w:val="0"/>
        <w:widowControl w:val="0"/>
        <w:shd w:val="clear" w:color="auto" w:fill="auto"/>
        <w:tabs>
          <w:tab w:pos="378" w:val="left"/>
        </w:tabs>
        <w:bidi w:val="0"/>
        <w:spacing w:before="0" w:line="240" w:lineRule="auto"/>
        <w:ind w:left="0" w:right="0" w:firstLine="0"/>
        <w:jc w:val="both"/>
      </w:pPr>
      <w:bookmarkStart w:id="1952" w:name="bookmark1952"/>
      <w:r>
        <w:rPr>
          <w:rFonts w:ascii="Times New Roman" w:eastAsia="Times New Roman" w:hAnsi="Times New Roman" w:cs="Times New Roman"/>
          <w:color w:val="000000"/>
          <w:spacing w:val="0"/>
          <w:w w:val="100"/>
          <w:position w:val="0"/>
        </w:rPr>
        <w:t>2</w:t>
      </w:r>
      <w:bookmarkEnd w:id="1952"/>
      <w:r>
        <w:rPr>
          <w:color w:val="000000"/>
          <w:spacing w:val="0"/>
          <w:w w:val="100"/>
          <w:position w:val="0"/>
        </w:rPr>
        <w:t>、</w:t>
        <w:tab/>
        <w:t>债务重组</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1953" w:name="bookmark1953"/>
      <w:r>
        <w:rPr>
          <w:rFonts w:ascii="Times New Roman" w:eastAsia="Times New Roman" w:hAnsi="Times New Roman" w:cs="Times New Roman"/>
          <w:color w:val="000000"/>
          <w:spacing w:val="0"/>
          <w:w w:val="100"/>
          <w:position w:val="0"/>
        </w:rPr>
        <w:t>3</w:t>
      </w:r>
      <w:bookmarkEnd w:id="1953"/>
      <w:r>
        <w:rPr>
          <w:color w:val="000000"/>
          <w:spacing w:val="0"/>
          <w:w w:val="100"/>
          <w:position w:val="0"/>
        </w:rPr>
        <w:t>、</w:t>
        <w:tab/>
        <w:t>资产置换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1954" w:name="bookmark1954"/>
      <w:r>
        <w:rPr>
          <w:color w:val="000000"/>
          <w:spacing w:val="0"/>
          <w:w w:val="100"/>
          <w:position w:val="0"/>
        </w:rPr>
        <w:t>（</w:t>
      </w:r>
      <w:bookmarkEnd w:id="1954"/>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58"/>
        <w:keepNext w:val="0"/>
        <w:keepLines w:val="0"/>
        <w:widowControl w:val="0"/>
        <w:shd w:val="clear" w:color="auto" w:fill="auto"/>
        <w:tabs>
          <w:tab w:pos="493" w:val="left"/>
        </w:tabs>
        <w:bidi w:val="0"/>
        <w:spacing w:before="0" w:line="240" w:lineRule="auto"/>
        <w:ind w:left="0" w:right="0" w:firstLine="0"/>
        <w:jc w:val="both"/>
      </w:pPr>
      <w:bookmarkStart w:id="1955" w:name="bookmark1955"/>
      <w:r>
        <w:rPr>
          <w:color w:val="000000"/>
          <w:spacing w:val="0"/>
          <w:w w:val="100"/>
          <w:position w:val="0"/>
        </w:rPr>
        <w:t>（</w:t>
      </w:r>
      <w:bookmarkEnd w:id="195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1956" w:name="bookmark1956"/>
      <w:r>
        <w:rPr>
          <w:rFonts w:ascii="Times New Roman" w:eastAsia="Times New Roman" w:hAnsi="Times New Roman" w:cs="Times New Roman"/>
          <w:color w:val="000000"/>
          <w:spacing w:val="0"/>
          <w:w w:val="100"/>
          <w:position w:val="0"/>
        </w:rPr>
        <w:t>4</w:t>
      </w:r>
      <w:bookmarkEnd w:id="1956"/>
      <w:r>
        <w:rPr>
          <w:color w:val="000000"/>
          <w:spacing w:val="0"/>
          <w:w w:val="100"/>
          <w:position w:val="0"/>
        </w:rPr>
        <w:t>、</w:t>
        <w:tab/>
        <w:t>年金计划</w:t>
      </w:r>
    </w:p>
    <w:p>
      <w:pPr>
        <w:pStyle w:val="Style58"/>
        <w:keepNext w:val="0"/>
        <w:keepLines w:val="0"/>
        <w:widowControl w:val="0"/>
        <w:shd w:val="clear" w:color="auto" w:fill="auto"/>
        <w:tabs>
          <w:tab w:pos="378" w:val="left"/>
        </w:tabs>
        <w:bidi w:val="0"/>
        <w:spacing w:before="0" w:line="240" w:lineRule="auto"/>
        <w:ind w:left="0" w:right="0" w:firstLine="0"/>
        <w:jc w:val="both"/>
      </w:pPr>
      <w:bookmarkStart w:id="1957" w:name="bookmark1957"/>
      <w:r>
        <w:rPr>
          <w:rFonts w:ascii="Times New Roman" w:eastAsia="Times New Roman" w:hAnsi="Times New Roman" w:cs="Times New Roman"/>
          <w:color w:val="000000"/>
          <w:spacing w:val="0"/>
          <w:w w:val="100"/>
          <w:position w:val="0"/>
        </w:rPr>
        <w:t>5</w:t>
      </w:r>
      <w:bookmarkEnd w:id="1957"/>
      <w:r>
        <w:rPr>
          <w:color w:val="000000"/>
          <w:spacing w:val="0"/>
          <w:w w:val="100"/>
          <w:position w:val="0"/>
        </w:rPr>
        <w:t>、</w:t>
        <w:tab/>
        <w:t>终止经营</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0"/>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bookmarkStart w:id="1958" w:name="bookmark1958"/>
      <w:r>
        <w:rPr>
          <w:rFonts w:ascii="Times New Roman" w:eastAsia="Times New Roman" w:hAnsi="Times New Roman" w:cs="Times New Roman"/>
          <w:color w:val="000000"/>
          <w:spacing w:val="0"/>
          <w:w w:val="100"/>
          <w:position w:val="0"/>
        </w:rPr>
        <w:t>6</w:t>
      </w:r>
      <w:bookmarkEnd w:id="1958"/>
      <w:r>
        <w:rPr>
          <w:color w:val="000000"/>
          <w:spacing w:val="0"/>
          <w:w w:val="100"/>
          <w:position w:val="0"/>
        </w:rPr>
        <w:t>、分部信息</w:t>
      </w:r>
    </w:p>
    <w:p>
      <w:pPr>
        <w:pStyle w:val="Style58"/>
        <w:keepNext w:val="0"/>
        <w:keepLines w:val="0"/>
        <w:widowControl w:val="0"/>
        <w:shd w:val="clear" w:color="auto" w:fill="auto"/>
        <w:tabs>
          <w:tab w:pos="493" w:val="left"/>
        </w:tabs>
        <w:bidi w:val="0"/>
        <w:spacing w:before="0" w:after="260" w:line="240" w:lineRule="auto"/>
        <w:ind w:left="0" w:right="0" w:firstLine="0"/>
        <w:jc w:val="left"/>
      </w:pPr>
      <w:bookmarkStart w:id="1959" w:name="bookmark1959"/>
      <w:r>
        <w:rPr>
          <w:color w:val="000000"/>
          <w:spacing w:val="0"/>
          <w:w w:val="100"/>
          <w:position w:val="0"/>
        </w:rPr>
        <w:t>（</w:t>
      </w:r>
      <w:bookmarkEnd w:id="1959"/>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30"/>
        <w:keepNext w:val="0"/>
        <w:keepLines w:val="0"/>
        <w:widowControl w:val="0"/>
        <w:shd w:val="clear" w:color="auto" w:fill="auto"/>
        <w:bidi w:val="0"/>
        <w:spacing w:before="0" w:after="0" w:line="322" w:lineRule="exact"/>
        <w:ind w:left="0" w:right="0" w:firstLine="440"/>
        <w:jc w:val="both"/>
      </w:pPr>
      <w:r>
        <w:rPr>
          <w:color w:val="000000"/>
          <w:spacing w:val="0"/>
          <w:w w:val="100"/>
          <w:position w:val="0"/>
        </w:rPr>
        <w:t>公司以内部组织结构、管理要求、内部报告制度等为依据确定报告分部。公司的经营分部是指同时满足下列条件的组 成部分：</w:t>
      </w:r>
    </w:p>
    <w:p>
      <w:pPr>
        <w:pStyle w:val="Style30"/>
        <w:keepNext w:val="0"/>
        <w:keepLines w:val="0"/>
        <w:widowControl w:val="0"/>
        <w:shd w:val="clear" w:color="auto" w:fill="auto"/>
        <w:tabs>
          <w:tab w:pos="842" w:val="left"/>
        </w:tabs>
        <w:bidi w:val="0"/>
        <w:spacing w:before="0" w:after="0" w:line="322" w:lineRule="exact"/>
        <w:ind w:left="0" w:right="0" w:firstLine="440"/>
        <w:jc w:val="both"/>
      </w:pPr>
      <w:bookmarkStart w:id="1960" w:name="bookmark1960"/>
      <w:r>
        <w:rPr>
          <w:rFonts w:ascii="Times New Roman" w:eastAsia="Times New Roman" w:hAnsi="Times New Roman" w:cs="Times New Roman"/>
          <w:color w:val="000000"/>
          <w:spacing w:val="0"/>
          <w:w w:val="100"/>
          <w:position w:val="0"/>
          <w:sz w:val="18"/>
          <w:szCs w:val="18"/>
        </w:rPr>
        <w:t>（</w:t>
      </w:r>
      <w:bookmarkEnd w:id="1960"/>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该组成部分能够在日常活动中产生收入、发生费用；</w:t>
      </w:r>
    </w:p>
    <w:p>
      <w:pPr>
        <w:pStyle w:val="Style30"/>
        <w:keepNext w:val="0"/>
        <w:keepLines w:val="0"/>
        <w:widowControl w:val="0"/>
        <w:shd w:val="clear" w:color="auto" w:fill="auto"/>
        <w:tabs>
          <w:tab w:pos="822" w:val="left"/>
        </w:tabs>
        <w:bidi w:val="0"/>
        <w:spacing w:before="0" w:after="0" w:line="322" w:lineRule="exact"/>
        <w:ind w:left="0" w:right="0" w:firstLine="420"/>
        <w:jc w:val="left"/>
      </w:pPr>
      <w:bookmarkStart w:id="1961" w:name="bookmark1961"/>
      <w:r>
        <w:rPr>
          <w:rFonts w:ascii="Times New Roman" w:eastAsia="Times New Roman" w:hAnsi="Times New Roman" w:cs="Times New Roman"/>
          <w:color w:val="000000"/>
          <w:spacing w:val="0"/>
          <w:w w:val="100"/>
          <w:position w:val="0"/>
          <w:sz w:val="18"/>
          <w:szCs w:val="18"/>
        </w:rPr>
        <w:t>（</w:t>
      </w:r>
      <w:bookmarkEnd w:id="1961"/>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管理层能够定期评价该组成部分的经营成果，以决定向其配置资源、评价其业绩；</w:t>
      </w:r>
    </w:p>
    <w:p>
      <w:pPr>
        <w:pStyle w:val="Style30"/>
        <w:keepNext w:val="0"/>
        <w:keepLines w:val="0"/>
        <w:widowControl w:val="0"/>
        <w:shd w:val="clear" w:color="auto" w:fill="auto"/>
        <w:tabs>
          <w:tab w:pos="822" w:val="left"/>
        </w:tabs>
        <w:bidi w:val="0"/>
        <w:spacing w:before="0" w:after="0" w:line="322" w:lineRule="exact"/>
        <w:ind w:left="0" w:right="0" w:firstLine="420"/>
        <w:jc w:val="left"/>
      </w:pPr>
      <w:bookmarkStart w:id="1962" w:name="bookmark1962"/>
      <w:r>
        <w:rPr>
          <w:rFonts w:ascii="Times New Roman" w:eastAsia="Times New Roman" w:hAnsi="Times New Roman" w:cs="Times New Roman"/>
          <w:color w:val="000000"/>
          <w:spacing w:val="0"/>
          <w:w w:val="100"/>
          <w:position w:val="0"/>
          <w:sz w:val="18"/>
          <w:szCs w:val="18"/>
        </w:rPr>
        <w:t>（</w:t>
      </w:r>
      <w:bookmarkEnd w:id="1962"/>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能够通过分析取得该组成部分的财务状况、经营成果和现金流量等有关会计信息。</w:t>
      </w:r>
    </w:p>
    <w:p>
      <w:pPr>
        <w:pStyle w:val="Style30"/>
        <w:keepNext w:val="0"/>
        <w:keepLines w:val="0"/>
        <w:widowControl w:val="0"/>
        <w:shd w:val="clear" w:color="auto" w:fill="auto"/>
        <w:bidi w:val="0"/>
        <w:spacing w:before="0" w:after="360" w:line="322" w:lineRule="exact"/>
        <w:ind w:left="0" w:right="0" w:firstLine="440"/>
        <w:jc w:val="both"/>
      </w:pPr>
      <w:r>
        <w:rPr>
          <w:i/>
          <w:iCs/>
          <w:color w:val="000000"/>
          <w:spacing w:val="0"/>
          <w:w w:val="100"/>
          <w:position w:val="0"/>
        </w:rPr>
        <w:t>本公司以产品分部为基础确定报告分部，与各分部共同使用的资产、负债因相关业务混合经营，故无法对各分部使用 的资产、负债进行分配。</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1963" w:name="bookmark1963"/>
      <w:r>
        <w:rPr>
          <w:color w:val="000000"/>
          <w:spacing w:val="0"/>
          <w:w w:val="100"/>
          <w:position w:val="0"/>
        </w:rPr>
        <w:t>（</w:t>
      </w:r>
      <w:bookmarkEnd w:id="196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主体车库及其安装服务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1,003,938,292.17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676,856,894.88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智能物流及仓储系统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145,798,917.41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124,482,720.46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自动化生产线设备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103,751,960.47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80,237,156.36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散料搬运核心装置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64,174,524.22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两站及机制砂设备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151,675,349.10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93,442,656.54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管型母线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1,952,282.89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1,048,208.51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固态电子盘及其他存储 设备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30,790,115.36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13,722,793.54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8,678,628.78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停车场运营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63,905,263.33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50,084,892.63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1,620,686,074.09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1,104,049,847.14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numPr>
          <w:ilvl w:val="0"/>
          <w:numId w:val="119"/>
        </w:numPr>
        <w:shd w:val="clear" w:color="auto" w:fill="auto"/>
        <w:bidi w:val="0"/>
        <w:spacing w:before="0" w:after="360" w:line="240" w:lineRule="auto"/>
        <w:ind w:left="0" w:right="0" w:firstLine="0"/>
        <w:jc w:val="left"/>
      </w:pPr>
      <w:bookmarkStart w:id="1964" w:name="bookmark1964"/>
      <w:bookmarkStart w:id="1965" w:name="bookmark1965"/>
      <w:bookmarkStart w:id="1966" w:name="bookmark1966"/>
      <w:bookmarkStart w:id="1967" w:name="bookmark1967"/>
      <w:bookmarkEnd w:id="1966"/>
      <w:r>
        <w:rPr>
          <w:color w:val="000000"/>
          <w:spacing w:val="0"/>
          <w:w w:val="100"/>
          <w:position w:val="0"/>
        </w:rPr>
        <w:t xml:space="preserve"> 公司无报告分部的，或者不能披露各报告分部的资产总额和负债总额的，应说明原因</w:t>
      </w:r>
      <w:bookmarkEnd w:id="1964"/>
      <w:bookmarkEnd w:id="1965"/>
      <w:bookmarkEnd w:id="1967"/>
    </w:p>
    <w:p>
      <w:pPr>
        <w:pStyle w:val="Style34"/>
        <w:keepNext/>
        <w:keepLines/>
        <w:widowControl w:val="0"/>
        <w:numPr>
          <w:ilvl w:val="0"/>
          <w:numId w:val="119"/>
        </w:numPr>
        <w:shd w:val="clear" w:color="auto" w:fill="auto"/>
        <w:tabs>
          <w:tab w:pos="433" w:val="left"/>
        </w:tabs>
        <w:bidi w:val="0"/>
        <w:spacing w:before="0" w:after="360" w:line="240" w:lineRule="auto"/>
        <w:ind w:left="0" w:right="0" w:firstLine="0"/>
        <w:jc w:val="left"/>
      </w:pPr>
      <w:bookmarkStart w:id="1964" w:name="bookmark1964"/>
      <w:bookmarkStart w:id="1965" w:name="bookmark1965"/>
      <w:bookmarkStart w:id="1968" w:name="bookmark1968"/>
      <w:bookmarkStart w:id="1969" w:name="bookmark1969"/>
      <w:bookmarkEnd w:id="1968"/>
      <w:r>
        <w:rPr>
          <w:color w:val="000000"/>
          <w:spacing w:val="0"/>
          <w:w w:val="100"/>
          <w:position w:val="0"/>
        </w:rPr>
        <w:t>其他说明</w:t>
      </w:r>
      <w:bookmarkEnd w:id="1964"/>
      <w:bookmarkEnd w:id="1965"/>
      <w:bookmarkEnd w:id="1969"/>
    </w:p>
    <w:p>
      <w:pPr>
        <w:pStyle w:val="Style34"/>
        <w:keepNext/>
        <w:keepLines/>
        <w:widowControl w:val="0"/>
        <w:shd w:val="clear" w:color="auto" w:fill="auto"/>
        <w:bidi w:val="0"/>
        <w:spacing w:before="0" w:after="360" w:line="240" w:lineRule="auto"/>
        <w:ind w:left="0" w:right="0" w:firstLine="0"/>
        <w:jc w:val="left"/>
      </w:pPr>
      <w:bookmarkStart w:id="1964" w:name="bookmark1964"/>
      <w:bookmarkStart w:id="1965" w:name="bookmark1965"/>
      <w:bookmarkStart w:id="1970" w:name="bookmark1970"/>
      <w:bookmarkStart w:id="1971" w:name="bookmark1971"/>
      <w:r>
        <w:rPr>
          <w:rFonts w:ascii="Times New Roman" w:eastAsia="Times New Roman" w:hAnsi="Times New Roman" w:cs="Times New Roman"/>
          <w:color w:val="000000"/>
          <w:spacing w:val="0"/>
          <w:w w:val="100"/>
          <w:position w:val="0"/>
        </w:rPr>
        <w:t>7</w:t>
      </w:r>
      <w:bookmarkEnd w:id="1970"/>
      <w:r>
        <w:rPr>
          <w:color w:val="000000"/>
          <w:spacing w:val="0"/>
          <w:w w:val="100"/>
          <w:position w:val="0"/>
        </w:rPr>
        <w:t>、其他对投资者决策有影响的重要交易和事项</w:t>
      </w:r>
      <w:bookmarkEnd w:id="1964"/>
      <w:bookmarkEnd w:id="1965"/>
      <w:bookmarkEnd w:id="1971"/>
    </w:p>
    <w:p>
      <w:pPr>
        <w:pStyle w:val="Style28"/>
        <w:keepNext w:val="0"/>
        <w:keepLines w:val="0"/>
        <w:widowControl w:val="0"/>
        <w:shd w:val="clear" w:color="auto" w:fill="auto"/>
        <w:bidi w:val="0"/>
        <w:spacing w:before="0" w:after="80" w:line="240" w:lineRule="auto"/>
        <w:ind w:left="36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股权质押情况</w:t>
      </w:r>
    </w:p>
    <w:p>
      <w:pPr>
        <w:pStyle w:val="Style28"/>
        <w:keepNext w:val="0"/>
        <w:keepLines w:val="0"/>
        <w:widowControl w:val="0"/>
        <w:shd w:val="clear" w:color="auto" w:fill="auto"/>
        <w:bidi w:val="0"/>
        <w:spacing w:before="0" w:after="0" w:line="240" w:lineRule="auto"/>
        <w:ind w:left="36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rPr>
        <w:t>，实际控制人股权质押情况如下:</w:t>
      </w:r>
    </w:p>
    <w:tbl>
      <w:tblPr>
        <w:tblOverlap w:val="never"/>
        <w:jc w:val="left"/>
        <w:tblLayout w:type="fixed"/>
      </w:tblPr>
      <w:tblGrid>
        <w:gridCol w:w="869"/>
        <w:gridCol w:w="1474"/>
        <w:gridCol w:w="782"/>
        <w:gridCol w:w="1555"/>
        <w:gridCol w:w="950"/>
        <w:gridCol w:w="854"/>
        <w:gridCol w:w="830"/>
        <w:gridCol w:w="1229"/>
      </w:tblGrid>
      <w:tr>
        <w:trPr>
          <w:trHeight w:val="66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 姓名</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持有公司股份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占注册资 本比</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400"/>
              <w:jc w:val="left"/>
            </w:pPr>
            <w:r>
              <w:rPr>
                <w:color w:val="000000"/>
                <w:spacing w:val="0"/>
                <w:w w:val="100"/>
                <w:position w:val="0"/>
              </w:rPr>
              <w:t>质押股份</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占个人比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占注册资 本的比例</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both"/>
            </w:pPr>
            <w:r>
              <w:rPr>
                <w:color w:val="000000"/>
                <w:spacing w:val="0"/>
                <w:w w:val="100"/>
                <w:position w:val="0"/>
              </w:rPr>
              <w:t>质押权人</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240"/>
              <w:jc w:val="left"/>
            </w:pPr>
            <w:r>
              <w:rPr>
                <w:color w:val="000000"/>
                <w:spacing w:val="0"/>
                <w:w w:val="100"/>
                <w:position w:val="0"/>
              </w:rPr>
              <w:t>质押期限</w:t>
            </w:r>
          </w:p>
        </w:tc>
      </w:tr>
      <w:tr>
        <w:trPr>
          <w:trHeight w:val="658"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蔡敏</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76,606,500.00</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8.92%</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浙商证券 股份有限 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01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2019-07-25</w:t>
              <w:tab/>
            </w:r>
            <w:r>
              <w:rPr>
                <w:color w:val="000000"/>
                <w:spacing w:val="0"/>
                <w:w w:val="100"/>
                <w:position w:val="0"/>
              </w:rPr>
              <w:t>至</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021-7-24</w:t>
            </w:r>
          </w:p>
        </w:tc>
      </w:tr>
      <w:tr>
        <w:trPr>
          <w:trHeight w:val="66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1.75%</w:t>
            </w:r>
          </w:p>
        </w:tc>
        <w:tc>
          <w:tcPr>
            <w:vMerge/>
            <w:tcBorders>
              <w:left w:val="single" w:sz="4"/>
            </w:tcBorders>
            <w:shd w:val="clear" w:color="auto" w:fill="FFFFFF"/>
            <w:vAlign w:val="top"/>
          </w:tcPr>
          <w:p>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101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2019-08-05</w:t>
              <w:tab/>
            </w:r>
            <w:r>
              <w:rPr>
                <w:color w:val="000000"/>
                <w:spacing w:val="0"/>
                <w:w w:val="100"/>
                <w:position w:val="0"/>
              </w:rPr>
              <w:t>至</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2021-8-4</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侯友夫</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69,835,495.00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浙商证券 股份有限 公司</w:t>
            </w:r>
          </w:p>
        </w:tc>
        <w:tc>
          <w:tcPr>
            <w:tcBorders>
              <w:top w:val="single" w:sz="4"/>
              <w:left w:val="single" w:sz="4"/>
              <w:right w:val="single" w:sz="4"/>
            </w:tcBorders>
            <w:shd w:val="clear" w:color="auto" w:fill="FFFFFF"/>
            <w:vAlign w:val="top"/>
          </w:tcPr>
          <w:p>
            <w:pPr>
              <w:pStyle w:val="Style22"/>
              <w:keepNext w:val="0"/>
              <w:keepLines w:val="0"/>
              <w:widowControl w:val="0"/>
              <w:numPr>
                <w:ilvl w:val="0"/>
                <w:numId w:val="121"/>
              </w:numPr>
              <w:shd w:val="clear" w:color="auto" w:fill="auto"/>
              <w:tabs>
                <w:tab w:pos="422" w:val="left"/>
                <w:tab w:pos="1003"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3-25</w:t>
              <w:tab/>
            </w:r>
            <w:r>
              <w:rPr>
                <w:color w:val="000000"/>
                <w:spacing w:val="0"/>
                <w:w w:val="100"/>
                <w:position w:val="0"/>
              </w:rPr>
              <w:t>至</w:t>
            </w:r>
          </w:p>
          <w:p>
            <w:pPr>
              <w:pStyle w:val="Style22"/>
              <w:keepNext w:val="0"/>
              <w:keepLines w:val="0"/>
              <w:widowControl w:val="0"/>
              <w:numPr>
                <w:ilvl w:val="0"/>
                <w:numId w:val="121"/>
              </w:numPr>
              <w:shd w:val="clear" w:color="auto" w:fill="auto"/>
              <w:tabs>
                <w:tab w:pos="432"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146,441,995.00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30"/>
        <w:keepNext w:val="0"/>
        <w:keepLines w:val="0"/>
        <w:widowControl w:val="0"/>
        <w:numPr>
          <w:ilvl w:val="0"/>
          <w:numId w:val="123"/>
        </w:numPr>
        <w:shd w:val="clear" w:color="auto" w:fill="auto"/>
        <w:bidi w:val="0"/>
        <w:spacing w:before="0" w:after="0" w:line="310" w:lineRule="exact"/>
        <w:ind w:left="0" w:right="0"/>
        <w:jc w:val="both"/>
      </w:pPr>
      <w:bookmarkStart w:id="1972" w:name="bookmark1972"/>
      <w:bookmarkEnd w:id="1972"/>
      <w:r>
        <w:rPr>
          <w:color w:val="000000"/>
          <w:spacing w:val="0"/>
          <w:w w:val="100"/>
          <w:position w:val="0"/>
        </w:rPr>
        <w:t>第一期员工持股计划清算终止</w:t>
      </w:r>
    </w:p>
    <w:p>
      <w:pPr>
        <w:pStyle w:val="Style3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为进一步强化公司员工与股东的利益共享机制，实现股东、公司和员工利益的一致，提高公司治理水平。强化公司长 期、有效的激励约束机制，进一步提高员工的凝聚力和公司竞争力，更有效地调动员工的积极性和创造性，促进公司长期、 持续、健康发展。</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年第二次临时股东大会审议通过，本公司实施第一期员工持股计划。公司实施本 次员工持股计划遵循公司自主决定、员工自愿参加的原则，公司不以摊派、强行分配等方式强制员工参加本次员工持股计划。 参加对象盈亏自负，风险自担，与其他投资者权益平等。参加对象需符合公司制定的标准，并经董事会确认、监事会核实。</w:t>
      </w:r>
    </w:p>
    <w:p>
      <w:pPr>
        <w:pStyle w:val="Style30"/>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本次员工持股计划成立时认购投入的现金资金用以购买五洋科技股票，认购金额不超过人民币</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万元。将委托四川 信托有限公司设立集合资金信托计划，通过二级市场购买等法律法规许可的方式取得并持有五洋科技股票</w:t>
      </w:r>
      <w:r>
        <w:rPr>
          <w:color w:val="000000"/>
          <w:spacing w:val="0"/>
          <w:w w:val="100"/>
          <w:position w:val="0"/>
          <w:sz w:val="18"/>
          <w:szCs w:val="18"/>
        </w:rPr>
        <w:t>，</w:t>
      </w:r>
      <w:r>
        <w:rPr>
          <w:color w:val="000000"/>
          <w:spacing w:val="0"/>
          <w:w w:val="100"/>
          <w:position w:val="0"/>
        </w:rPr>
        <w:t>按照不超过</w:t>
      </w:r>
      <w:r>
        <w:rPr>
          <w:rFonts w:ascii="Times New Roman" w:eastAsia="Times New Roman" w:hAnsi="Times New Roman" w:cs="Times New Roman"/>
          <w:color w:val="000000"/>
          <w:spacing w:val="0"/>
          <w:w w:val="100"/>
          <w:position w:val="0"/>
          <w:sz w:val="18"/>
          <w:szCs w:val="18"/>
        </w:rPr>
        <w:t xml:space="preserve">0.6:1 </w:t>
      </w:r>
      <w:r>
        <w:rPr>
          <w:color w:val="000000"/>
          <w:spacing w:val="0"/>
          <w:w w:val="100"/>
          <w:position w:val="0"/>
        </w:rPr>
        <w:t>的比例设立优先级份额和劣后级份额。公司实际控制人之一侯友夫为本次信托计划优先级份额的权益实现承担差额补偿责 任。本次员工持股计划所持有的股票总数累计不得超过公司股本总额的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；单个员工所持员工持股计划份额所对应的股票 总数累计不得超过公司股本总额的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。员工持股计划持有的股票总数不包括员工在公司首次公开发行股票上市前获得的股 份、通过二级市场自行购买的股份及通过股权激励获得的股份。本次员工持股计划的锁定期为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个月，自公司公告标的股票 全部过户至信托计划名下之</w:t>
      </w:r>
      <w:r>
        <w:rPr>
          <w:rFonts w:ascii="Arial" w:eastAsia="Arial" w:hAnsi="Arial" w:cs="Arial"/>
          <w:color w:val="000000"/>
          <w:spacing w:val="0"/>
          <w:w w:val="100"/>
          <w:position w:val="0"/>
          <w:sz w:val="15"/>
          <w:szCs w:val="15"/>
        </w:rPr>
        <w:t>0</w:t>
      </w:r>
      <w:r>
        <w:rPr>
          <w:color w:val="000000"/>
          <w:spacing w:val="0"/>
          <w:w w:val="100"/>
          <w:position w:val="0"/>
        </w:rPr>
        <w:t>起算。本次员工持股计划的存续期不超过</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个月，自股东大会审议通过本次员工持股计划之</w:t>
      </w:r>
      <w:r>
        <w:rPr>
          <w:rFonts w:ascii="Arial" w:eastAsia="Arial" w:hAnsi="Arial" w:cs="Arial"/>
          <w:color w:val="000000"/>
          <w:spacing w:val="0"/>
          <w:w w:val="100"/>
          <w:position w:val="0"/>
          <w:sz w:val="15"/>
          <w:szCs w:val="15"/>
        </w:rPr>
        <w:t xml:space="preserve">0 </w:t>
      </w:r>
      <w:r>
        <w:rPr>
          <w:color w:val="000000"/>
          <w:spacing w:val="0"/>
          <w:w w:val="100"/>
          <w:position w:val="0"/>
        </w:rPr>
        <w:t>起算，本次员工持股计划的存续期届满后自行终止。</w:t>
      </w:r>
    </w:p>
    <w:p>
      <w:pPr>
        <w:pStyle w:val="Style30"/>
        <w:keepNext w:val="0"/>
        <w:keepLines w:val="0"/>
        <w:widowControl w:val="0"/>
        <w:shd w:val="clear" w:color="auto" w:fill="auto"/>
        <w:bidi w:val="0"/>
        <w:spacing w:before="0" w:after="0" w:line="310"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日，公司与四川信托有限公司签订《四川信托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五洋科技员工持股计划集合资金信托计划信托合同》，</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五洋科技员工持股计划集合资金信托计划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已通过二级市场购买的方式共计买入公司股票</w:t>
      </w:r>
      <w:r>
        <w:rPr>
          <w:rFonts w:ascii="Times New Roman" w:eastAsia="Times New Roman" w:hAnsi="Times New Roman" w:cs="Times New Roman"/>
          <w:color w:val="000000"/>
          <w:spacing w:val="0"/>
          <w:w w:val="100"/>
          <w:position w:val="0"/>
          <w:sz w:val="18"/>
          <w:szCs w:val="18"/>
        </w:rPr>
        <w:t xml:space="preserve">8,675,400 </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1.79%</w:t>
      </w:r>
      <w:r>
        <w:rPr>
          <w:color w:val="000000"/>
          <w:spacing w:val="0"/>
          <w:w w:val="100"/>
          <w:position w:val="0"/>
        </w:rPr>
        <w:t>,成交均价约为人民币</w:t>
      </w:r>
      <w:r>
        <w:rPr>
          <w:rFonts w:ascii="Times New Roman" w:eastAsia="Times New Roman" w:hAnsi="Times New Roman" w:cs="Times New Roman"/>
          <w:color w:val="000000"/>
          <w:spacing w:val="0"/>
          <w:w w:val="100"/>
          <w:position w:val="0"/>
          <w:sz w:val="18"/>
          <w:szCs w:val="18"/>
        </w:rPr>
        <w:t>8.98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股。该计划所购买的股票锁定期为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p>
      <w:pPr>
        <w:pStyle w:val="Style30"/>
        <w:keepNext w:val="0"/>
        <w:keepLines w:val="0"/>
        <w:widowControl w:val="0"/>
        <w:shd w:val="clear" w:color="auto" w:fill="auto"/>
        <w:bidi w:val="0"/>
        <w:spacing w:before="0" w:after="120" w:line="310"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日公司召开持有人会议，经出席持有人会议的持有人所持</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以上份额同意，公司第一期员工持股计划存 续期延长一年，即存续期展期至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10 </w:t>
      </w:r>
      <w:r>
        <w:rPr>
          <w:rFonts w:ascii="Arial" w:eastAsia="Arial" w:hAnsi="Arial" w:cs="Arial"/>
          <w:color w:val="000000"/>
          <w:spacing w:val="0"/>
          <w:w w:val="100"/>
          <w:position w:val="0"/>
          <w:sz w:val="15"/>
          <w:szCs w:val="15"/>
        </w:rPr>
        <w:t>0</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rFonts w:ascii="Arial" w:eastAsia="Arial" w:hAnsi="Arial" w:cs="Arial"/>
          <w:color w:val="000000"/>
          <w:spacing w:val="0"/>
          <w:w w:val="100"/>
          <w:position w:val="0"/>
          <w:sz w:val="15"/>
          <w:szCs w:val="15"/>
        </w:rPr>
        <w:t>0</w:t>
      </w:r>
      <w:r>
        <w:rPr>
          <w:color w:val="000000"/>
          <w:spacing w:val="0"/>
          <w:w w:val="100"/>
          <w:position w:val="0"/>
        </w:rPr>
        <w:t>，经公司第三届董事会第十五次会议审议通过。</w:t>
      </w:r>
    </w:p>
    <w:p>
      <w:pPr>
        <w:pStyle w:val="Style30"/>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rFonts w:ascii="Arial" w:eastAsia="Arial" w:hAnsi="Arial" w:cs="Arial"/>
          <w:color w:val="000000"/>
          <w:spacing w:val="0"/>
          <w:w w:val="100"/>
          <w:position w:val="0"/>
          <w:sz w:val="15"/>
          <w:szCs w:val="15"/>
        </w:rPr>
        <w:t>0</w:t>
      </w:r>
      <w:r>
        <w:rPr>
          <w:color w:val="000000"/>
          <w:spacing w:val="0"/>
          <w:w w:val="100"/>
          <w:position w:val="0"/>
        </w:rPr>
        <w:t>，经公司第三届董事会第十七次会议，审议通过了《关于修订</w:t>
      </w:r>
      <w:r>
        <w:rPr>
          <w:color w:val="000000"/>
          <w:spacing w:val="0"/>
          <w:w w:val="100"/>
          <w:position w:val="0"/>
          <w:sz w:val="18"/>
          <w:szCs w:val="18"/>
        </w:rPr>
        <w:t>〈</w:t>
      </w:r>
      <w:r>
        <w:rPr>
          <w:color w:val="000000"/>
          <w:spacing w:val="0"/>
          <w:w w:val="100"/>
          <w:position w:val="0"/>
        </w:rPr>
        <w:t xml:space="preserve">江苏五洋停车产业集团股份有限公司第 </w:t>
      </w:r>
      <w:r>
        <w:rPr>
          <w:color w:val="000000"/>
          <w:spacing w:val="0"/>
          <w:w w:val="100"/>
          <w:position w:val="0"/>
        </w:rPr>
        <w:t>一期员工持股计划（草案）及其摘要</w:t>
      </w:r>
      <w:r>
        <w:rPr>
          <w:color w:val="000000"/>
          <w:spacing w:val="0"/>
          <w:w w:val="100"/>
          <w:position w:val="0"/>
          <w:sz w:val="18"/>
          <w:szCs w:val="18"/>
        </w:rPr>
        <w:t>〉</w:t>
      </w:r>
      <w:r>
        <w:rPr>
          <w:color w:val="000000"/>
          <w:spacing w:val="0"/>
          <w:w w:val="100"/>
          <w:position w:val="0"/>
        </w:rPr>
        <w:t>的议案》《关于修订</w:t>
      </w:r>
      <w:r>
        <w:rPr>
          <w:color w:val="000000"/>
          <w:spacing w:val="0"/>
          <w:w w:val="100"/>
          <w:position w:val="0"/>
          <w:sz w:val="18"/>
          <w:szCs w:val="18"/>
        </w:rPr>
        <w:t>〈</w:t>
      </w:r>
      <w:r>
        <w:rPr>
          <w:color w:val="000000"/>
          <w:spacing w:val="0"/>
          <w:w w:val="100"/>
          <w:position w:val="0"/>
        </w:rPr>
        <w:t>江苏五洋停车产业集团股份有限公司第一期员工持股计划管理 细则</w:t>
      </w:r>
      <w:r>
        <w:rPr>
          <w:color w:val="000000"/>
          <w:spacing w:val="0"/>
          <w:w w:val="100"/>
          <w:position w:val="0"/>
          <w:sz w:val="18"/>
          <w:szCs w:val="18"/>
        </w:rPr>
        <w:t>〉</w:t>
      </w:r>
      <w:r>
        <w:rPr>
          <w:color w:val="000000"/>
          <w:spacing w:val="0"/>
          <w:w w:val="100"/>
          <w:position w:val="0"/>
        </w:rPr>
        <w:t>的议案》，对公司第一期员工持股计划进行相应变更。第一期员工持股计划的管理机构由四川信托有限公司变更为陕 西省国际信托股份有限公司，将设立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陕国投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五洋停车第一期员工持股证券投资集合资金信托计划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，通过大宗交易方式受 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五洋科技员工持股计划集合资金信托计划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持有的全部本公司股票。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日，公司与陕西省国际信托股 份有限公司签订《陕国投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五洋停车第一期员工持股证券投资集合资金信托计划信托合同》，认购金额不超过</w:t>
      </w:r>
      <w:r>
        <w:rPr>
          <w:rFonts w:ascii="Times New Roman" w:eastAsia="Times New Roman" w:hAnsi="Times New Roman" w:cs="Times New Roman"/>
          <w:color w:val="000000"/>
          <w:spacing w:val="0"/>
          <w:w w:val="100"/>
          <w:position w:val="0"/>
          <w:sz w:val="18"/>
          <w:szCs w:val="18"/>
        </w:rPr>
        <w:t>7,000</w:t>
      </w:r>
      <w:r>
        <w:rPr>
          <w:color w:val="000000"/>
          <w:spacing w:val="0"/>
          <w:w w:val="100"/>
          <w:position w:val="0"/>
        </w:rPr>
        <w:t>万元，按 照不超过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的比例设立优先级份额和劣后级份额，公司实际控制人之一侯友夫为本次信托计划优先级份额的权益实现承担 差额补偿责任。</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陕国投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五洋停车第一期员工持股证券投资集合资金信托计划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通过大宗交易承接了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四川信 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五洋科技员工持股计划集合资金信托计划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持有公司的全部股票</w:t>
      </w:r>
      <w:r>
        <w:rPr>
          <w:rFonts w:ascii="Times New Roman" w:eastAsia="Times New Roman" w:hAnsi="Times New Roman" w:cs="Times New Roman"/>
          <w:color w:val="000000"/>
          <w:spacing w:val="0"/>
          <w:w w:val="100"/>
          <w:position w:val="0"/>
          <w:sz w:val="18"/>
          <w:szCs w:val="18"/>
        </w:rPr>
        <w:t>12,145,560</w:t>
      </w:r>
      <w:r>
        <w:rPr>
          <w:color w:val="000000"/>
          <w:spacing w:val="0"/>
          <w:w w:val="100"/>
          <w:position w:val="0"/>
        </w:rPr>
        <w:t>股，占公司总股本的</w:t>
      </w:r>
      <w:r>
        <w:rPr>
          <w:rFonts w:ascii="Times New Roman" w:eastAsia="Times New Roman" w:hAnsi="Times New Roman" w:cs="Times New Roman"/>
          <w:color w:val="000000"/>
          <w:spacing w:val="0"/>
          <w:w w:val="100"/>
          <w:position w:val="0"/>
          <w:sz w:val="18"/>
          <w:szCs w:val="18"/>
        </w:rPr>
        <w:t>1.70%</w:t>
      </w:r>
      <w:r>
        <w:rPr>
          <w:color w:val="000000"/>
          <w:spacing w:val="0"/>
          <w:w w:val="100"/>
          <w:position w:val="0"/>
        </w:rPr>
        <w:t>。</w:t>
      </w:r>
    </w:p>
    <w:p>
      <w:pPr>
        <w:pStyle w:val="Style30"/>
        <w:keepNext w:val="0"/>
        <w:keepLines w:val="0"/>
        <w:widowControl w:val="0"/>
        <w:shd w:val="clear" w:color="auto" w:fill="auto"/>
        <w:bidi w:val="0"/>
        <w:spacing w:before="0" w:after="80" w:line="314"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日，公司第一期员工持股计划所持公司股票已通过集中竞价交易及大宗交易的方式全部出 售，根据公司第一期员工持股计划的相关规定，公司第一期员工持股计划实施完毕并终止，截至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rFonts w:ascii="Arial" w:eastAsia="Arial" w:hAnsi="Arial" w:cs="Arial"/>
          <w:color w:val="000000"/>
          <w:spacing w:val="0"/>
          <w:w w:val="100"/>
          <w:position w:val="0"/>
          <w:sz w:val="15"/>
          <w:szCs w:val="15"/>
        </w:rPr>
        <w:t>0</w:t>
      </w:r>
      <w:r>
        <w:rPr>
          <w:color w:val="000000"/>
          <w:spacing w:val="0"/>
          <w:w w:val="100"/>
          <w:position w:val="0"/>
          <w:sz w:val="18"/>
          <w:szCs w:val="18"/>
        </w:rPr>
        <w:t>，</w:t>
      </w:r>
      <w:r>
        <w:rPr>
          <w:color w:val="000000"/>
          <w:spacing w:val="0"/>
          <w:w w:val="100"/>
          <w:position w:val="0"/>
        </w:rPr>
        <w:t>已完成财 产清算和分配工作。</w:t>
      </w:r>
    </w:p>
    <w:p>
      <w:pPr>
        <w:pStyle w:val="Style30"/>
        <w:keepNext w:val="0"/>
        <w:keepLines w:val="0"/>
        <w:widowControl w:val="0"/>
        <w:numPr>
          <w:ilvl w:val="0"/>
          <w:numId w:val="123"/>
        </w:numPr>
        <w:shd w:val="clear" w:color="auto" w:fill="auto"/>
        <w:bidi w:val="0"/>
        <w:spacing w:before="0" w:after="0" w:line="360" w:lineRule="auto"/>
        <w:ind w:left="0" w:right="0"/>
        <w:jc w:val="left"/>
      </w:pPr>
      <w:bookmarkStart w:id="1973" w:name="bookmark1973"/>
      <w:bookmarkEnd w:id="1973"/>
      <w:r>
        <w:rPr>
          <w:color w:val="000000"/>
          <w:spacing w:val="0"/>
          <w:w w:val="100"/>
          <w:position w:val="0"/>
        </w:rPr>
        <w:t>设立产业基金</w:t>
      </w:r>
    </w:p>
    <w:p>
      <w:pPr>
        <w:pStyle w:val="Style30"/>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年，公司、子公司弘毅华浩投资公司与江苏徐州老工业基地产业发展基金（有限合伙）（以下简称徐州老工业基金）、 江苏盛世国金投资管理有限公司（以下简称江苏盛世国金）共同出资设立徐州走盛五洋智能装备产业基金合伙企业（有限合 伙）。产业基金类型为有限合伙型私募投资基金，基金总规模不超过</w:t>
      </w:r>
      <w:r>
        <w:rPr>
          <w:rFonts w:ascii="Times New Roman" w:eastAsia="Times New Roman" w:hAnsi="Times New Roman" w:cs="Times New Roman"/>
          <w:color w:val="000000"/>
          <w:spacing w:val="0"/>
          <w:w w:val="100"/>
          <w:position w:val="0"/>
          <w:sz w:val="18"/>
          <w:szCs w:val="18"/>
        </w:rPr>
        <w:t>10.02</w:t>
      </w:r>
      <w:r>
        <w:rPr>
          <w:color w:val="000000"/>
          <w:spacing w:val="0"/>
          <w:w w:val="100"/>
          <w:position w:val="0"/>
        </w:rPr>
        <w:t>亿元，一期规模不超过</w:t>
      </w:r>
      <w:r>
        <w:rPr>
          <w:rFonts w:ascii="Times New Roman" w:eastAsia="Times New Roman" w:hAnsi="Times New Roman" w:cs="Times New Roman"/>
          <w:color w:val="000000"/>
          <w:spacing w:val="0"/>
          <w:w w:val="100"/>
          <w:position w:val="0"/>
          <w:sz w:val="18"/>
          <w:szCs w:val="18"/>
        </w:rPr>
        <w:t>5.02</w:t>
      </w:r>
      <w:r>
        <w:rPr>
          <w:color w:val="000000"/>
          <w:spacing w:val="0"/>
          <w:w w:val="100"/>
          <w:position w:val="0"/>
        </w:rPr>
        <w:t>亿元。其中，公司作为 有限合伙人一期拟出资</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万元，占基金一期的</w:t>
      </w:r>
      <w:r>
        <w:rPr>
          <w:rFonts w:ascii="Times New Roman" w:eastAsia="Times New Roman" w:hAnsi="Times New Roman" w:cs="Times New Roman"/>
          <w:color w:val="000000"/>
          <w:spacing w:val="0"/>
          <w:w w:val="100"/>
          <w:position w:val="0"/>
          <w:sz w:val="18"/>
          <w:szCs w:val="18"/>
        </w:rPr>
        <w:t>69.72%</w:t>
      </w:r>
      <w:r>
        <w:rPr>
          <w:color w:val="000000"/>
          <w:spacing w:val="0"/>
          <w:w w:val="100"/>
          <w:position w:val="0"/>
        </w:rPr>
        <w:t>；子公司弘毅华浩作为普通合伙人之一一期出资</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万元，占基金 一期的</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,徐州老工业基金作为有限合伙人一期拟出资</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万元，占基金一期的</w:t>
      </w:r>
      <w:r>
        <w:rPr>
          <w:rFonts w:ascii="Times New Roman" w:eastAsia="Times New Roman" w:hAnsi="Times New Roman" w:cs="Times New Roman"/>
          <w:color w:val="000000"/>
          <w:spacing w:val="0"/>
          <w:w w:val="100"/>
          <w:position w:val="0"/>
          <w:sz w:val="18"/>
          <w:szCs w:val="18"/>
        </w:rPr>
        <w:t>29.88%</w:t>
      </w:r>
      <w:r>
        <w:rPr>
          <w:color w:val="000000"/>
          <w:spacing w:val="0"/>
          <w:w w:val="100"/>
          <w:position w:val="0"/>
        </w:rPr>
        <w:t>；江苏盛世国金作为普通合伙人 之一一期出资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万元，占基金一期规模的</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。基金存续期为</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年，江苏盛世国金作为执行事务合伙人。投资领域包括： 主要围绕智慧停车产业的相关投资；参与上市公司的定向增发；参与智能装备制造相关领域的股权投资。主要投资于成长期 和成熟期的项目，兼顾具有高成长性的初创期项目。投资范围不局限于停车产业，还包括定增、智能装备制造领域的股权投 资等。</w:t>
      </w:r>
    </w:p>
    <w:p>
      <w:pPr>
        <w:pStyle w:val="Style30"/>
        <w:keepNext w:val="0"/>
        <w:keepLines w:val="0"/>
        <w:widowControl w:val="0"/>
        <w:shd w:val="clear" w:color="auto" w:fill="auto"/>
        <w:bidi w:val="0"/>
        <w:spacing w:before="0" w:after="80" w:line="314" w:lineRule="exact"/>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年，公司与徐州高新技术产业开发区创业发展有限公司（以下简称徐州高新区创业发展公司）签订《财产份额转让 协议》，转让公司持有产业基金的</w:t>
      </w:r>
      <w:r>
        <w:rPr>
          <w:rFonts w:ascii="Times New Roman" w:eastAsia="Times New Roman" w:hAnsi="Times New Roman" w:cs="Times New Roman"/>
          <w:color w:val="000000"/>
          <w:spacing w:val="0"/>
          <w:w w:val="100"/>
          <w:position w:val="0"/>
          <w:sz w:val="18"/>
          <w:szCs w:val="18"/>
        </w:rPr>
        <w:t>9.96%</w:t>
      </w:r>
      <w:r>
        <w:rPr>
          <w:color w:val="000000"/>
          <w:spacing w:val="0"/>
          <w:w w:val="100"/>
          <w:position w:val="0"/>
        </w:rPr>
        <w:t>财产份额及基于该财产份额附带的所有权利和义务。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日签订新的《徐州 走盛五洋智能装备产业基金合伙企业（有限合伙）合伙协议》。</w:t>
      </w:r>
    </w:p>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期末，各合伙人认缴出资及比例，实际出资情况如下:</w:t>
      </w:r>
    </w:p>
    <w:tbl>
      <w:tblPr>
        <w:tblOverlap w:val="never"/>
        <w:jc w:val="left"/>
        <w:tblLayout w:type="fixed"/>
      </w:tblPr>
      <w:tblGrid>
        <w:gridCol w:w="2390"/>
        <w:gridCol w:w="1877"/>
        <w:gridCol w:w="1296"/>
        <w:gridCol w:w="1536"/>
        <w:gridCol w:w="1445"/>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认缴出资额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认缴比例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实际出资额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实际出资比例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江苏盛世国金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弘毅华浩投资公司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徐州高新区创业发展公司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徐州老工业基金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77,675,000.00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59.75%</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502,000,000.00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255,325,000.00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8"/>
        <w:keepNext w:val="0"/>
        <w:keepLines w:val="0"/>
        <w:widowControl w:val="0"/>
        <w:shd w:val="clear" w:color="auto" w:fill="auto"/>
        <w:bidi w:val="0"/>
        <w:spacing w:before="0" w:after="0" w:line="240" w:lineRule="auto"/>
        <w:ind w:left="341"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被收购方业绩承诺情况</w:t>
      </w:r>
    </w:p>
    <w:p>
      <w:pPr>
        <w:pStyle w:val="Style30"/>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本公司在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年期间，陆续购买北京华逸奇公司、天辰智能公司相关股权，根据公司与前述被购买方签署的 《盈利补偿协议》，被购买方均作出了在一定期间内扣除非经常性损益后归属母公司股东净利润实现情况的相关承诺，具体 如下：</w:t>
      </w:r>
    </w:p>
    <w:tbl>
      <w:tblPr>
        <w:tblOverlap w:val="never"/>
        <w:jc w:val="left"/>
        <w:tblLayout w:type="fixed"/>
      </w:tblPr>
      <w:tblGrid>
        <w:gridCol w:w="1488"/>
        <w:gridCol w:w="7056"/>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被购买方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业绩承诺情况</w:t>
            </w:r>
          </w:p>
        </w:tc>
      </w:tr>
      <w:tr>
        <w:trPr>
          <w:trHeight w:val="970"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北京华逸奇公司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年度，五年累计实现扣除非经常性损益后归属于母公司股东的净利润不低于</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3,306</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020</w:t>
            </w:r>
            <w:r>
              <w:rPr>
                <w:color w:val="000000"/>
                <w:spacing w:val="0"/>
                <w:w w:val="100"/>
                <w:position w:val="0"/>
              </w:rPr>
              <w:t>年扣除非经常性损益后归属于母公司所有者净利润合计为</w:t>
            </w:r>
            <w:r>
              <w:rPr>
                <w:rFonts w:ascii="Times New Roman" w:eastAsia="Times New Roman" w:hAnsi="Times New Roman" w:cs="Times New Roman"/>
                <w:color w:val="000000"/>
                <w:spacing w:val="0"/>
                <w:w w:val="100"/>
                <w:position w:val="0"/>
                <w:sz w:val="18"/>
                <w:szCs w:val="18"/>
              </w:rPr>
              <w:t xml:space="preserve">-489.17 </w:t>
            </w:r>
            <w:r>
              <w:rPr>
                <w:color w:val="000000"/>
                <w:spacing w:val="0"/>
                <w:w w:val="100"/>
                <w:position w:val="0"/>
              </w:rPr>
              <w:t>万元。</w:t>
            </w:r>
          </w:p>
        </w:tc>
      </w:tr>
      <w:tr>
        <w:trPr>
          <w:trHeight w:val="984"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天辰智能公司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天辰智能公司原股东济南天辰机器集团有限公司、侯秀峰及侯玉鹏承诺天辰智能</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年净利润（扣非后）分别为</w:t>
            </w:r>
            <w:r>
              <w:rPr>
                <w:rFonts w:ascii="Times New Roman" w:eastAsia="Times New Roman" w:hAnsi="Times New Roman" w:cs="Times New Roman"/>
                <w:color w:val="000000"/>
                <w:spacing w:val="0"/>
                <w:w w:val="100"/>
                <w:position w:val="0"/>
                <w:sz w:val="18"/>
                <w:szCs w:val="18"/>
              </w:rPr>
              <w:t>2,300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3,200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3,900</w:t>
            </w:r>
            <w:r>
              <w:rPr>
                <w:color w:val="000000"/>
                <w:spacing w:val="0"/>
                <w:w w:val="100"/>
                <w:position w:val="0"/>
                <w:sz w:val="17"/>
                <w:szCs w:val="17"/>
              </w:rPr>
              <w:t>万元和</w:t>
            </w:r>
            <w:r>
              <w:rPr>
                <w:rFonts w:ascii="Times New Roman" w:eastAsia="Times New Roman" w:hAnsi="Times New Roman" w:cs="Times New Roman"/>
                <w:color w:val="000000"/>
                <w:spacing w:val="0"/>
                <w:w w:val="100"/>
                <w:position w:val="0"/>
                <w:sz w:val="18"/>
                <w:szCs w:val="18"/>
              </w:rPr>
              <w:t xml:space="preserve">4,600 </w:t>
            </w:r>
            <w:r>
              <w:rPr>
                <w:color w:val="000000"/>
                <w:spacing w:val="0"/>
                <w:w w:val="100"/>
                <w:position w:val="0"/>
                <w:sz w:val="17"/>
                <w:szCs w:val="17"/>
              </w:rPr>
              <w:t>万元，承诺</w:t>
            </w:r>
            <w:r>
              <w:rPr>
                <w:rFonts w:ascii="Times New Roman" w:eastAsia="Times New Roman" w:hAnsi="Times New Roman" w:cs="Times New Roman"/>
                <w:color w:val="000000"/>
                <w:spacing w:val="0"/>
                <w:w w:val="100"/>
                <w:position w:val="0"/>
                <w:sz w:val="18"/>
                <w:szCs w:val="18"/>
              </w:rPr>
              <w:t>2017-202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sz w:val="17"/>
                <w:szCs w:val="17"/>
              </w:rPr>
              <w:t>年扣除非经常性损益后四年归属母公司股东净利润累计不低于</w:t>
            </w:r>
            <w:r>
              <w:rPr>
                <w:rFonts w:ascii="Times New Roman" w:eastAsia="Times New Roman" w:hAnsi="Times New Roman" w:cs="Times New Roman"/>
                <w:color w:val="000000"/>
                <w:spacing w:val="0"/>
                <w:w w:val="100"/>
                <w:position w:val="0"/>
                <w:sz w:val="18"/>
                <w:szCs w:val="18"/>
              </w:rPr>
              <w:t>14,000</w:t>
            </w:r>
          </w:p>
        </w:tc>
      </w:tr>
    </w:tbl>
    <w:p>
      <w:pPr>
        <w:widowControl w:val="0"/>
        <w:spacing w:line="1" w:lineRule="exact"/>
      </w:pPr>
      <w:r>
        <w:br w:type="page"/>
      </w:r>
    </w:p>
    <w:tbl>
      <w:tblPr>
        <w:tblOverlap w:val="never"/>
        <w:jc w:val="left"/>
        <w:tblLayout w:type="fixed"/>
      </w:tblPr>
      <w:tblGrid>
        <w:gridCol w:w="1488"/>
        <w:gridCol w:w="7056"/>
      </w:tblGrid>
      <w:tr>
        <w:trPr>
          <w:trHeight w:val="67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年扣除非经常性损益后归属于母公司所有者净利润分别为</w:t>
            </w:r>
            <w:r>
              <w:rPr>
                <w:rFonts w:ascii="Times New Roman" w:eastAsia="Times New Roman" w:hAnsi="Times New Roman" w:cs="Times New Roman"/>
                <w:color w:val="000000"/>
                <w:spacing w:val="0"/>
                <w:w w:val="100"/>
                <w:position w:val="0"/>
                <w:sz w:val="18"/>
                <w:szCs w:val="18"/>
              </w:rPr>
              <w:t>1,869.03</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 xml:space="preserve">3,711.01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4,235.13</w:t>
            </w:r>
            <w:r>
              <w:rPr>
                <w:color w:val="000000"/>
                <w:spacing w:val="0"/>
                <w:w w:val="100"/>
                <w:position w:val="0"/>
              </w:rPr>
              <w:t>万元和</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 xml:space="preserve">万元，累计 </w:t>
            </w:r>
            <w:r>
              <w:rPr>
                <w:rFonts w:ascii="Times New Roman" w:eastAsia="Times New Roman" w:hAnsi="Times New Roman" w:cs="Times New Roman"/>
                <w:color w:val="000000"/>
                <w:spacing w:val="0"/>
                <w:w w:val="100"/>
                <w:position w:val="0"/>
                <w:sz w:val="18"/>
                <w:szCs w:val="18"/>
              </w:rPr>
              <w:t>11,932.4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tc>
      </w:tr>
    </w:tbl>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如上表，天辰智能公司原股东承诺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年度天辰智能公司实现扣非后净利润</w:t>
      </w:r>
      <w:r>
        <w:rPr>
          <w:rFonts w:ascii="Times New Roman" w:eastAsia="Times New Roman" w:hAnsi="Times New Roman" w:cs="Times New Roman"/>
          <w:color w:val="000000"/>
          <w:spacing w:val="0"/>
          <w:w w:val="100"/>
          <w:position w:val="0"/>
          <w:sz w:val="18"/>
          <w:szCs w:val="18"/>
        </w:rPr>
        <w:t>4,600.00</w:t>
      </w:r>
      <w:r>
        <w:rPr>
          <w:color w:val="000000"/>
          <w:spacing w:val="0"/>
          <w:w w:val="100"/>
          <w:position w:val="0"/>
        </w:rPr>
        <w:t>万元，实际实现</w:t>
      </w:r>
      <w:r>
        <w:rPr>
          <w:rFonts w:ascii="Times New Roman" w:eastAsia="Times New Roman" w:hAnsi="Times New Roman" w:cs="Times New Roman"/>
          <w:color w:val="000000"/>
          <w:spacing w:val="0"/>
          <w:w w:val="100"/>
          <w:position w:val="0"/>
          <w:sz w:val="18"/>
          <w:szCs w:val="18"/>
        </w:rPr>
        <w:t>2,117.25</w:t>
      </w:r>
      <w:r>
        <w:rPr>
          <w:color w:val="000000"/>
          <w:spacing w:val="0"/>
          <w:w w:val="100"/>
          <w:position w:val="0"/>
        </w:rPr>
        <w:t>万元，未完 成业绩承诺。经审计后天辰智能公司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年度财务报表尚未经天辰智能原股东确认。</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关于吸收合并子公司</w:t>
      </w:r>
    </w:p>
    <w:p>
      <w:pPr>
        <w:pStyle w:val="Style30"/>
        <w:keepNext w:val="0"/>
        <w:keepLines w:val="0"/>
        <w:widowControl w:val="0"/>
        <w:shd w:val="clear" w:color="auto" w:fill="auto"/>
        <w:bidi w:val="0"/>
        <w:spacing w:before="0" w:after="420" w:line="310" w:lineRule="exact"/>
        <w:ind w:left="0" w:right="0"/>
        <w:jc w:val="both"/>
      </w:pPr>
      <w:r>
        <w:rPr>
          <w:color w:val="000000"/>
          <w:spacing w:val="0"/>
          <w:w w:val="100"/>
          <w:position w:val="0"/>
        </w:rPr>
        <w:t>经第三届董事会第二十一次会议、</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年度股东大会批准，公司拟吸收合并全资子公司徐州五洋科技有限公司，吸收合 并完成后，徐州五洋的独立法人资格将被注销，其全部资产、债权债务、业务和人员及其他一切权利和义务均由公司依法承 继。截至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日，该事项尚未实施。</w:t>
      </w:r>
    </w:p>
    <w:p>
      <w:pPr>
        <w:pStyle w:val="Style34"/>
        <w:keepNext/>
        <w:keepLines/>
        <w:widowControl w:val="0"/>
        <w:shd w:val="clear" w:color="auto" w:fill="auto"/>
        <w:bidi w:val="0"/>
        <w:spacing w:before="0" w:after="360" w:line="240" w:lineRule="auto"/>
        <w:ind w:left="0" w:right="0" w:firstLine="0"/>
        <w:jc w:val="both"/>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8</w:t>
      </w:r>
      <w:bookmarkEnd w:id="1976"/>
      <w:r>
        <w:rPr>
          <w:color w:val="000000"/>
          <w:spacing w:val="0"/>
          <w:w w:val="100"/>
          <w:position w:val="0"/>
        </w:rPr>
        <w:t>、其他</w:t>
      </w:r>
      <w:bookmarkEnd w:id="1974"/>
      <w:bookmarkEnd w:id="1975"/>
      <w:bookmarkEnd w:id="1977"/>
    </w:p>
    <w:p>
      <w:pPr>
        <w:pStyle w:val="Style26"/>
        <w:keepNext/>
        <w:keepLines/>
        <w:widowControl w:val="0"/>
        <w:shd w:val="clear" w:color="auto" w:fill="auto"/>
        <w:bidi w:val="0"/>
        <w:spacing w:before="0" w:line="240" w:lineRule="auto"/>
        <w:ind w:left="0" w:right="0" w:firstLine="0"/>
        <w:jc w:val="both"/>
      </w:pPr>
      <w:bookmarkStart w:id="1978" w:name="bookmark1978"/>
      <w:bookmarkStart w:id="1979" w:name="bookmark1979"/>
      <w:bookmarkStart w:id="1980" w:name="bookmark1980"/>
      <w:r>
        <w:rPr>
          <w:color w:val="000000"/>
          <w:spacing w:val="0"/>
          <w:w w:val="100"/>
          <w:position w:val="0"/>
        </w:rPr>
        <w:t>十七、母公司财务报表主要项目注释</w:t>
      </w:r>
      <w:bookmarkEnd w:id="1978"/>
      <w:bookmarkEnd w:id="1979"/>
      <w:bookmarkEnd w:id="1980"/>
    </w:p>
    <w:p>
      <w:pPr>
        <w:pStyle w:val="Style34"/>
        <w:keepNext/>
        <w:keepLines/>
        <w:widowControl w:val="0"/>
        <w:shd w:val="clear" w:color="auto" w:fill="auto"/>
        <w:bidi w:val="0"/>
        <w:spacing w:before="0" w:after="360" w:line="240" w:lineRule="auto"/>
        <w:ind w:left="0" w:right="0" w:firstLine="0"/>
        <w:jc w:val="both"/>
      </w:pPr>
      <w:bookmarkStart w:id="1981" w:name="bookmark1981"/>
      <w:bookmarkStart w:id="1982" w:name="bookmark1982"/>
      <w:bookmarkStart w:id="1983" w:name="bookmark1983"/>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981"/>
      <w:bookmarkEnd w:id="1982"/>
      <w:bookmarkEnd w:id="1983"/>
    </w:p>
    <w:p>
      <w:pPr>
        <w:pStyle w:val="Style34"/>
        <w:keepNext/>
        <w:keepLines/>
        <w:widowControl w:val="0"/>
        <w:shd w:val="clear" w:color="auto" w:fill="auto"/>
        <w:bidi w:val="0"/>
        <w:spacing w:before="0" w:after="360" w:line="240" w:lineRule="auto"/>
        <w:ind w:left="0" w:right="0" w:firstLine="0"/>
        <w:jc w:val="both"/>
      </w:pPr>
      <w:bookmarkStart w:id="1981" w:name="bookmark1981"/>
      <w:bookmarkStart w:id="1982" w:name="bookmark1982"/>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981"/>
      <w:bookmarkEnd w:id="1982"/>
      <w:bookmarkEnd w:id="198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82,109,9</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13,749,4</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76,383,61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14,248,86</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82,109,9</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13,749,4</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76,383,61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14,248,86</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82,109,9</w:t>
            </w:r>
          </w:p>
          <w:p>
            <w:pPr>
              <w:pStyle w:val="Style2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13,749,4</w:t>
            </w:r>
          </w:p>
          <w:p>
            <w:pPr>
              <w:pStyle w:val="Style2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68,360,46</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76,383,61</w:t>
            </w:r>
          </w:p>
          <w:p>
            <w:pPr>
              <w:pStyle w:val="Style2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14,248,86</w:t>
            </w:r>
          </w:p>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62,134,745.</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82,109,921.02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13,749,460.11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w:t>
            </w:r>
          </w:p>
        </w:tc>
      </w:tr>
    </w:tbl>
    <w:p>
      <w:pPr>
        <w:widowControl w:val="0"/>
        <w:spacing w:line="1" w:lineRule="exact"/>
      </w:pPr>
      <w:r>
        <w:br w:type="page"/>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82,109,921.02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13,749,460.11</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730"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54,166,867.04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13,641,418.07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6,445,591.27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7,856,044.64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2,356,781.00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1,429,750.00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4,069,513.64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82,109,921.02</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40"/>
        <w:jc w:val="left"/>
      </w:pPr>
      <w:bookmarkStart w:id="1985" w:name="bookmark1985"/>
      <w:bookmarkStart w:id="1986" w:name="bookmark1986"/>
      <w:bookmarkStart w:id="1987" w:name="bookmark198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85"/>
      <w:bookmarkEnd w:id="1986"/>
      <w:bookmarkEnd w:id="1987"/>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14,248,868.11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322,840.00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13,749,460.11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14,248,868.11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-176,568.00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322,840.00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13,749,460.11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numPr>
          <w:ilvl w:val="0"/>
          <w:numId w:val="125"/>
        </w:numPr>
        <w:shd w:val="clear" w:color="auto" w:fill="auto"/>
        <w:bidi w:val="0"/>
        <w:spacing w:before="0" w:line="240" w:lineRule="auto"/>
        <w:ind w:left="0" w:right="0" w:firstLine="14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本期实际核销的应收账款情况</w:t>
      </w:r>
      <w:bookmarkEnd w:id="1988"/>
      <w:bookmarkEnd w:id="1989"/>
      <w:bookmarkEnd w:id="1991"/>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322,840.00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4"/>
        <w:keepNext/>
        <w:keepLines/>
        <w:widowControl w:val="0"/>
        <w:shd w:val="clear" w:color="auto" w:fill="auto"/>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w:t>
      </w:r>
      <w:bookmarkEnd w:id="199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92"/>
      <w:bookmarkEnd w:id="1993"/>
      <w:bookmarkEnd w:id="199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占应收账款期末余额合计数</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5,224,752.47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289,624.73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4,627,366.60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231,368.33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4,090,400.00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703,040.00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2,430,117.90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121,505.90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2,418,567.43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120,928.37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18,791,204.40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493" w:val="left"/>
        </w:tabs>
        <w:bidi w:val="0"/>
        <w:spacing w:before="0" w:after="36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996"/>
      <w:bookmarkEnd w:id="1997"/>
      <w:bookmarkEnd w:id="1999"/>
    </w:p>
    <w:p>
      <w:pPr>
        <w:pStyle w:val="Style34"/>
        <w:keepNext/>
        <w:keepLines/>
        <w:widowControl w:val="0"/>
        <w:shd w:val="clear" w:color="auto" w:fill="auto"/>
        <w:tabs>
          <w:tab w:pos="493" w:val="left"/>
        </w:tabs>
        <w:bidi w:val="0"/>
        <w:spacing w:before="0" w:after="360" w:line="240" w:lineRule="auto"/>
        <w:ind w:left="0" w:right="0" w:firstLine="0"/>
        <w:jc w:val="left"/>
      </w:pPr>
      <w:bookmarkStart w:id="1996" w:name="bookmark1996"/>
      <w:bookmarkStart w:id="1997" w:name="bookmark1997"/>
      <w:bookmarkStart w:id="2000" w:name="bookmark2000"/>
      <w:bookmarkStart w:id="2001" w:name="bookmark2001"/>
      <w:r>
        <w:rPr>
          <w:color w:val="000000"/>
          <w:spacing w:val="0"/>
          <w:w w:val="100"/>
          <w:position w:val="0"/>
        </w:rPr>
        <w:t>（</w:t>
      </w:r>
      <w:bookmarkEnd w:id="200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996"/>
      <w:bookmarkEnd w:id="1997"/>
      <w:bookmarkEnd w:id="2001"/>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本财务报表披露的公司期末应收账款金额前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名情况已将受同一实际控制人控制的销售客户合并计算。</w:t>
      </w:r>
    </w:p>
    <w:p>
      <w:pPr>
        <w:pStyle w:val="Style34"/>
        <w:keepNext/>
        <w:keepLines/>
        <w:widowControl w:val="0"/>
        <w:shd w:val="clear" w:color="auto" w:fill="auto"/>
        <w:bidi w:val="0"/>
        <w:spacing w:before="0" w:after="360" w:line="240" w:lineRule="auto"/>
        <w:ind w:left="0" w:right="0" w:firstLine="0"/>
        <w:jc w:val="left"/>
      </w:pPr>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02"/>
      <w:bookmarkEnd w:id="2003"/>
      <w:bookmarkEnd w:id="200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58,169,557.62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85,491,186.11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58,169,557.62</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05" w:name="bookmark2005"/>
      <w:bookmarkStart w:id="2006" w:name="bookmark2006"/>
      <w:bookmarkStart w:id="2007" w:name="bookmark20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05"/>
      <w:bookmarkEnd w:id="2006"/>
      <w:bookmarkEnd w:id="2007"/>
    </w:p>
    <w:p>
      <w:pPr>
        <w:pStyle w:val="Style34"/>
        <w:keepNext/>
        <w:keepLines/>
        <w:widowControl w:val="0"/>
        <w:shd w:val="clear" w:color="auto" w:fill="auto"/>
        <w:bidi w:val="0"/>
        <w:spacing w:before="0" w:after="360" w:line="240" w:lineRule="auto"/>
        <w:ind w:left="0" w:right="0" w:firstLine="0"/>
        <w:jc w:val="left"/>
      </w:pPr>
      <w:bookmarkStart w:id="2005" w:name="bookmark2005"/>
      <w:bookmarkStart w:id="2006" w:name="bookmark2006"/>
      <w:bookmarkStart w:id="2008" w:name="bookmark2008"/>
      <w:bookmarkStart w:id="2009" w:name="bookmark2009"/>
      <w:r>
        <w:rPr>
          <w:rFonts w:ascii="Times New Roman" w:eastAsia="Times New Roman" w:hAnsi="Times New Roman" w:cs="Times New Roman"/>
          <w:color w:val="000000"/>
          <w:spacing w:val="0"/>
          <w:w w:val="100"/>
          <w:position w:val="0"/>
        </w:rPr>
        <w:t>1</w:t>
      </w:r>
      <w:bookmarkEnd w:id="2008"/>
      <w:r>
        <w:rPr>
          <w:color w:val="000000"/>
          <w:spacing w:val="0"/>
          <w:w w:val="100"/>
          <w:position w:val="0"/>
        </w:rPr>
        <w:t>）应收利息分类</w:t>
      </w:r>
      <w:bookmarkEnd w:id="2005"/>
      <w:bookmarkEnd w:id="2006"/>
      <w:bookmarkEnd w:id="2009"/>
    </w:p>
    <w:p>
      <w:pPr>
        <w:pStyle w:val="Style30"/>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both"/>
      </w:pPr>
      <w:bookmarkStart w:id="2010" w:name="bookmark2010"/>
      <w:bookmarkStart w:id="2011" w:name="bookmark2011"/>
      <w:bookmarkStart w:id="2012" w:name="bookmark2012"/>
      <w:bookmarkStart w:id="2013" w:name="bookmark2013"/>
      <w:r>
        <w:rPr>
          <w:rFonts w:ascii="Times New Roman" w:eastAsia="Times New Roman" w:hAnsi="Times New Roman" w:cs="Times New Roman"/>
          <w:color w:val="000000"/>
          <w:spacing w:val="0"/>
          <w:w w:val="100"/>
          <w:position w:val="0"/>
        </w:rPr>
        <w:t>2</w:t>
      </w:r>
      <w:bookmarkEnd w:id="2012"/>
      <w:r>
        <w:rPr>
          <w:color w:val="000000"/>
          <w:spacing w:val="0"/>
          <w:w w:val="100"/>
          <w:position w:val="0"/>
        </w:rPr>
        <w:t>）重要逾期利息</w:t>
      </w:r>
      <w:bookmarkEnd w:id="2010"/>
      <w:bookmarkEnd w:id="2011"/>
      <w:bookmarkEnd w:id="2013"/>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both"/>
      </w:pPr>
      <w:bookmarkStart w:id="2014" w:name="bookmark2014"/>
      <w:bookmarkStart w:id="2015" w:name="bookmark2015"/>
      <w:bookmarkStart w:id="2016" w:name="bookmark2016"/>
      <w:bookmarkStart w:id="2017" w:name="bookmark2017"/>
      <w:r>
        <w:rPr>
          <w:rFonts w:ascii="Times New Roman" w:eastAsia="Times New Roman" w:hAnsi="Times New Roman" w:cs="Times New Roman"/>
          <w:color w:val="000000"/>
          <w:spacing w:val="0"/>
          <w:w w:val="100"/>
          <w:position w:val="0"/>
        </w:rPr>
        <w:t>3</w:t>
      </w:r>
      <w:bookmarkEnd w:id="2016"/>
      <w:r>
        <w:rPr>
          <w:color w:val="000000"/>
          <w:spacing w:val="0"/>
          <w:w w:val="100"/>
          <w:position w:val="0"/>
        </w:rPr>
        <w:t>）坏账准备计提情况</w:t>
      </w:r>
      <w:bookmarkEnd w:id="2014"/>
      <w:bookmarkEnd w:id="2015"/>
      <w:bookmarkEnd w:id="2017"/>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2018" w:name="bookmark2018"/>
      <w:bookmarkStart w:id="2019" w:name="bookmark2019"/>
      <w:bookmarkStart w:id="2020" w:name="bookmark20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18"/>
      <w:bookmarkEnd w:id="2019"/>
      <w:bookmarkEnd w:id="2020"/>
    </w:p>
    <w:p>
      <w:pPr>
        <w:pStyle w:val="Style34"/>
        <w:keepNext/>
        <w:keepLines/>
        <w:widowControl w:val="0"/>
        <w:shd w:val="clear" w:color="auto" w:fill="auto"/>
        <w:bidi w:val="0"/>
        <w:spacing w:before="0" w:line="240" w:lineRule="auto"/>
        <w:ind w:left="0" w:right="0" w:firstLine="0"/>
        <w:jc w:val="both"/>
      </w:pPr>
      <w:bookmarkStart w:id="2018" w:name="bookmark2018"/>
      <w:bookmarkStart w:id="2019" w:name="bookmark2019"/>
      <w:bookmarkStart w:id="2021" w:name="bookmark2021"/>
      <w:bookmarkStart w:id="2022" w:name="bookmark2022"/>
      <w:r>
        <w:rPr>
          <w:rFonts w:ascii="Times New Roman" w:eastAsia="Times New Roman" w:hAnsi="Times New Roman" w:cs="Times New Roman"/>
          <w:color w:val="000000"/>
          <w:spacing w:val="0"/>
          <w:w w:val="100"/>
          <w:position w:val="0"/>
        </w:rPr>
        <w:t>1</w:t>
      </w:r>
      <w:bookmarkEnd w:id="2021"/>
      <w:r>
        <w:rPr>
          <w:color w:val="000000"/>
          <w:spacing w:val="0"/>
          <w:w w:val="100"/>
          <w:position w:val="0"/>
        </w:rPr>
        <w:t>）应收股利分类</w:t>
      </w:r>
      <w:bookmarkEnd w:id="2018"/>
      <w:bookmarkEnd w:id="2019"/>
      <w:bookmarkEnd w:id="2022"/>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23" w:name="bookmark2023"/>
      <w:bookmarkStart w:id="2024" w:name="bookmark2024"/>
      <w:bookmarkStart w:id="2025" w:name="bookmark2025"/>
      <w:bookmarkStart w:id="2026" w:name="bookmark2026"/>
      <w:r>
        <w:rPr>
          <w:rFonts w:ascii="Times New Roman" w:eastAsia="Times New Roman" w:hAnsi="Times New Roman" w:cs="Times New Roman"/>
          <w:color w:val="000000"/>
          <w:spacing w:val="0"/>
          <w:w w:val="100"/>
          <w:position w:val="0"/>
        </w:rPr>
        <w:t>2</w:t>
      </w:r>
      <w:bookmarkEnd w:id="202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23"/>
      <w:bookmarkEnd w:id="2024"/>
      <w:bookmarkEnd w:id="2026"/>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是否发生减值及其判断</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27" w:name="bookmark2027"/>
      <w:bookmarkStart w:id="2028" w:name="bookmark2028"/>
      <w:bookmarkStart w:id="2029" w:name="bookmark2029"/>
      <w:bookmarkStart w:id="2030" w:name="bookmark2030"/>
      <w:r>
        <w:rPr>
          <w:rFonts w:ascii="Times New Roman" w:eastAsia="Times New Roman" w:hAnsi="Times New Roman" w:cs="Times New Roman"/>
          <w:color w:val="000000"/>
          <w:spacing w:val="0"/>
          <w:w w:val="100"/>
          <w:position w:val="0"/>
        </w:rPr>
        <w:t>3</w:t>
      </w:r>
      <w:bookmarkEnd w:id="2029"/>
      <w:r>
        <w:rPr>
          <w:color w:val="000000"/>
          <w:spacing w:val="0"/>
          <w:w w:val="100"/>
          <w:position w:val="0"/>
        </w:rPr>
        <w:t>）坏账准备计提情况</w:t>
      </w:r>
      <w:bookmarkEnd w:id="2027"/>
      <w:bookmarkEnd w:id="2028"/>
      <w:bookmarkEnd w:id="203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31"/>
      <w:bookmarkEnd w:id="2032"/>
      <w:bookmarkEnd w:id="2034"/>
    </w:p>
    <w:p>
      <w:pPr>
        <w:pStyle w:val="Style34"/>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5" w:name="bookmark2035"/>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31"/>
      <w:bookmarkEnd w:id="2032"/>
      <w:bookmarkEnd w:id="2035"/>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应收代付款及暂借款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89,323,772.20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60,483,986.43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1,074,766.40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1,085,665.54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90,526,838.60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61,702,951.97</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36"/>
      <w:bookmarkEnd w:id="2037"/>
      <w:bookmarkEnd w:id="2038"/>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3,034,807.80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496,586.55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3,533,394.35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-316,963.81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316,963.81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1,481,274.33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314,963.81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-293,980.00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1,502,258.14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4,199,118.32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633,927.62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202,606.55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5,035,652.49</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83,982,366.50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6,339,276.15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205,195.95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192,248.95</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90,526,838.60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）本期计提、收回或转回的坏账准备情况</w:t>
      </w:r>
      <w:bookmarkEnd w:id="2039"/>
      <w:bookmarkEnd w:id="2040"/>
      <w:bookmarkEnd w:id="2042"/>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3,533,394.35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1,502,258.14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5,035,652.49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3,533,394.35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1,502,258.14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5,035,652.49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30"/>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4"/>
        <w:keepNext/>
        <w:keepLines/>
        <w:widowControl w:val="0"/>
        <w:shd w:val="clear" w:color="auto" w:fill="auto"/>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4</w:t>
      </w:r>
      <w:bookmarkEnd w:id="2045"/>
      <w:r>
        <w:rPr>
          <w:color w:val="000000"/>
          <w:spacing w:val="0"/>
          <w:w w:val="100"/>
          <w:position w:val="0"/>
        </w:rPr>
        <w:t>）本期实际核销的其他应收款情况</w:t>
      </w:r>
      <w:bookmarkEnd w:id="2043"/>
      <w:bookmarkEnd w:id="2044"/>
      <w:bookmarkEnd w:id="204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2"/>
              <w:keepNext w:val="0"/>
              <w:keepLines w:val="0"/>
              <w:widowControl w:val="0"/>
              <w:shd w:val="clear" w:color="auto" w:fill="auto"/>
              <w:bidi w:val="0"/>
              <w:spacing w:before="10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4"/>
        <w:keepNext/>
        <w:keepLines/>
        <w:widowControl w:val="0"/>
        <w:shd w:val="clear" w:color="auto" w:fill="auto"/>
        <w:bidi w:val="0"/>
        <w:spacing w:before="0" w:after="360" w:line="240" w:lineRule="auto"/>
        <w:ind w:left="0" w:right="0" w:firstLine="0"/>
        <w:jc w:val="left"/>
      </w:pPr>
      <w:bookmarkStart w:id="2047" w:name="bookmark2047"/>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5</w:t>
      </w:r>
      <w:bookmarkEnd w:id="2049"/>
      <w:r>
        <w:rPr>
          <w:color w:val="000000"/>
          <w:spacing w:val="0"/>
          <w:w w:val="100"/>
          <w:position w:val="0"/>
        </w:rPr>
        <w:t>）按欠款方归集的期末余额前五名的其他应收款情况</w:t>
      </w:r>
      <w:bookmarkEnd w:id="2047"/>
      <w:bookmarkEnd w:id="2048"/>
      <w:bookmarkEnd w:id="2050"/>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应收代付款及暂借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49,407,036.03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2,470,351.80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33,536,671.02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1,676,833.55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6,039,276.15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603,927.62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128,300.00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职工借款、备用金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132,324.17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6,616.21</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89,543,607.37</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4,916,029.18</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2051" w:name="bookmark2051"/>
      <w:bookmarkStart w:id="2052" w:name="bookmark2052"/>
      <w:bookmarkStart w:id="2053" w:name="bookmark2053"/>
      <w:bookmarkStart w:id="2054" w:name="bookmark2054"/>
      <w:r>
        <w:rPr>
          <w:rFonts w:ascii="Times New Roman" w:eastAsia="Times New Roman" w:hAnsi="Times New Roman" w:cs="Times New Roman"/>
          <w:color w:val="000000"/>
          <w:spacing w:val="0"/>
          <w:w w:val="100"/>
          <w:position w:val="0"/>
        </w:rPr>
        <w:t>6</w:t>
      </w:r>
      <w:bookmarkEnd w:id="2053"/>
      <w:r>
        <w:rPr>
          <w:color w:val="000000"/>
          <w:spacing w:val="0"/>
          <w:w w:val="100"/>
          <w:position w:val="0"/>
        </w:rPr>
        <w:t>）涉及政府补助的应收款项</w:t>
      </w:r>
      <w:bookmarkEnd w:id="2051"/>
      <w:bookmarkEnd w:id="2052"/>
      <w:bookmarkEnd w:id="205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widowControl w:val="0"/>
        <w:spacing w:after="359" w:line="1" w:lineRule="exact"/>
      </w:pPr>
    </w:p>
    <w:p>
      <w:pPr>
        <w:pStyle w:val="Style34"/>
        <w:keepNext/>
        <w:keepLines/>
        <w:widowControl w:val="0"/>
        <w:shd w:val="clear" w:color="auto" w:fill="auto"/>
        <w:tabs>
          <w:tab w:pos="392" w:val="left"/>
        </w:tabs>
        <w:bidi w:val="0"/>
        <w:spacing w:before="0" w:after="360" w:line="240" w:lineRule="auto"/>
        <w:ind w:left="0" w:right="0" w:firstLine="0"/>
        <w:jc w:val="both"/>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7</w:t>
      </w:r>
      <w:bookmarkEnd w:id="2057"/>
      <w:r>
        <w:rPr>
          <w:color w:val="000000"/>
          <w:spacing w:val="0"/>
          <w:w w:val="100"/>
          <w:position w:val="0"/>
        </w:rPr>
        <w:t>）</w:t>
        <w:tab/>
        <w:t>因金融资产转移而终止确认的其他应收款</w:t>
      </w:r>
      <w:bookmarkEnd w:id="2055"/>
      <w:bookmarkEnd w:id="2056"/>
      <w:bookmarkEnd w:id="2058"/>
    </w:p>
    <w:p>
      <w:pPr>
        <w:pStyle w:val="Style34"/>
        <w:keepNext/>
        <w:keepLines/>
        <w:widowControl w:val="0"/>
        <w:shd w:val="clear" w:color="auto" w:fill="auto"/>
        <w:tabs>
          <w:tab w:pos="397" w:val="left"/>
        </w:tabs>
        <w:bidi w:val="0"/>
        <w:spacing w:before="0" w:after="360" w:line="240" w:lineRule="auto"/>
        <w:ind w:left="0" w:right="0" w:firstLine="0"/>
        <w:jc w:val="both"/>
      </w:pPr>
      <w:bookmarkStart w:id="2055" w:name="bookmark2055"/>
      <w:bookmarkStart w:id="2056" w:name="bookmark2056"/>
      <w:bookmarkStart w:id="2059" w:name="bookmark2059"/>
      <w:bookmarkStart w:id="2060" w:name="bookmark2060"/>
      <w:r>
        <w:rPr>
          <w:rFonts w:ascii="Times New Roman" w:eastAsia="Times New Roman" w:hAnsi="Times New Roman" w:cs="Times New Roman"/>
          <w:color w:val="000000"/>
          <w:spacing w:val="0"/>
          <w:w w:val="100"/>
          <w:position w:val="0"/>
        </w:rPr>
        <w:t>8</w:t>
      </w:r>
      <w:bookmarkEnd w:id="2059"/>
      <w:r>
        <w:rPr>
          <w:color w:val="000000"/>
          <w:spacing w:val="0"/>
          <w:w w:val="100"/>
          <w:position w:val="0"/>
        </w:rPr>
        <w:t>）</w:t>
        <w:tab/>
        <w:t>转移其他应收款且继续涉入形成的资产、负债金额</w:t>
      </w:r>
      <w:bookmarkEnd w:id="2055"/>
      <w:bookmarkEnd w:id="2056"/>
      <w:bookmarkEnd w:id="2060"/>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4"/>
        <w:keepNext/>
        <w:keepLines/>
        <w:widowControl w:val="0"/>
        <w:shd w:val="clear" w:color="auto" w:fill="auto"/>
        <w:bidi w:val="0"/>
        <w:spacing w:before="0" w:after="360" w:line="240" w:lineRule="auto"/>
        <w:ind w:left="0" w:right="0" w:firstLine="0"/>
        <w:jc w:val="both"/>
      </w:pPr>
      <w:bookmarkStart w:id="2061" w:name="bookmark2061"/>
      <w:bookmarkStart w:id="2062" w:name="bookmark2062"/>
      <w:bookmarkStart w:id="2063" w:name="bookmark2063"/>
      <w:bookmarkStart w:id="2064" w:name="bookmark2064"/>
      <w:r>
        <w:rPr>
          <w:rFonts w:ascii="Times New Roman" w:eastAsia="Times New Roman" w:hAnsi="Times New Roman" w:cs="Times New Roman"/>
          <w:color w:val="000000"/>
          <w:spacing w:val="0"/>
          <w:w w:val="100"/>
          <w:position w:val="0"/>
        </w:rPr>
        <w:t>3</w:t>
      </w:r>
      <w:bookmarkEnd w:id="2063"/>
      <w:r>
        <w:rPr>
          <w:color w:val="000000"/>
          <w:spacing w:val="0"/>
          <w:w w:val="100"/>
          <w:position w:val="0"/>
        </w:rPr>
        <w:t>、长期股权投资</w:t>
      </w:r>
      <w:bookmarkEnd w:id="2061"/>
      <w:bookmarkEnd w:id="2062"/>
      <w:bookmarkEnd w:id="2064"/>
    </w:p>
    <w:p>
      <w:pPr>
        <w:pStyle w:val="Style30"/>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4099"/>
        <w:gridCol w:w="411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1,867,103,372.81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1,867,103,372.81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1,229,751,188.92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1,229,751,188.92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对联营、合营企</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5,584,891.18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5,584,891.18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7,706,012.73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7,706,012.73</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1,872,688,263.99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1,237,457,201.65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1,237,457,201.65</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65"/>
      <w:bookmarkEnd w:id="2066"/>
      <w:bookmarkEnd w:id="2067"/>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徐州五洋公司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29,596,828.85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29,596,828.85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五岳科技公司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8,929,235.70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8,929,235.70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天沃重工公司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27,820,852.54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112,820,852.54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伟创自动化公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657,648,703.8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545,352,183.8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1,203,000,887.</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泰壬科技公司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7,344,000.00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7,344,000.00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安徽惠邦公司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北京华逸奇公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30,921,568.00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30,921,568.00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弘毅华浩投资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天辰智能公司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徐州走盛合伙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155,350,000.0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抚州五洋公司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1,229,751,188.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637,352,183.8</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1,867,103,372.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68"/>
      <w:bookmarkEnd w:id="2069"/>
      <w:bookmarkEnd w:id="207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期初余额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期末余额</w:t>
            </w:r>
          </w:p>
          <w:p>
            <w:pPr>
              <w:pStyle w:val="Style22"/>
              <w:keepNext w:val="0"/>
              <w:keepLines w:val="0"/>
              <w:widowControl w:val="0"/>
              <w:shd w:val="clear" w:color="auto" w:fill="auto"/>
              <w:bidi w:val="0"/>
              <w:spacing w:before="0" w:after="0" w:line="317"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计提减值</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福建比硕 停车运营 股份有限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5,517,759</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-1,802,33</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3,715,422</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重庆鸿达 智慧城市 发展有限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2,188,253</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-318,784.</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1,869,469</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7,706,012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-2,121,12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5,584,891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7,706,012</w:t>
            </w:r>
          </w:p>
          <w:p>
            <w:pPr>
              <w:pStyle w:val="Style2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-2,121,12</w:t>
            </w:r>
          </w:p>
          <w:p>
            <w:pPr>
              <w:pStyle w:val="Style2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5,584,891</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numPr>
          <w:ilvl w:val="0"/>
          <w:numId w:val="127"/>
        </w:numPr>
        <w:shd w:val="clear" w:color="auto" w:fill="auto"/>
        <w:bidi w:val="0"/>
        <w:spacing w:before="0" w:after="360" w:line="240" w:lineRule="auto"/>
        <w:ind w:left="0" w:right="0" w:firstLine="0"/>
        <w:jc w:val="both"/>
      </w:pPr>
      <w:bookmarkStart w:id="2071" w:name="bookmark2071"/>
      <w:bookmarkStart w:id="2072" w:name="bookmark2072"/>
      <w:bookmarkStart w:id="2073" w:name="bookmark2073"/>
      <w:bookmarkStart w:id="2074" w:name="bookmark2074"/>
      <w:bookmarkEnd w:id="2073"/>
      <w:r>
        <w:rPr>
          <w:color w:val="000000"/>
          <w:spacing w:val="0"/>
          <w:w w:val="100"/>
          <w:position w:val="0"/>
        </w:rPr>
        <w:t>其他说明</w:t>
      </w:r>
      <w:bookmarkEnd w:id="2071"/>
      <w:bookmarkEnd w:id="2072"/>
      <w:bookmarkEnd w:id="2074"/>
    </w:p>
    <w:p>
      <w:pPr>
        <w:pStyle w:val="Style34"/>
        <w:keepNext/>
        <w:keepLines/>
        <w:widowControl w:val="0"/>
        <w:shd w:val="clear" w:color="auto" w:fill="auto"/>
        <w:bidi w:val="0"/>
        <w:spacing w:before="0" w:after="360" w:line="240" w:lineRule="auto"/>
        <w:ind w:left="0" w:right="0" w:firstLine="0"/>
        <w:jc w:val="both"/>
      </w:pPr>
      <w:bookmarkStart w:id="2071" w:name="bookmark2071"/>
      <w:bookmarkStart w:id="2072" w:name="bookmark2072"/>
      <w:bookmarkStart w:id="2075" w:name="bookmark2075"/>
      <w:bookmarkStart w:id="2076" w:name="bookmark2076"/>
      <w:r>
        <w:rPr>
          <w:rFonts w:ascii="Times New Roman" w:eastAsia="Times New Roman" w:hAnsi="Times New Roman" w:cs="Times New Roman"/>
          <w:color w:val="000000"/>
          <w:spacing w:val="0"/>
          <w:w w:val="100"/>
          <w:position w:val="0"/>
        </w:rPr>
        <w:t>4</w:t>
      </w:r>
      <w:bookmarkEnd w:id="2075"/>
      <w:r>
        <w:rPr>
          <w:color w:val="000000"/>
          <w:spacing w:val="0"/>
          <w:w w:val="100"/>
          <w:position w:val="0"/>
        </w:rPr>
        <w:t>、营业收入和营业成本</w:t>
      </w:r>
      <w:bookmarkEnd w:id="2071"/>
      <w:bookmarkEnd w:id="2072"/>
      <w:bookmarkEnd w:id="2076"/>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110,195,264.58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64,905,566.78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114,473,797.14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62,498,989.45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4,045,056.85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3,396,851.62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3,140,974.09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2,367,490.62</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114,240,321.43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68,302,418.40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117,614,771.23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64,866,480.07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与履约义务相关的信息：</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w:t>
        <w:br w:type="page"/>
      </w:r>
      <w:r>
        <w:rPr>
          <w:color w:val="000000"/>
          <w:spacing w:val="0"/>
          <w:w w:val="100"/>
          <w:position w:val="0"/>
        </w:rPr>
        <w:t>收入，元预计将于年度确认收入，元预计将于年度确认收入。</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240" w:lineRule="auto"/>
        <w:ind w:left="0" w:right="0" w:firstLine="0"/>
        <w:jc w:val="left"/>
      </w:pPr>
      <w:bookmarkStart w:id="2077" w:name="bookmark2077"/>
      <w:bookmarkStart w:id="2078" w:name="bookmark2078"/>
      <w:bookmarkStart w:id="2079" w:name="bookmark2079"/>
      <w:bookmarkStart w:id="2080" w:name="bookmark2080"/>
      <w:r>
        <w:rPr>
          <w:rFonts w:ascii="Times New Roman" w:eastAsia="Times New Roman" w:hAnsi="Times New Roman" w:cs="Times New Roman"/>
          <w:color w:val="000000"/>
          <w:spacing w:val="0"/>
          <w:w w:val="100"/>
          <w:position w:val="0"/>
        </w:rPr>
        <w:t>5</w:t>
      </w:r>
      <w:bookmarkEnd w:id="2079"/>
      <w:r>
        <w:rPr>
          <w:color w:val="000000"/>
          <w:spacing w:val="0"/>
          <w:w w:val="100"/>
          <w:position w:val="0"/>
        </w:rPr>
        <w:t>、投资收益</w:t>
      </w:r>
      <w:bookmarkEnd w:id="2077"/>
      <w:bookmarkEnd w:id="2078"/>
      <w:bookmarkEnd w:id="2080"/>
    </w:p>
    <w:p>
      <w:pPr>
        <w:pStyle w:val="Style3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-2,121,121.55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-1,383,579.43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443,786.56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539,630.40</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-1,677,334.99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-843,949.03</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both"/>
      </w:pPr>
      <w:bookmarkStart w:id="2081" w:name="bookmark2081"/>
      <w:bookmarkStart w:id="2082" w:name="bookmark2082"/>
      <w:bookmarkStart w:id="2083" w:name="bookmark2083"/>
      <w:bookmarkStart w:id="2084" w:name="bookmark2084"/>
      <w:r>
        <w:rPr>
          <w:rFonts w:ascii="Times New Roman" w:eastAsia="Times New Roman" w:hAnsi="Times New Roman" w:cs="Times New Roman"/>
          <w:color w:val="000000"/>
          <w:spacing w:val="0"/>
          <w:w w:val="100"/>
          <w:position w:val="0"/>
        </w:rPr>
        <w:t>6</w:t>
      </w:r>
      <w:bookmarkEnd w:id="2083"/>
      <w:r>
        <w:rPr>
          <w:color w:val="000000"/>
          <w:spacing w:val="0"/>
          <w:w w:val="100"/>
          <w:position w:val="0"/>
        </w:rPr>
        <w:t>、其他</w:t>
      </w:r>
      <w:bookmarkEnd w:id="2081"/>
      <w:bookmarkEnd w:id="2082"/>
      <w:bookmarkEnd w:id="2084"/>
    </w:p>
    <w:p>
      <w:pPr>
        <w:pStyle w:val="Style26"/>
        <w:keepNext/>
        <w:keepLines/>
        <w:widowControl w:val="0"/>
        <w:shd w:val="clear" w:color="auto" w:fill="auto"/>
        <w:bidi w:val="0"/>
        <w:spacing w:before="0" w:after="320" w:line="240" w:lineRule="auto"/>
        <w:ind w:left="0" w:right="0" w:firstLine="0"/>
        <w:jc w:val="both"/>
      </w:pPr>
      <w:bookmarkStart w:id="2085" w:name="bookmark2085"/>
      <w:bookmarkStart w:id="2086" w:name="bookmark2086"/>
      <w:bookmarkStart w:id="2087" w:name="bookmark2087"/>
      <w:r>
        <w:rPr>
          <w:color w:val="000000"/>
          <w:spacing w:val="0"/>
          <w:w w:val="100"/>
          <w:position w:val="0"/>
        </w:rPr>
        <w:t>十八、补充资料</w:t>
      </w:r>
      <w:bookmarkEnd w:id="2085"/>
      <w:bookmarkEnd w:id="2086"/>
      <w:bookmarkEnd w:id="2087"/>
    </w:p>
    <w:p>
      <w:pPr>
        <w:pStyle w:val="Style34"/>
        <w:keepNext/>
        <w:keepLines/>
        <w:widowControl w:val="0"/>
        <w:shd w:val="clear" w:color="auto" w:fill="auto"/>
        <w:bidi w:val="0"/>
        <w:spacing w:before="0" w:line="240" w:lineRule="auto"/>
        <w:ind w:left="0" w:right="0" w:firstLine="0"/>
        <w:jc w:val="both"/>
      </w:pPr>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88"/>
      <w:bookmarkEnd w:id="2089"/>
      <w:bookmarkEnd w:id="2090"/>
    </w:p>
    <w:p>
      <w:pPr>
        <w:pStyle w:val="Style30"/>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-450,984.39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20,579,517.17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1,840,967.50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-866,185.93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92,543.90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2,680,419.14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787,376.64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17,728,062.47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0"/>
        <w:keepNext w:val="0"/>
        <w:keepLines w:val="0"/>
        <w:widowControl w:val="0"/>
        <w:shd w:val="clear" w:color="auto" w:fill="auto"/>
        <w:bidi w:val="0"/>
        <w:spacing w:before="0" w:after="32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0"/>
        <w:jc w:val="both"/>
      </w:pPr>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91"/>
      <w:bookmarkEnd w:id="2092"/>
      <w:bookmarkEnd w:id="2093"/>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bl>
    <w:p>
      <w:pPr>
        <w:widowControl w:val="0"/>
        <w:spacing w:line="1" w:lineRule="exact"/>
      </w:pPr>
    </w:p>
    <w:tbl>
      <w:tblPr>
        <w:tblOverlap w:val="never"/>
        <w:jc w:val="center"/>
        <w:tblLayout w:type="fixed"/>
      </w:tblPr>
      <w:tblGrid>
        <w:gridCol w:w="2669"/>
        <w:gridCol w:w="3082"/>
        <w:gridCol w:w="1915"/>
        <w:gridCol w:w="192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bl>
    <w:p>
      <w:pPr>
        <w:widowControl w:val="0"/>
        <w:spacing w:after="239" w:line="1" w:lineRule="exact"/>
      </w:pPr>
    </w:p>
    <w:p>
      <w:pPr>
        <w:pStyle w:val="Style58"/>
        <w:keepNext w:val="0"/>
        <w:keepLines w:val="0"/>
        <w:widowControl w:val="0"/>
        <w:shd w:val="clear" w:color="auto" w:fill="auto"/>
        <w:tabs>
          <w:tab w:pos="378" w:val="left"/>
        </w:tabs>
        <w:bidi w:val="0"/>
        <w:spacing w:before="0" w:after="300" w:line="326" w:lineRule="exact"/>
        <w:ind w:left="0" w:right="0" w:firstLine="0"/>
        <w:jc w:val="left"/>
      </w:pPr>
      <w:bookmarkStart w:id="2094" w:name="bookmark2094"/>
      <w:r>
        <w:rPr>
          <w:rFonts w:ascii="Times New Roman" w:eastAsia="Times New Roman" w:hAnsi="Times New Roman" w:cs="Times New Roman"/>
          <w:color w:val="000000"/>
          <w:spacing w:val="0"/>
          <w:w w:val="100"/>
          <w:position w:val="0"/>
        </w:rPr>
        <w:t>3</w:t>
      </w:r>
      <w:bookmarkEnd w:id="2094"/>
      <w:r>
        <w:rPr>
          <w:color w:val="000000"/>
          <w:spacing w:val="0"/>
          <w:w w:val="100"/>
          <w:position w:val="0"/>
        </w:rPr>
        <w:t>、</w:t>
        <w:tab/>
        <w:t>境内外会计准则下会计数据差异</w:t>
      </w:r>
    </w:p>
    <w:p>
      <w:pPr>
        <w:pStyle w:val="Style58"/>
        <w:keepNext w:val="0"/>
        <w:keepLines w:val="0"/>
        <w:widowControl w:val="0"/>
        <w:numPr>
          <w:ilvl w:val="0"/>
          <w:numId w:val="129"/>
        </w:numPr>
        <w:shd w:val="clear" w:color="auto" w:fill="auto"/>
        <w:tabs>
          <w:tab w:pos="493" w:val="left"/>
        </w:tabs>
        <w:bidi w:val="0"/>
        <w:spacing w:before="0" w:line="326" w:lineRule="exact"/>
        <w:ind w:left="0" w:right="0" w:firstLine="0"/>
        <w:jc w:val="left"/>
      </w:pPr>
      <w:bookmarkStart w:id="2095" w:name="bookmark2095"/>
      <w:bookmarkEnd w:id="2095"/>
      <w:r>
        <w:rPr>
          <w:color w:val="000000"/>
          <w:spacing w:val="0"/>
          <w:w w:val="100"/>
          <w:position w:val="0"/>
        </w:rPr>
        <w:t>同时按照国际会计准则与按中国会计准则披露的财务报告中净利润和净资产差异情况</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val="0"/>
        <w:keepLines w:val="0"/>
        <w:widowControl w:val="0"/>
        <w:numPr>
          <w:ilvl w:val="0"/>
          <w:numId w:val="129"/>
        </w:numPr>
        <w:shd w:val="clear" w:color="auto" w:fill="auto"/>
        <w:tabs>
          <w:tab w:pos="493" w:val="left"/>
        </w:tabs>
        <w:bidi w:val="0"/>
        <w:spacing w:before="0" w:line="326" w:lineRule="exact"/>
        <w:ind w:left="0" w:right="0" w:firstLine="0"/>
        <w:jc w:val="left"/>
      </w:pPr>
      <w:bookmarkStart w:id="2096" w:name="bookmark2096"/>
      <w:bookmarkEnd w:id="2096"/>
      <w:r>
        <w:rPr>
          <w:color w:val="000000"/>
          <w:spacing w:val="0"/>
          <w:w w:val="100"/>
          <w:position w:val="0"/>
        </w:rPr>
        <w:t>同时按照境外会计准则与按中国会计准则披露的财务报告中净利润和净资产差异情况</w:t>
      </w:r>
    </w:p>
    <w:p>
      <w:pPr>
        <w:pStyle w:val="Style30"/>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val="0"/>
        <w:keepLines w:val="0"/>
        <w:widowControl w:val="0"/>
        <w:numPr>
          <w:ilvl w:val="0"/>
          <w:numId w:val="129"/>
        </w:numPr>
        <w:shd w:val="clear" w:color="auto" w:fill="auto"/>
        <w:bidi w:val="0"/>
        <w:spacing w:before="0" w:after="300" w:line="326" w:lineRule="exact"/>
        <w:ind w:left="0" w:right="0" w:firstLine="0"/>
        <w:jc w:val="left"/>
      </w:pPr>
      <w:bookmarkStart w:id="2097" w:name="bookmark2097"/>
      <w:bookmarkEnd w:id="2097"/>
      <w:r>
        <w:rPr>
          <w:color w:val="000000"/>
          <w:spacing w:val="0"/>
          <w:w w:val="100"/>
          <w:position w:val="0"/>
        </w:rPr>
        <w:t xml:space="preserve"> 境内外会计准则下会计数据差异原因说明，对已经境外审计机构审计的数据进行差异调节的，应注 明该境外机构的名称</w:t>
      </w:r>
    </w:p>
    <w:p>
      <w:pPr>
        <w:pStyle w:val="Style58"/>
        <w:keepNext w:val="0"/>
        <w:keepLines w:val="0"/>
        <w:widowControl w:val="0"/>
        <w:shd w:val="clear" w:color="auto" w:fill="auto"/>
        <w:tabs>
          <w:tab w:pos="378" w:val="left"/>
        </w:tabs>
        <w:bidi w:val="0"/>
        <w:spacing w:before="0" w:after="300" w:line="326" w:lineRule="exact"/>
        <w:ind w:left="0" w:right="0" w:firstLine="0"/>
        <w:jc w:val="both"/>
        <w:sectPr>
          <w:headerReference w:type="default" r:id="rId11"/>
          <w:footerReference w:type="default" r:id="rId12"/>
          <w:headerReference w:type="first" r:id="rId13"/>
          <w:footerReference w:type="first" r:id="rId14"/>
          <w:footnotePr>
            <w:pos w:val="pageBottom"/>
            <w:numFmt w:val="decimal"/>
            <w:numRestart w:val="continuous"/>
          </w:footnotePr>
          <w:pgSz w:w="11900" w:h="16840"/>
          <w:pgMar w:top="1150" w:right="1064" w:bottom="1391" w:left="1053" w:header="0" w:footer="3" w:gutter="0"/>
          <w:cols w:space="720"/>
          <w:noEndnote/>
          <w:titlePg/>
          <w:rtlGutter w:val="0"/>
          <w:docGrid w:linePitch="360"/>
        </w:sectPr>
      </w:pPr>
      <w:bookmarkStart w:id="2098" w:name="bookmark2098"/>
      <w:r>
        <w:rPr>
          <w:rFonts w:ascii="Times New Roman" w:eastAsia="Times New Roman" w:hAnsi="Times New Roman" w:cs="Times New Roman"/>
          <w:color w:val="000000"/>
          <w:spacing w:val="0"/>
          <w:w w:val="100"/>
          <w:position w:val="0"/>
        </w:rPr>
        <w:t>4</w:t>
      </w:r>
      <w:bookmarkEnd w:id="2098"/>
      <w:r>
        <w:rPr>
          <w:color w:val="000000"/>
          <w:spacing w:val="0"/>
          <w:w w:val="100"/>
          <w:position w:val="0"/>
        </w:rPr>
        <w:t>、</w:t>
        <w:tab/>
        <w:t>其他</w:t>
      </w:r>
    </w:p>
    <w:p>
      <w:pPr>
        <w:pStyle w:val="Style10"/>
        <w:keepNext/>
        <w:keepLines/>
        <w:widowControl w:val="0"/>
        <w:shd w:val="clear" w:color="auto" w:fill="auto"/>
        <w:bidi w:val="0"/>
        <w:spacing w:before="0" w:after="600" w:line="240" w:lineRule="auto"/>
        <w:ind w:left="0" w:right="0" w:firstLine="0"/>
        <w:jc w:val="center"/>
      </w:pPr>
      <w:bookmarkStart w:id="2099" w:name="bookmark2099"/>
      <w:bookmarkStart w:id="2100" w:name="bookmark2100"/>
      <w:bookmarkStart w:id="2101" w:name="bookmark2101"/>
      <w:r>
        <w:rPr>
          <w:color w:val="000000"/>
          <w:spacing w:val="0"/>
          <w:w w:val="100"/>
          <w:position w:val="0"/>
        </w:rPr>
        <w:t>第十三节备查文件目录</w:t>
      </w:r>
      <w:bookmarkEnd w:id="2099"/>
      <w:bookmarkEnd w:id="2100"/>
      <w:bookmarkEnd w:id="2101"/>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102" w:name="bookmark2102"/>
      <w:r>
        <w:rPr>
          <w:color w:val="000000"/>
          <w:spacing w:val="0"/>
          <w:w w:val="100"/>
          <w:position w:val="0"/>
        </w:rPr>
        <w:t>一</w:t>
      </w:r>
      <w:bookmarkEnd w:id="2102"/>
      <w:r>
        <w:rPr>
          <w:color w:val="000000"/>
          <w:spacing w:val="0"/>
          <w:w w:val="100"/>
          <w:position w:val="0"/>
        </w:rPr>
        <w:t>、</w:t>
        <w:tab/>
        <w:t>载有公司负责人、主管会计工作负责人、会计机构负责人（会计主管人员）签名并盖章的财务报表。</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103" w:name="bookmark2103"/>
      <w:r>
        <w:rPr>
          <w:color w:val="000000"/>
          <w:spacing w:val="0"/>
          <w:w w:val="100"/>
          <w:position w:val="0"/>
        </w:rPr>
        <w:t>二</w:t>
      </w:r>
      <w:bookmarkEnd w:id="2103"/>
      <w:r>
        <w:rPr>
          <w:color w:val="000000"/>
          <w:spacing w:val="0"/>
          <w:w w:val="100"/>
          <w:position w:val="0"/>
        </w:rPr>
        <w:t>、</w:t>
        <w:tab/>
        <w:t>载有天健会计师事务所（特殊普通合伙）盖章、注册会计师签名并盖章的审计报告原件。</w:t>
      </w:r>
    </w:p>
    <w:p>
      <w:pPr>
        <w:pStyle w:val="Style30"/>
        <w:keepNext w:val="0"/>
        <w:keepLines w:val="0"/>
        <w:widowControl w:val="0"/>
        <w:shd w:val="clear" w:color="auto" w:fill="auto"/>
        <w:tabs>
          <w:tab w:pos="430" w:val="left"/>
        </w:tabs>
        <w:bidi w:val="0"/>
        <w:spacing w:before="0" w:after="100" w:line="240" w:lineRule="auto"/>
        <w:ind w:left="0" w:right="0" w:firstLine="0"/>
        <w:jc w:val="left"/>
      </w:pPr>
      <w:bookmarkStart w:id="2104" w:name="bookmark2104"/>
      <w:r>
        <w:rPr>
          <w:color w:val="000000"/>
          <w:spacing w:val="0"/>
          <w:w w:val="100"/>
          <w:position w:val="0"/>
        </w:rPr>
        <w:t>三</w:t>
      </w:r>
      <w:bookmarkEnd w:id="2104"/>
      <w:r>
        <w:rPr>
          <w:color w:val="000000"/>
          <w:spacing w:val="0"/>
          <w:w w:val="100"/>
          <w:position w:val="0"/>
        </w:rPr>
        <w:t>、</w:t>
        <w:tab/>
        <w:t>载有公司法定代表人签名的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年年度报告文本原件。</w:t>
      </w:r>
    </w:p>
    <w:p>
      <w:pPr>
        <w:pStyle w:val="Style30"/>
        <w:keepNext w:val="0"/>
        <w:keepLines w:val="0"/>
        <w:widowControl w:val="0"/>
        <w:shd w:val="clear" w:color="auto" w:fill="auto"/>
        <w:tabs>
          <w:tab w:pos="430" w:val="left"/>
        </w:tabs>
        <w:bidi w:val="0"/>
        <w:spacing w:before="0" w:after="420" w:line="240" w:lineRule="auto"/>
        <w:ind w:left="0" w:right="0" w:firstLine="0"/>
        <w:jc w:val="left"/>
      </w:pPr>
      <w:bookmarkStart w:id="2105" w:name="bookmark2105"/>
      <w:r>
        <w:rPr>
          <w:color w:val="000000"/>
          <w:spacing w:val="0"/>
          <w:w w:val="100"/>
          <w:position w:val="0"/>
        </w:rPr>
        <w:t>四</w:t>
      </w:r>
      <w:bookmarkEnd w:id="2105"/>
      <w:r>
        <w:rPr>
          <w:color w:val="000000"/>
          <w:spacing w:val="0"/>
          <w:w w:val="100"/>
          <w:position w:val="0"/>
        </w:rPr>
        <w:t>、</w:t>
        <w:tab/>
        <w:t>报告期内在中国证监会指定信息披露载体上公开披露过的所有公司文件的正本及公告的原稿。</w:t>
      </w:r>
    </w:p>
    <w:p>
      <w:pPr>
        <w:pStyle w:val="Style30"/>
        <w:keepNext w:val="0"/>
        <w:keepLines w:val="0"/>
        <w:widowControl w:val="0"/>
        <w:shd w:val="clear" w:color="auto" w:fill="auto"/>
        <w:bidi w:val="0"/>
        <w:spacing w:before="0" w:after="260" w:line="240" w:lineRule="auto"/>
        <w:ind w:left="0" w:right="0" w:firstLine="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62" w:right="1114" w:bottom="1662"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6729730</wp:posOffset>
              </wp:positionH>
              <wp:positionV relativeFrom="page">
                <wp:posOffset>9984105</wp:posOffset>
              </wp:positionV>
              <wp:extent cx="97790" cy="79375"/>
              <wp:wrapNone/>
              <wp:docPr id="11" name="Shape 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7" type="#_x0000_t202" style="position:absolute;margin-left:529.89999999999998pt;margin-top:786.14999999999998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6729730</wp:posOffset>
              </wp:positionH>
              <wp:positionV relativeFrom="page">
                <wp:posOffset>9984105</wp:posOffset>
              </wp:positionV>
              <wp:extent cx="97790" cy="79375"/>
              <wp:wrapNone/>
              <wp:docPr id="34" name="Shape 3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29.89999999999998pt;margin-top:786.14999999999998pt;width:7.7000000000000002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6356350</wp:posOffset>
              </wp:positionH>
              <wp:positionV relativeFrom="page">
                <wp:posOffset>9753600</wp:posOffset>
              </wp:positionV>
              <wp:extent cx="448310" cy="106680"/>
              <wp:wrapNone/>
              <wp:docPr id="39" name="Shape 39"/>
              <a:graphic xmlns:a="http://schemas.openxmlformats.org/drawingml/2006/main">
                <a:graphicData uri="http://schemas.microsoft.com/office/word/2010/wordprocessingShape">
                  <wps:wsp>
                    <wps:cNvSpPr txBox="1"/>
                    <wps:spPr>
                      <a:xfrm>
                        <a:ext cx="44831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5" type="#_x0000_t202" style="position:absolute;margin-left:500.5pt;margin-top:768.pt;width:35.300000000000004pt;height:8.4000000000000004pt;z-index:-188744048;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7" behindDoc="1" locked="0" layoutInCell="1" allowOverlap="1">
              <wp:simplePos x="0" y="0"/>
              <wp:positionH relativeFrom="page">
                <wp:posOffset>6649085</wp:posOffset>
              </wp:positionH>
              <wp:positionV relativeFrom="page">
                <wp:posOffset>10073640</wp:posOffset>
              </wp:positionV>
              <wp:extent cx="152400" cy="79375"/>
              <wp:wrapNone/>
              <wp:docPr id="41" name="Shape 41"/>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3.54999999999995pt;margin-top:793.20000000000005pt;width:12.pt;height:6.25pt;z-index:-188744046;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3928745</wp:posOffset>
              </wp:positionH>
              <wp:positionV relativeFrom="page">
                <wp:posOffset>478790</wp:posOffset>
              </wp:positionV>
              <wp:extent cx="2901950" cy="106680"/>
              <wp:wrapNone/>
              <wp:docPr id="1" name="Shape 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9.35000000000002pt;margin-top:37.700000000000003pt;width:228.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3908425</wp:posOffset>
              </wp:positionH>
              <wp:positionV relativeFrom="page">
                <wp:posOffset>560070</wp:posOffset>
              </wp:positionV>
              <wp:extent cx="2901950" cy="106680"/>
              <wp:wrapNone/>
              <wp:docPr id="8" name="Shape 8"/>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4" type="#_x0000_t202" style="position:absolute;margin-left:307.75pt;margin-top:44.100000000000001pt;width:228.5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10" name="Shape 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3908425</wp:posOffset>
              </wp:positionH>
              <wp:positionV relativeFrom="page">
                <wp:posOffset>560070</wp:posOffset>
              </wp:positionV>
              <wp:extent cx="2901950" cy="106680"/>
              <wp:wrapNone/>
              <wp:docPr id="31" name="Shape 31"/>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07.75pt;margin-top:44.100000000000001pt;width:228.5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江苏五洋停车产业集团股份有限公司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706120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100000000000001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3899535</wp:posOffset>
              </wp:positionH>
              <wp:positionV relativeFrom="page">
                <wp:posOffset>680085</wp:posOffset>
              </wp:positionV>
              <wp:extent cx="2901950" cy="106680"/>
              <wp:wrapNone/>
              <wp:docPr id="36" name="Shape 36"/>
              <a:graphic xmlns:a="http://schemas.openxmlformats.org/drawingml/2006/main">
                <a:graphicData uri="http://schemas.microsoft.com/office/word/2010/wordprocessingShape">
                  <wps:wsp>
                    <wps:cNvSpPr txBox="1"/>
                    <wps:spPr>
                      <a:xfrm>
                        <a:ext cx="29019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2" type="#_x0000_t202" style="position:absolute;margin-left:307.05000000000001pt;margin-top:53.550000000000004pt;width:228.5pt;height:8.4000000000000004pt;z-index:-188744050;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江苏五洋停车产业集团股份有限公司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666115</wp:posOffset>
              </wp:positionH>
              <wp:positionV relativeFrom="page">
                <wp:posOffset>824865</wp:posOffset>
              </wp:positionV>
              <wp:extent cx="6163310" cy="0"/>
              <wp:wrapNone/>
              <wp:docPr id="38" name="Shape 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2.450000000000003pt;margin-top:64.95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2"/>
      <w:numFmt w:val="decimal"/>
      <w:lvlText w:val="(%1)"/>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1"/>
      <w:numFmt w:val="ideographDigit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Arial" w:eastAsia="Arial" w:hAnsi="Arial" w:cs="Arial"/>
      <w:b w:val="0"/>
      <w:bCs w:val="0"/>
      <w:i w:val="0"/>
      <w:iCs w:val="0"/>
      <w:smallCaps w:val="0"/>
      <w:strike w:val="0"/>
      <w:color w:val="2A2A2A"/>
      <w:sz w:val="30"/>
      <w:szCs w:val="30"/>
      <w:u w:val="none"/>
      <w:shd w:val="clear" w:color="auto" w:fill="auto"/>
    </w:rPr>
  </w:style>
  <w:style w:type="character" w:customStyle="1" w:styleId="CharStyle9">
    <w:name w:val="标题 #1_"/>
    <w:basedOn w:val="DefaultParagraphFont"/>
    <w:link w:val="Style8"/>
    <w:rPr>
      <w:rFonts w:ascii="SimSun" w:eastAsia="SimSun" w:hAnsi="SimSun" w:cs="SimSun"/>
      <w:b/>
      <w:bCs/>
      <w:i w:val="0"/>
      <w:iCs w:val="0"/>
      <w:smallCaps w:val="0"/>
      <w:strike w:val="0"/>
      <w:sz w:val="36"/>
      <w:szCs w:val="36"/>
      <w:u w:val="none"/>
      <w:shd w:val="clear" w:color="auto" w:fill="auto"/>
    </w:rPr>
  </w:style>
  <w:style w:type="character" w:customStyle="1" w:styleId="CharStyle11">
    <w:name w:val="标题 #2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4">
    <w:name w:val="正文文本 (3)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20">
    <w:name w:val="目录_"/>
    <w:basedOn w:val="DefaultParagraphFont"/>
    <w:link w:val="Style19"/>
    <w:rPr>
      <w:rFonts w:ascii="SimSun" w:eastAsia="SimSun" w:hAnsi="SimSun" w:cs="SimSun"/>
      <w:b/>
      <w:bCs/>
      <w:i w:val="0"/>
      <w:iCs w:val="0"/>
      <w:smallCaps w:val="0"/>
      <w:strike w:val="0"/>
      <w:sz w:val="22"/>
      <w:szCs w:val="22"/>
      <w:u w:val="none"/>
      <w:shd w:val="clear" w:color="auto" w:fill="auto"/>
    </w:rPr>
  </w:style>
  <w:style w:type="character" w:customStyle="1" w:styleId="CharStyle23">
    <w:name w:val="其他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3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7"/>
      <w:szCs w:val="17"/>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9">
    <w:name w:val="正文文本 (7)_"/>
    <w:basedOn w:val="DefaultParagraphFont"/>
    <w:link w:val="Style38"/>
    <w:rPr>
      <w:rFonts w:ascii="SimHei" w:eastAsia="SimHei" w:hAnsi="SimHei" w:cs="SimHei"/>
      <w:b w:val="0"/>
      <w:bCs w:val="0"/>
      <w:i w:val="0"/>
      <w:iCs w:val="0"/>
      <w:smallCaps w:val="0"/>
      <w:strike w:val="0"/>
      <w:color w:val="787878"/>
      <w:sz w:val="20"/>
      <w:szCs w:val="20"/>
      <w:u w:val="none"/>
      <w:shd w:val="clear" w:color="auto" w:fill="auto"/>
    </w:rPr>
  </w:style>
  <w:style w:type="character" w:customStyle="1" w:styleId="CharStyle47">
    <w:name w:val="正文文本 (8)_"/>
    <w:basedOn w:val="DefaultParagraphFont"/>
    <w:link w:val="Style4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9)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80"/>
    </w:pPr>
    <w:rPr>
      <w:rFonts w:ascii="Arial" w:eastAsia="Arial" w:hAnsi="Arial" w:cs="Arial"/>
      <w:b w:val="0"/>
      <w:bCs w:val="0"/>
      <w:i w:val="0"/>
      <w:iCs w:val="0"/>
      <w:smallCaps w:val="0"/>
      <w:strike w:val="0"/>
      <w:color w:val="2A2A2A"/>
      <w:sz w:val="30"/>
      <w:szCs w:val="30"/>
      <w:u w:val="none"/>
      <w:shd w:val="clear" w:color="auto" w:fill="auto"/>
    </w:rPr>
  </w:style>
  <w:style w:type="paragraph" w:customStyle="1" w:styleId="Style8">
    <w:name w:val="标题 #1"/>
    <w:basedOn w:val="Normal"/>
    <w:link w:val="CharStyle9"/>
    <w:pPr>
      <w:widowControl w:val="0"/>
      <w:shd w:val="clear" w:color="auto" w:fill="auto"/>
      <w:spacing w:before="700" w:after="96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10">
    <w:name w:val="标题 #2"/>
    <w:basedOn w:val="Normal"/>
    <w:link w:val="CharStyle11"/>
    <w:pPr>
      <w:widowControl w:val="0"/>
      <w:shd w:val="clear" w:color="auto" w:fill="auto"/>
      <w:spacing w:before="520"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正文文本 (3)"/>
    <w:basedOn w:val="Normal"/>
    <w:link w:val="CharStyle14"/>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24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9">
    <w:name w:val="目录"/>
    <w:basedOn w:val="Normal"/>
    <w:link w:val="CharStyle20"/>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2">
    <w:name w:val="其他"/>
    <w:basedOn w:val="Normal"/>
    <w:link w:val="CharStyle23"/>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3"/>
    <w:basedOn w:val="Normal"/>
    <w:link w:val="CharStyle27"/>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正文文本"/>
    <w:basedOn w:val="Normal"/>
    <w:link w:val="CharStyle31"/>
    <w:pPr>
      <w:widowControl w:val="0"/>
      <w:shd w:val="clear" w:color="auto" w:fill="auto"/>
      <w:spacing w:line="386"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4">
    <w:name w:val="标题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8">
    <w:name w:val="正文文本 (7)"/>
    <w:basedOn w:val="Normal"/>
    <w:link w:val="CharStyle39"/>
    <w:pPr>
      <w:widowControl w:val="0"/>
      <w:shd w:val="clear" w:color="auto" w:fill="auto"/>
    </w:pPr>
    <w:rPr>
      <w:rFonts w:ascii="SimHei" w:eastAsia="SimHei" w:hAnsi="SimHei" w:cs="SimHei"/>
      <w:b w:val="0"/>
      <w:bCs w:val="0"/>
      <w:i w:val="0"/>
      <w:iCs w:val="0"/>
      <w:smallCaps w:val="0"/>
      <w:strike w:val="0"/>
      <w:color w:val="787878"/>
      <w:sz w:val="20"/>
      <w:szCs w:val="20"/>
      <w:u w:val="none"/>
      <w:shd w:val="clear" w:color="auto" w:fill="auto"/>
    </w:rPr>
  </w:style>
  <w:style w:type="paragraph" w:customStyle="1" w:styleId="Style46">
    <w:name w:val="正文文本 (8)"/>
    <w:basedOn w:val="Normal"/>
    <w:link w:val="CharStyle47"/>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9)"/>
    <w:basedOn w:val="Normal"/>
    <w:link w:val="CharStyle59"/>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s>
</file>

<file path=docProps/core.xml><?xml version="1.0" encoding="utf-8"?>
<cp:coreProperties xmlns:cp="http://schemas.openxmlformats.org/package/2006/metadata/core-properties" xmlns:dc="http://purl.org/dc/elements/1.1/">
  <dc:title>江苏五洋停车产业集团股份有限公司2020年年度报告全文</dc:title>
  <dc:subject/>
  <dc:creator>江苏五洋停车产业集团股份有限公司</dc:creator>
  <cp:keywords/>
</cp:coreProperties>
</file>