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680" w:after="200" w:line="240" w:lineRule="auto"/>
        <w:ind w:left="0" w:right="0" w:firstLine="0"/>
        <w:jc w:val="center"/>
        <w:rPr>
          <w:sz w:val="68"/>
          <w:szCs w:val="68"/>
        </w:rPr>
      </w:pPr>
      <w:r>
        <w:rPr>
          <w:color w:val="E20B17"/>
          <w:spacing w:val="0"/>
          <w:w w:val="100"/>
          <w:position w:val="0"/>
          <w:sz w:val="68"/>
          <w:szCs w:val="68"/>
        </w:rPr>
        <w:t>红相股份</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红相股份有限公司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2021-051</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3"/>
        <w:keepNext/>
        <w:keepLines/>
        <w:widowControl w:val="0"/>
        <w:shd w:val="clear" w:color="auto" w:fill="auto"/>
        <w:bidi w:val="0"/>
        <w:spacing w:before="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5"/>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5"/>
        <w:keepNext w:val="0"/>
        <w:keepLines w:val="0"/>
        <w:widowControl w:val="0"/>
        <w:shd w:val="clear" w:color="auto" w:fill="auto"/>
        <w:bidi w:val="0"/>
        <w:spacing w:before="0" w:line="634" w:lineRule="exact"/>
        <w:ind w:left="0" w:right="0"/>
        <w:jc w:val="both"/>
      </w:pPr>
      <w:r>
        <w:rPr>
          <w:color w:val="000000"/>
          <w:spacing w:val="0"/>
          <w:w w:val="100"/>
          <w:position w:val="0"/>
        </w:rPr>
        <w:t>公司负责人杨成、主管会计工作负责人廖雪林及会计机构负责人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黄雅琼声明：保证本年度报告中财务报告的真实、准确、完整。</w:t>
      </w:r>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5"/>
        <w:keepNext w:val="0"/>
        <w:keepLines w:val="0"/>
        <w:widowControl w:val="0"/>
        <w:shd w:val="clear" w:color="auto" w:fill="auto"/>
        <w:tabs>
          <w:tab w:pos="1001" w:val="left"/>
        </w:tabs>
        <w:bidi w:val="0"/>
        <w:spacing w:before="0" w:line="626" w:lineRule="exact"/>
        <w:ind w:left="0" w:right="0"/>
        <w:jc w:val="both"/>
      </w:pPr>
      <w:bookmarkStart w:id="4" w:name="bookmark4"/>
      <w:r>
        <w:rPr>
          <w:rFonts w:ascii="Times New Roman" w:eastAsia="Times New Roman" w:hAnsi="Times New Roman" w:cs="Times New Roman"/>
          <w:color w:val="000000"/>
          <w:spacing w:val="0"/>
          <w:w w:val="100"/>
          <w:position w:val="0"/>
          <w:sz w:val="28"/>
          <w:szCs w:val="28"/>
        </w:rPr>
        <w:t>1</w:t>
      </w:r>
      <w:bookmarkEnd w:id="4"/>
      <w:r>
        <w:rPr>
          <w:color w:val="000000"/>
          <w:spacing w:val="0"/>
          <w:w w:val="100"/>
          <w:position w:val="0"/>
        </w:rPr>
        <w:t>、</w:t>
        <w:tab/>
        <w:t>未来电力、军工、铁路与轨道交通产业投资可能存在低于预期的风险</w:t>
      </w:r>
    </w:p>
    <w:p>
      <w:pPr>
        <w:pStyle w:val="Style15"/>
        <w:keepNext w:val="0"/>
        <w:keepLines w:val="0"/>
        <w:widowControl w:val="0"/>
        <w:shd w:val="clear" w:color="auto" w:fill="auto"/>
        <w:bidi w:val="0"/>
        <w:spacing w:before="0" w:line="626" w:lineRule="exact"/>
        <w:ind w:left="0" w:right="0"/>
        <w:jc w:val="both"/>
      </w:pPr>
      <w:r>
        <w:rPr>
          <w:color w:val="000000"/>
          <w:spacing w:val="0"/>
          <w:w w:val="100"/>
          <w:position w:val="0"/>
        </w:rPr>
        <w:t>公司主要业务一定程度上依赖于国家对电力、军工、铁路与轨道交通的投 资建设力度，并较大程度依赖于国家电网、南方电网、铁路总公司、军工科研 院所等直接客户的经营战略和采购政策。如果以上产业受宏观环境、国家产业 政策等因素影响而发生不利变化，或上述客户单位的经营战略和采购政策发生 重大不利变化，则会对公司产生不利的影响。</w:t>
      </w:r>
    </w:p>
    <w:p>
      <w:pPr>
        <w:pStyle w:val="Style15"/>
        <w:keepNext w:val="0"/>
        <w:keepLines w:val="0"/>
        <w:widowControl w:val="0"/>
        <w:shd w:val="clear" w:color="auto" w:fill="auto"/>
        <w:tabs>
          <w:tab w:pos="1020" w:val="left"/>
        </w:tabs>
        <w:bidi w:val="0"/>
        <w:spacing w:before="0" w:line="626" w:lineRule="exact"/>
        <w:ind w:left="0" w:right="0"/>
        <w:jc w:val="both"/>
      </w:pPr>
      <w:bookmarkStart w:id="5" w:name="bookmark5"/>
      <w:r>
        <w:rPr>
          <w:rFonts w:ascii="Times New Roman" w:eastAsia="Times New Roman" w:hAnsi="Times New Roman" w:cs="Times New Roman"/>
          <w:color w:val="000000"/>
          <w:spacing w:val="0"/>
          <w:w w:val="100"/>
          <w:position w:val="0"/>
          <w:sz w:val="28"/>
          <w:szCs w:val="28"/>
        </w:rPr>
        <w:t>2</w:t>
      </w:r>
      <w:bookmarkEnd w:id="5"/>
      <w:r>
        <w:rPr>
          <w:color w:val="000000"/>
          <w:spacing w:val="0"/>
          <w:w w:val="100"/>
          <w:position w:val="0"/>
        </w:rPr>
        <w:t>、</w:t>
        <w:tab/>
        <w:t>备货生产增加导致期末库存无法及时结转销售收入的风险</w:t>
      </w:r>
    </w:p>
    <w:p>
      <w:pPr>
        <w:pStyle w:val="Style15"/>
        <w:keepNext w:val="0"/>
        <w:keepLines w:val="0"/>
        <w:widowControl w:val="0"/>
        <w:shd w:val="clear" w:color="auto" w:fill="auto"/>
        <w:bidi w:val="0"/>
        <w:spacing w:before="0" w:line="622" w:lineRule="exact"/>
        <w:ind w:left="0" w:right="0"/>
        <w:jc w:val="both"/>
      </w:pPr>
      <w:r>
        <w:rPr>
          <w:color w:val="000000"/>
          <w:spacing w:val="0"/>
          <w:w w:val="100"/>
          <w:position w:val="0"/>
        </w:rPr>
        <w:t>公司主要通过招投标方式取得销售合同，并主要采取</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以销定产</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 xml:space="preserve">的模式组 织生产。但随着市场需求的增加，公司为确保如期交货，根据市场潜在需求以 及预期中标成功率情况，提前安排销售把握较大产品的生产。公司库存商品与 发出商品期末余额的高低主要取决于生产交货、客户验收确认速度的快慢以及 预先备货生产项目的增减变动。公司报告期期末存货的总体金额不大，但随着 备货生产的增加，公司存在因客户项目取消、变更以及未能成功中标等情况而 </w:t>
      </w:r>
      <w:r>
        <w:rPr>
          <w:color w:val="000000"/>
          <w:spacing w:val="0"/>
          <w:w w:val="100"/>
          <w:position w:val="0"/>
        </w:rPr>
        <w:t>无法及时结转销售收入的风险。</w:t>
      </w:r>
    </w:p>
    <w:p>
      <w:pPr>
        <w:pStyle w:val="Style15"/>
        <w:keepNext w:val="0"/>
        <w:keepLines w:val="0"/>
        <w:widowControl w:val="0"/>
        <w:shd w:val="clear" w:color="auto" w:fill="auto"/>
        <w:tabs>
          <w:tab w:pos="1000" w:val="left"/>
        </w:tabs>
        <w:bidi w:val="0"/>
        <w:spacing w:before="0" w:line="624" w:lineRule="exact"/>
        <w:ind w:left="0" w:right="0"/>
        <w:jc w:val="both"/>
      </w:pPr>
      <w:bookmarkStart w:id="6" w:name="bookmark6"/>
      <w:r>
        <w:rPr>
          <w:rFonts w:ascii="Times New Roman" w:eastAsia="Times New Roman" w:hAnsi="Times New Roman" w:cs="Times New Roman"/>
          <w:color w:val="000000"/>
          <w:spacing w:val="0"/>
          <w:w w:val="100"/>
          <w:position w:val="0"/>
          <w:sz w:val="28"/>
          <w:szCs w:val="28"/>
        </w:rPr>
        <w:t>3</w:t>
      </w:r>
      <w:bookmarkEnd w:id="6"/>
      <w:r>
        <w:rPr>
          <w:color w:val="000000"/>
          <w:spacing w:val="0"/>
          <w:w w:val="100"/>
          <w:position w:val="0"/>
        </w:rPr>
        <w:t>、</w:t>
        <w:tab/>
        <w:t>应收账款无法及时收回的风险</w:t>
      </w:r>
    </w:p>
    <w:p>
      <w:pPr>
        <w:pStyle w:val="Style15"/>
        <w:keepNext w:val="0"/>
        <w:keepLines w:val="0"/>
        <w:widowControl w:val="0"/>
        <w:shd w:val="clear" w:color="auto" w:fill="auto"/>
        <w:bidi w:val="0"/>
        <w:spacing w:before="0" w:line="625" w:lineRule="exact"/>
        <w:ind w:left="0" w:right="0"/>
        <w:jc w:val="both"/>
      </w:pPr>
      <w:r>
        <w:rPr>
          <w:color w:val="000000"/>
          <w:spacing w:val="0"/>
          <w:w w:val="100"/>
          <w:position w:val="0"/>
        </w:rPr>
        <w:t>公司主要客户来自电力、军工、铁路等国有大型企业和部分海外客户，受 到其结算惯例的影响，公司应收账款收款周期相对较长，导致期末应收账款相 对较高。随着公司经营规模的不断扩大，应收账款的规模可能会持续增长，如 果国内外经济环境、客户信用状况等发生变化，公司存在应收账款不能够及时 回收，从而影响公司资金流动性和利用效率的风险。</w:t>
      </w:r>
    </w:p>
    <w:p>
      <w:pPr>
        <w:pStyle w:val="Style15"/>
        <w:keepNext w:val="0"/>
        <w:keepLines w:val="0"/>
        <w:widowControl w:val="0"/>
        <w:shd w:val="clear" w:color="auto" w:fill="auto"/>
        <w:bidi w:val="0"/>
        <w:spacing w:before="0" w:after="120" w:line="623" w:lineRule="exact"/>
        <w:ind w:left="0" w:right="0"/>
        <w:jc w:val="both"/>
      </w:pPr>
      <w:bookmarkStart w:id="7" w:name="bookmark7"/>
      <w:r>
        <w:rPr>
          <w:rFonts w:ascii="Times New Roman" w:eastAsia="Times New Roman" w:hAnsi="Times New Roman" w:cs="Times New Roman"/>
          <w:color w:val="000000"/>
          <w:spacing w:val="0"/>
          <w:w w:val="100"/>
          <w:position w:val="0"/>
          <w:sz w:val="28"/>
          <w:szCs w:val="28"/>
        </w:rPr>
        <w:t>4</w:t>
      </w:r>
      <w:bookmarkEnd w:id="7"/>
      <w:r>
        <w:rPr>
          <w:color w:val="000000"/>
          <w:spacing w:val="0"/>
          <w:w w:val="100"/>
          <w:position w:val="0"/>
        </w:rPr>
        <w:t>、 技术跟不上行业发展的风险公司在电力、军工、铁路与轨道交通三大板 块的主营业务均属于技术密集型产品，不仅涉及电力电子技术、信号处理技术、 通信技术、控制技术、计算机技术等前沿学科，自身存在多学科交叉、融合的 技术特征，而且所面向的客户对象均属于对科学技术发展动向有迫切跟踪、追 赶、超越需求的重大行业，产品的自我技术更迭周期较短。如果公司未来在研 发的基础平台、研发的人员数量、研发人员的知识结构更新无法跟上上述相关 领域技术发展的趋势或者公司研发项目储备、研发投入不足，则可能导致公司 的技术研发能力无法跟上整个行业发展步伐，从而给公司的可持续发展带来不 利影响。</w:t>
      </w:r>
    </w:p>
    <w:p>
      <w:pPr>
        <w:pStyle w:val="Style15"/>
        <w:keepNext w:val="0"/>
        <w:keepLines w:val="0"/>
        <w:widowControl w:val="0"/>
        <w:shd w:val="clear" w:color="auto" w:fill="auto"/>
        <w:tabs>
          <w:tab w:pos="1000" w:val="left"/>
        </w:tabs>
        <w:bidi w:val="0"/>
        <w:spacing w:before="0" w:line="624" w:lineRule="exact"/>
        <w:ind w:left="0" w:right="0"/>
        <w:jc w:val="both"/>
      </w:pPr>
      <w:bookmarkStart w:id="8" w:name="bookmark8"/>
      <w:r>
        <w:rPr>
          <w:rFonts w:ascii="Times New Roman" w:eastAsia="Times New Roman" w:hAnsi="Times New Roman" w:cs="Times New Roman"/>
          <w:color w:val="000000"/>
          <w:spacing w:val="0"/>
          <w:w w:val="100"/>
          <w:position w:val="0"/>
          <w:sz w:val="28"/>
          <w:szCs w:val="28"/>
        </w:rPr>
        <w:t>5</w:t>
      </w:r>
      <w:bookmarkEnd w:id="8"/>
      <w:r>
        <w:rPr>
          <w:color w:val="000000"/>
          <w:spacing w:val="0"/>
          <w:w w:val="100"/>
          <w:position w:val="0"/>
        </w:rPr>
        <w:t>、</w:t>
        <w:tab/>
        <w:t>规模快速扩张引致的风险</w:t>
      </w:r>
    </w:p>
    <w:p>
      <w:pPr>
        <w:pStyle w:val="Style15"/>
        <w:keepNext w:val="0"/>
        <w:keepLines w:val="0"/>
        <w:widowControl w:val="0"/>
        <w:shd w:val="clear" w:color="auto" w:fill="auto"/>
        <w:bidi w:val="0"/>
        <w:spacing w:before="0" w:line="627" w:lineRule="exact"/>
        <w:ind w:left="0" w:right="0"/>
        <w:jc w:val="both"/>
      </w:pPr>
      <w:r>
        <w:rPr>
          <w:color w:val="000000"/>
          <w:spacing w:val="0"/>
          <w:w w:val="100"/>
          <w:position w:val="0"/>
        </w:rPr>
        <w:t>随着公司战略发展规划的实施，公司的组织架构、业务种类、资产规模和 人员数量等都快速扩张，这将对公司现有的战略规划、制度建设、组织设置、 营运管理、财务管理、内部控制等方面带来较大挑战。如果公司管理层不能及 时调整公司管理体制，未能良好把握调整时机或者选任相关职位的管理人员决</w:t>
      </w:r>
    </w:p>
    <w:p>
      <w:pPr>
        <w:pStyle w:val="Style15"/>
        <w:keepNext w:val="0"/>
        <w:keepLines w:val="0"/>
        <w:widowControl w:val="0"/>
        <w:shd w:val="clear" w:color="auto" w:fill="auto"/>
        <w:bidi w:val="0"/>
        <w:spacing w:before="0" w:after="400" w:line="626" w:lineRule="exact"/>
        <w:ind w:left="0" w:right="0" w:firstLine="0"/>
        <w:jc w:val="left"/>
      </w:pPr>
      <w:r>
        <w:rPr>
          <w:color w:val="000000"/>
          <w:spacing w:val="0"/>
          <w:w w:val="100"/>
          <w:position w:val="0"/>
        </w:rPr>
        <w:t>策不当，都可能阻碍公司业务的正常开展或者错失发展良机。</w:t>
      </w:r>
    </w:p>
    <w:p>
      <w:pPr>
        <w:pStyle w:val="Style15"/>
        <w:keepNext w:val="0"/>
        <w:keepLines w:val="0"/>
        <w:widowControl w:val="0"/>
        <w:shd w:val="clear" w:color="auto" w:fill="auto"/>
        <w:tabs>
          <w:tab w:pos="1009" w:val="left"/>
        </w:tabs>
        <w:bidi w:val="0"/>
        <w:spacing w:before="0" w:after="0" w:line="468" w:lineRule="auto"/>
        <w:ind w:left="0" w:right="0"/>
        <w:jc w:val="both"/>
      </w:pPr>
      <w:bookmarkStart w:id="9" w:name="bookmark9"/>
      <w:r>
        <w:rPr>
          <w:rFonts w:ascii="Times New Roman" w:eastAsia="Times New Roman" w:hAnsi="Times New Roman" w:cs="Times New Roman"/>
          <w:color w:val="000000"/>
          <w:spacing w:val="0"/>
          <w:w w:val="100"/>
          <w:position w:val="0"/>
          <w:sz w:val="28"/>
          <w:szCs w:val="28"/>
        </w:rPr>
        <w:t>6</w:t>
      </w:r>
      <w:bookmarkEnd w:id="9"/>
      <w:r>
        <w:rPr>
          <w:color w:val="000000"/>
          <w:spacing w:val="0"/>
          <w:w w:val="100"/>
          <w:position w:val="0"/>
        </w:rPr>
        <w:t>、</w:t>
        <w:tab/>
        <w:t>人才流失的风险</w:t>
      </w:r>
    </w:p>
    <w:p>
      <w:pPr>
        <w:pStyle w:val="Style15"/>
        <w:keepNext w:val="0"/>
        <w:keepLines w:val="0"/>
        <w:widowControl w:val="0"/>
        <w:shd w:val="clear" w:color="auto" w:fill="auto"/>
        <w:bidi w:val="0"/>
        <w:spacing w:before="0" w:after="400" w:line="625" w:lineRule="exact"/>
        <w:ind w:left="0" w:right="0"/>
        <w:jc w:val="both"/>
      </w:pPr>
      <w:r>
        <w:rPr>
          <w:color w:val="000000"/>
          <w:spacing w:val="0"/>
          <w:w w:val="100"/>
          <w:position w:val="0"/>
        </w:rPr>
        <w:t>人才是企业发展的基石。公司之前的发展与公司建立起的高管团队、营销 团队及研发团队有着密切的关系。随着公司发展战略的逐步实施，公司对生产、 管理、技术、研发、销售等方面的人才的需求将会逐步增加。如果公司无法制 定行之有效的人力资源管理制度来留住人才、吸引人才，那么，公司将会面临 人才流失的风险和无法引进优秀人才的风险，从而影响公司的长远发展。</w:t>
      </w:r>
    </w:p>
    <w:p>
      <w:pPr>
        <w:pStyle w:val="Style15"/>
        <w:keepNext w:val="0"/>
        <w:keepLines w:val="0"/>
        <w:widowControl w:val="0"/>
        <w:shd w:val="clear" w:color="auto" w:fill="auto"/>
        <w:tabs>
          <w:tab w:pos="1009" w:val="left"/>
        </w:tabs>
        <w:bidi w:val="0"/>
        <w:spacing w:before="0" w:after="0" w:line="468" w:lineRule="auto"/>
        <w:ind w:left="0" w:right="0"/>
        <w:jc w:val="both"/>
      </w:pPr>
      <w:bookmarkStart w:id="10" w:name="bookmark10"/>
      <w:r>
        <w:rPr>
          <w:rFonts w:ascii="Times New Roman" w:eastAsia="Times New Roman" w:hAnsi="Times New Roman" w:cs="Times New Roman"/>
          <w:color w:val="000000"/>
          <w:spacing w:val="0"/>
          <w:w w:val="100"/>
          <w:position w:val="0"/>
          <w:sz w:val="28"/>
          <w:szCs w:val="28"/>
        </w:rPr>
        <w:t>7</w:t>
      </w:r>
      <w:bookmarkEnd w:id="10"/>
      <w:r>
        <w:rPr>
          <w:color w:val="000000"/>
          <w:spacing w:val="0"/>
          <w:w w:val="100"/>
          <w:position w:val="0"/>
        </w:rPr>
        <w:t>、</w:t>
        <w:tab/>
        <w:t>商誉减值的风险</w:t>
      </w:r>
    </w:p>
    <w:p>
      <w:pPr>
        <w:pStyle w:val="Style15"/>
        <w:keepNext w:val="0"/>
        <w:keepLines w:val="0"/>
        <w:widowControl w:val="0"/>
        <w:shd w:val="clear" w:color="auto" w:fill="auto"/>
        <w:bidi w:val="0"/>
        <w:spacing w:before="0" w:line="631"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28"/>
          <w:szCs w:val="28"/>
        </w:rPr>
        <w:t>2017</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9</w:t>
      </w:r>
      <w:r>
        <w:rPr>
          <w:color w:val="000000"/>
          <w:spacing w:val="0"/>
          <w:w w:val="100"/>
          <w:position w:val="0"/>
        </w:rPr>
        <w:t>月,完成收购银川卧龙</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sz w:val="28"/>
          <w:szCs w:val="28"/>
        </w:rPr>
        <w:t>67.54%</w:t>
      </w:r>
      <w:r>
        <w:rPr>
          <w:color w:val="000000"/>
          <w:spacing w:val="0"/>
          <w:w w:val="100"/>
          <w:position w:val="0"/>
        </w:rPr>
        <w:t>股权, 在并购过程中形成较大商誉，根据《企业会计准则》规定，本次交易形成的商 誉不作摊销处理，但需在每年年末进行减值测试。若被并购公司所处行业、金 融政策、宏观经济环境等发生重大不利变化，导致盈利不及预期，继而面临潜 在的商誉减值风险，将对公司未来的经营业绩造成不利影响。</w:t>
      </w:r>
    </w:p>
    <w:p>
      <w:pPr>
        <w:pStyle w:val="Style15"/>
        <w:keepNext w:val="0"/>
        <w:keepLines w:val="0"/>
        <w:widowControl w:val="0"/>
        <w:shd w:val="clear" w:color="auto" w:fill="auto"/>
        <w:bidi w:val="0"/>
        <w:spacing w:before="0" w:after="400" w:line="626"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260" w:right="970" w:bottom="1694"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360,223,074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1.3</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1420" w:after="154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12"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8</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6" w:tooltip="Current Document">
        <w:r>
          <w:rPr>
            <w:color w:val="000000"/>
            <w:spacing w:val="0"/>
            <w:w w:val="100"/>
            <w:position w:val="0"/>
            <w:sz w:val="17"/>
            <w:szCs w:val="17"/>
          </w:rPr>
          <w:t>第三节公司业务概要</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107" w:tooltip="Current Document">
        <w:r>
          <w:rPr>
            <w:color w:val="000000"/>
            <w:spacing w:val="0"/>
            <w:w w:val="100"/>
            <w:position w:val="0"/>
            <w:sz w:val="17"/>
            <w:szCs w:val="17"/>
          </w:rPr>
          <w:t>第四节经营情况讨论与分析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18</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287" w:tooltip="Current Document">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51</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482" w:tooltip="Current Document">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90</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58" w:tooltip="Current Document">
        <w:r>
          <w:rPr>
            <w:color w:val="000000"/>
            <w:spacing w:val="0"/>
            <w:w w:val="100"/>
            <w:position w:val="0"/>
            <w:sz w:val="17"/>
            <w:szCs w:val="17"/>
          </w:rPr>
          <w:t>第七节优先股相关情况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101</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62" w:tooltip="Current Document">
        <w:r>
          <w:rPr>
            <w:color w:val="000000"/>
            <w:spacing w:val="0"/>
            <w:w w:val="100"/>
            <w:position w:val="0"/>
            <w:sz w:val="17"/>
            <w:szCs w:val="17"/>
          </w:rPr>
          <w:t>第八节可转换公司债券相关情况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102</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589" w:tooltip="Current Document">
        <w:r>
          <w:rPr>
            <w:color w:val="000000"/>
            <w:spacing w:val="0"/>
            <w:w w:val="100"/>
            <w:position w:val="0"/>
            <w:sz w:val="17"/>
            <w:szCs w:val="17"/>
          </w:rPr>
          <w:t>第九节 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104</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649" w:tooltip="Current Document">
        <w:r>
          <w:rPr>
            <w:color w:val="000000"/>
            <w:spacing w:val="0"/>
            <w:w w:val="100"/>
            <w:position w:val="0"/>
            <w:sz w:val="17"/>
            <w:szCs w:val="17"/>
          </w:rPr>
          <w:t>第十节 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113</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730" w:tooltip="Current Document">
        <w:r>
          <w:rPr>
            <w:color w:val="000000"/>
            <w:spacing w:val="0"/>
            <w:w w:val="100"/>
            <w:position w:val="0"/>
            <w:sz w:val="17"/>
            <w:szCs w:val="17"/>
          </w:rPr>
          <w:t>第十一节公司债券相关情况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118</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785" w:tooltip="Current Document">
        <w:r>
          <w:rPr>
            <w:color w:val="000000"/>
            <w:spacing w:val="0"/>
            <w:w w:val="100"/>
            <w:position w:val="0"/>
            <w:sz w:val="17"/>
            <w:szCs w:val="17"/>
          </w:rPr>
          <w:t>第十二节财务报告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121</w:t>
        </w:r>
      </w:hyperlink>
    </w:p>
    <w:p>
      <w:pPr>
        <w:pStyle w:val="Style18"/>
        <w:keepNext w:val="0"/>
        <w:keepLines w:val="0"/>
        <w:widowControl w:val="0"/>
        <w:shd w:val="clear" w:color="auto" w:fill="auto"/>
        <w:tabs>
          <w:tab w:leader="dot" w:pos="9610" w:val="right"/>
        </w:tabs>
        <w:bidi w:val="0"/>
        <w:spacing w:before="0" w:line="240" w:lineRule="auto"/>
        <w:ind w:left="0" w:right="0" w:firstLine="0"/>
        <w:jc w:val="left"/>
        <w:rPr>
          <w:sz w:val="18"/>
          <w:szCs w:val="18"/>
        </w:rPr>
      </w:pPr>
      <w:hyperlink w:anchor="bookmark1993" w:tooltip="Current Document">
        <w:r>
          <w:rPr>
            <w:color w:val="000000"/>
            <w:spacing w:val="0"/>
            <w:w w:val="100"/>
            <w:position w:val="0"/>
            <w:sz w:val="17"/>
            <w:szCs w:val="17"/>
          </w:rPr>
          <w:t>第十三节 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249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红相股份、公司、本公司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红相有限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厦门红相电力设备进出口有限公司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厦门红相智能科技有限公司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Instruments Australia Pty Ltd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红相塑胶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涵普电力、浙江涵普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浙江涵普软件信息工程有限公司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星波通信、合肥星波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合肥星波电子有限公司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宁夏银变新能源有限公司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浙江涵普新能源科技有限公司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宁夏银相、银相工程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宁夏银相电力工程技术有限公司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成都鼎屹、鼎屹信息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杭州红辉电子科技有限公司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盐池华秦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盐池县华秦太阳能有限公司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成都中昊英孚科技有限公司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红寺堡新能源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吴忠市红寺堡区银变新能源有限公司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上海志良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上海志良电子科技有限公司</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状态检修（</w:t>
            </w:r>
            <w:r>
              <w:rPr>
                <w:rFonts w:ascii="Times New Roman" w:eastAsia="Times New Roman" w:hAnsi="Times New Roman" w:cs="Times New Roman"/>
                <w:color w:val="000000"/>
                <w:spacing w:val="0"/>
                <w:w w:val="100"/>
                <w:position w:val="0"/>
                <w:sz w:val="18"/>
                <w:szCs w:val="18"/>
              </w:rPr>
              <w:t>CBM</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Condition Based Maintenance</w:t>
            </w:r>
            <w:r>
              <w:rPr>
                <w:color w:val="000000"/>
                <w:spacing w:val="0"/>
                <w:w w:val="100"/>
                <w:position w:val="0"/>
              </w:rPr>
              <w:t>， 一种以设备状态为基础的预防性检修， 它是企业以安全、可靠、环境、成本为基础，通过设备的状态评价、 风险评估、检修决策等手段开展设备检修工作，达到设备运行安全可 靠，检修成本合理的一种检修策略。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利用电磁感应原理能够将电力系统中一个电压等级下的电压和电流 转换为另一个电压等级下的电压和电流的电力设备。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铁路牵引变压器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牵引供电系统的关键设备，主要功能是将电力系统供给的高压交流电 变换成适合电力机车使用的单相交流电。</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互感器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Instrument Transformer</w:t>
            </w:r>
            <w:r>
              <w:rPr>
                <w:color w:val="000000"/>
                <w:spacing w:val="0"/>
                <w:w w:val="100"/>
                <w:position w:val="0"/>
              </w:rPr>
              <w:t>，是指按比例变换电压或电流的设备。其功能 主要是将高电压或大电流按比例变换成标准低电压或标准小电流，以 便实现测量仪表、保护设备及自动控制设备的标准化、小型化，同时 互感器还可用来隔开高电压系统，以保证人身和设备的安全。互感器 可分电流互感器（简称</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w:t>
            </w:r>
            <w:r>
              <w:rPr>
                <w:color w:val="000000"/>
                <w:spacing w:val="0"/>
                <w:w w:val="100"/>
                <w:position w:val="0"/>
              </w:rPr>
              <w:t>和电压互感器（简称</w:t>
            </w:r>
            <w:r>
              <w:rPr>
                <w:rFonts w:ascii="Times New Roman" w:eastAsia="Times New Roman" w:hAnsi="Times New Roman" w:cs="Times New Roman"/>
                <w:color w:val="000000"/>
                <w:spacing w:val="0"/>
                <w:w w:val="100"/>
                <w:position w:val="0"/>
                <w:sz w:val="18"/>
                <w:szCs w:val="18"/>
              </w:rPr>
              <w:t>PT</w:t>
            </w:r>
            <w:r>
              <w:rPr>
                <w:color w:val="000000"/>
                <w:spacing w:val="0"/>
                <w:w w:val="100"/>
                <w:position w:val="0"/>
              </w:rPr>
              <w:t>）</w:t>
            </w:r>
            <w:r>
              <w:rPr>
                <w:color w:val="000000"/>
                <w:spacing w:val="0"/>
                <w:w w:val="100"/>
                <w:position w:val="0"/>
              </w:rPr>
              <w:t>两类。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在电网中直接承担电力输送及电压转换的输配电设备，如发电机、变 压器、断路器、隔离开关、电压及电流互感器等。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南方电网公司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中国南方电网有限责任公司</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以物理电网为基础，将现代先进的传感测量技术、通讯技术、信息技 术、计算机技术和控制技术与物理电网高度集成而形成的具备智能判 断与自适应调节能力的多种能源兼容、分布式管理的安全、可靠、经 济、节能、环保、高效的互动式智能化网络。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射频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高频交流变化电磁波，频率范围在</w:t>
            </w:r>
            <w:r>
              <w:rPr>
                <w:rFonts w:ascii="Times New Roman" w:eastAsia="Times New Roman" w:hAnsi="Times New Roman" w:cs="Times New Roman"/>
                <w:color w:val="000000"/>
                <w:spacing w:val="0"/>
                <w:w w:val="100"/>
                <w:position w:val="0"/>
                <w:sz w:val="18"/>
                <w:szCs w:val="18"/>
              </w:rPr>
              <w:t>300KHz</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300GHz</w:t>
            </w:r>
            <w:r>
              <w:rPr>
                <w:color w:val="000000"/>
                <w:spacing w:val="0"/>
                <w:w w:val="100"/>
                <w:position w:val="0"/>
              </w:rPr>
              <w:t>之间。</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频率为</w:t>
            </w:r>
            <w:r>
              <w:rPr>
                <w:rFonts w:ascii="Times New Roman" w:eastAsia="Times New Roman" w:hAnsi="Times New Roman" w:cs="Times New Roman"/>
                <w:color w:val="000000"/>
                <w:spacing w:val="0"/>
                <w:w w:val="100"/>
                <w:position w:val="0"/>
                <w:sz w:val="18"/>
                <w:szCs w:val="18"/>
              </w:rPr>
              <w:t>300MHz~300GHz</w:t>
            </w:r>
            <w:r>
              <w:rPr>
                <w:color w:val="000000"/>
                <w:spacing w:val="0"/>
                <w:w w:val="100"/>
                <w:position w:val="0"/>
              </w:rPr>
              <w:t>的电磁波，是无线电波中一个有限频带的简 称，即波长在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毫米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米之间的电磁波。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毫米波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波长为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毫米的电磁波。</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千伏（</w:t>
            </w:r>
            <w:r>
              <w:rPr>
                <w:rFonts w:ascii="Times New Roman" w:eastAsia="Times New Roman" w:hAnsi="Times New Roman" w:cs="Times New Roman"/>
                <w:color w:val="000000"/>
                <w:spacing w:val="0"/>
                <w:w w:val="100"/>
                <w:position w:val="0"/>
                <w:sz w:val="18"/>
                <w:szCs w:val="18"/>
              </w:rPr>
              <w:t>Kilobit</w:t>
            </w:r>
            <w:r>
              <w:rPr>
                <w:color w:val="000000"/>
                <w:spacing w:val="0"/>
                <w:w w:val="100"/>
                <w:position w:val="0"/>
              </w:rPr>
              <w:t>的缩写），计量电压的单位。</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千伏安（</w:t>
            </w:r>
            <w:r>
              <w:rPr>
                <w:rFonts w:ascii="Times New Roman" w:eastAsia="Times New Roman" w:hAnsi="Times New Roman" w:cs="Times New Roman"/>
                <w:color w:val="000000"/>
                <w:spacing w:val="0"/>
                <w:w w:val="100"/>
                <w:position w:val="0"/>
                <w:sz w:val="18"/>
                <w:szCs w:val="18"/>
              </w:rPr>
              <w:t>KiloVolt-Ampere</w:t>
            </w:r>
            <w:r>
              <w:rPr>
                <w:color w:val="000000"/>
                <w:spacing w:val="0"/>
                <w:w w:val="100"/>
                <w:position w:val="0"/>
              </w:rPr>
              <w:t>的缩写），变压器在额定状态下的输出能力 的保证值，即通常所指的变压器的容量。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红相股份有限公司及其子公司</w:t>
            </w:r>
          </w:p>
        </w:tc>
      </w:tr>
    </w:tbl>
    <w:p>
      <w:pPr>
        <w:spacing w:lineRule="exact" w:line="1"/>
        <w:rPr>
          <w:sz w:val="2"/>
          <w:szCs w:val="2"/>
        </w:rPr>
      </w:pPr>
      <w:r>
        <w:br w:type="page"/>
      </w:r>
    </w:p>
    <w:p>
      <w:pPr>
        <w:pStyle w:val="Style13"/>
        <w:keepNext/>
        <w:keepLines/>
        <w:widowControl w:val="0"/>
        <w:shd w:val="clear" w:color="auto" w:fill="auto"/>
        <w:bidi w:val="0"/>
        <w:spacing w:before="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p>
    <w:p>
      <w:pPr>
        <w:pStyle w:val="Style22"/>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bookmarkStart w:id="18" w:name="bookmark18"/>
      <w:r>
        <w:rPr>
          <w:color w:val="000000"/>
          <w:spacing w:val="0"/>
          <w:w w:val="100"/>
          <w:position w:val="0"/>
          <w:sz w:val="24"/>
          <w:szCs w:val="24"/>
        </w:rPr>
        <w:t>一</w:t>
      </w:r>
      <w:bookmarkEnd w:id="17"/>
      <w:r>
        <w:rPr>
          <w:color w:val="000000"/>
          <w:spacing w:val="0"/>
          <w:w w:val="100"/>
          <w:position w:val="0"/>
          <w:sz w:val="24"/>
          <w:szCs w:val="24"/>
        </w:rPr>
        <w:t>、公司信息</w:t>
      </w:r>
      <w:bookmarkEnd w:id="15"/>
      <w:bookmarkEnd w:id="16"/>
      <w:bookmarkEnd w:id="18"/>
      <w:bookmarkEnd w:id="14"/>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 phase INC.</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单元之一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t>
            </w:r>
            <w:r>
              <w:fldChar w:fldCharType="begin"/>
            </w:r>
            <w:r>
              <w:rPr/>
              <w:instrText> HYPERLINK "http://www.redphase" </w:instrText>
            </w:r>
            <w:r>
              <w:fldChar w:fldCharType="separate"/>
            </w:r>
            <w:r>
              <w:rPr>
                <w:rFonts w:ascii="Times New Roman" w:eastAsia="Times New Roman" w:hAnsi="Times New Roman" w:cs="Times New Roman"/>
                <w:color w:val="000000"/>
                <w:spacing w:val="0"/>
                <w:w w:val="100"/>
                <w:position w:val="0"/>
                <w:sz w:val="18"/>
                <w:szCs w:val="18"/>
              </w:rPr>
              <w:t>www.redphase</w:t>
            </w:r>
            <w:r>
              <w:fldChar w:fldCharType="end"/>
            </w:r>
            <w:r>
              <w:rPr>
                <w:rFonts w:ascii="Times New Roman" w:eastAsia="Times New Roman" w:hAnsi="Times New Roman" w:cs="Times New Roman"/>
                <w:color w:val="000000"/>
                <w:spacing w:val="0"/>
                <w:w w:val="100"/>
                <w:position w:val="0"/>
                <w:sz w:val="18"/>
                <w:szCs w:val="18"/>
              </w:rPr>
              <w:t xml:space="preserve">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二</w:t>
      </w:r>
      <w:bookmarkEnd w:id="21"/>
      <w:r>
        <w:rPr>
          <w:color w:val="000000"/>
          <w:spacing w:val="0"/>
          <w:w w:val="100"/>
          <w:position w:val="0"/>
          <w:sz w:val="24"/>
          <w:szCs w:val="24"/>
        </w:rPr>
        <w:t>、联系人和联系方式</w:t>
      </w:r>
      <w:bookmarkEnd w:id="19"/>
      <w:bookmarkEnd w:id="20"/>
      <w:bookmarkEnd w:id="2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林舒婷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 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厦门市思明区南投路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号观音山国际商 务营运中心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0592-8126108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0592-2107581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"mailto:securities@redphase.com.cn" </w:instrText>
            </w:r>
            <w:r>
              <w:fldChar w:fldCharType="separate"/>
            </w:r>
            <w:r>
              <w:rPr>
                <w:rFonts w:ascii="Times New Roman" w:eastAsia="Times New Roman" w:hAnsi="Times New Roman" w:cs="Times New Roman"/>
                <w:color w:val="000000"/>
                <w:spacing w:val="0"/>
                <w:w w:val="100"/>
                <w:position w:val="0"/>
                <w:sz w:val="18"/>
                <w:szCs w:val="18"/>
              </w:rPr>
              <w:t>securities@redphase.com.cn</w:t>
            </w:r>
            <w:r>
              <w:fldChar w:fldCharType="end"/>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三</w:t>
      </w:r>
      <w:bookmarkEnd w:id="25"/>
      <w:r>
        <w:rPr>
          <w:color w:val="000000"/>
          <w:spacing w:val="0"/>
          <w:w w:val="100"/>
          <w:position w:val="0"/>
          <w:sz w:val="24"/>
          <w:szCs w:val="24"/>
        </w:rPr>
        <w:t>、信息披露及备置地点</w:t>
      </w:r>
      <w:bookmarkEnd w:id="23"/>
      <w:bookmarkEnd w:id="24"/>
      <w:bookmarkEnd w:id="26"/>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公司证券投资中心</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四</w:t>
      </w:r>
      <w:bookmarkEnd w:id="29"/>
      <w:r>
        <w:rPr>
          <w:color w:val="000000"/>
          <w:spacing w:val="0"/>
          <w:w w:val="100"/>
          <w:position w:val="0"/>
          <w:sz w:val="24"/>
          <w:szCs w:val="24"/>
        </w:rPr>
        <w:t>、其他有关资料</w:t>
      </w:r>
      <w:bookmarkEnd w:id="27"/>
      <w:bookmarkEnd w:id="28"/>
      <w:bookmarkEnd w:id="30"/>
    </w:p>
    <w:p>
      <w:pPr>
        <w:pStyle w:val="Style24"/>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北京市西城区阜成门外大街</w:t>
            </w:r>
            <w:r>
              <w:rPr>
                <w:rFonts w:ascii="Times New Roman" w:eastAsia="Times New Roman" w:hAnsi="Times New Roman" w:cs="Times New Roman"/>
                <w:color w:val="000000"/>
                <w:spacing w:val="0"/>
                <w:w w:val="100"/>
                <w:position w:val="0"/>
                <w:sz w:val="18"/>
                <w:szCs w:val="18"/>
              </w:rPr>
              <w:t>22</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幢外经贸大厦</w:t>
            </w:r>
            <w:r>
              <w:rPr>
                <w:rFonts w:ascii="Times New Roman" w:eastAsia="Times New Roman" w:hAnsi="Times New Roman" w:cs="Times New Roman"/>
                <w:color w:val="000000"/>
                <w:spacing w:val="0"/>
                <w:w w:val="100"/>
                <w:position w:val="0"/>
                <w:sz w:val="18"/>
                <w:szCs w:val="18"/>
              </w:rPr>
              <w:t>901-22</w:t>
            </w:r>
            <w:r>
              <w:rPr>
                <w:color w:val="000000"/>
                <w:spacing w:val="0"/>
                <w:w w:val="100"/>
                <w:position w:val="0"/>
                <w:sz w:val="17"/>
                <w:szCs w:val="17"/>
              </w:rPr>
              <w:t>至</w:t>
            </w:r>
            <w:r>
              <w:rPr>
                <w:rFonts w:ascii="Times New Roman" w:eastAsia="Times New Roman" w:hAnsi="Times New Roman" w:cs="Times New Roman"/>
                <w:color w:val="000000"/>
                <w:spacing w:val="0"/>
                <w:w w:val="100"/>
                <w:position w:val="0"/>
                <w:sz w:val="18"/>
                <w:szCs w:val="18"/>
              </w:rPr>
              <w:t>901-26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王万里、罗贵均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北京市东城区朝内大街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号凯 恒中心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包桉泰、王万里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五</w:t>
      </w:r>
      <w:bookmarkEnd w:id="33"/>
      <w:r>
        <w:rPr>
          <w:color w:val="000000"/>
          <w:spacing w:val="0"/>
          <w:w w:val="100"/>
          <w:position w:val="0"/>
          <w:sz w:val="24"/>
          <w:szCs w:val="24"/>
        </w:rPr>
        <w:t>、主要会计数据和财务指标</w:t>
      </w:r>
      <w:bookmarkEnd w:id="31"/>
      <w:bookmarkEnd w:id="32"/>
      <w:bookmarkEnd w:id="3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1,340,472,990.05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1,311,493,532.52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231,654,648.29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234,717,959.20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229,398,154.36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199,436,190.42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210,202,284.35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213,285,753.51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239,123,476.31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37,257,450.10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4,793,035,933.56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3,655,014,496.02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2,383,318,221.84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2,234,397,770.43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2,076,353,502.04</w:t>
            </w:r>
          </w:p>
        </w:tc>
      </w:tr>
    </w:tbl>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317"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金额</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31"/>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0.6431</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六</w:t>
      </w:r>
      <w:bookmarkEnd w:id="37"/>
      <w:r>
        <w:rPr>
          <w:color w:val="000000"/>
          <w:spacing w:val="0"/>
          <w:w w:val="100"/>
          <w:position w:val="0"/>
          <w:sz w:val="24"/>
          <w:szCs w:val="24"/>
        </w:rPr>
        <w:t>、分季度主要财务指标</w:t>
      </w:r>
      <w:bookmarkEnd w:id="35"/>
      <w:bookmarkEnd w:id="36"/>
      <w:bookmarkEnd w:id="3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313,646,342.46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381,190,965.74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342,356,314.51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478,799,128.40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80,942,699.43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78,848,745.77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65,526,225.34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6,336,977.75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73,326,033.95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73,902,805.73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51,115,921.54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1,091,429.20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-29,236,861.48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119,183,208.19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41,553,391.20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201,744,002.24</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keepLines/>
        <w:widowControl w:val="0"/>
        <w:shd w:val="clear" w:color="auto" w:fill="auto"/>
        <w:tabs>
          <w:tab w:pos="522" w:val="left"/>
        </w:tabs>
        <w:bidi w:val="0"/>
        <w:spacing w:before="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28"/>
        <w:keepNext/>
        <w:keepLines/>
        <w:widowControl w:val="0"/>
        <w:shd w:val="clear" w:color="auto" w:fill="auto"/>
        <w:tabs>
          <w:tab w:pos="403"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3"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-132,466.56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3,371,854.46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2,838,175.13</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30,537,145.26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13,438,681.62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15,588,063.36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-234,302.04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883,331.17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13,289,136.55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6,164,605.64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3,859,899.48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2,553,068.75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1,159,593.56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511,633.50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32,218,457.87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24,515,674.85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16,112,400.85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441" w:right="1131" w:bottom="1484" w:left="108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3"/>
        <w:keepNext/>
        <w:keepLines/>
        <w:widowControl w:val="0"/>
        <w:shd w:val="clear" w:color="auto" w:fill="auto"/>
        <w:bidi w:val="0"/>
        <w:spacing w:before="500" w:after="560" w:line="240" w:lineRule="auto"/>
        <w:ind w:left="0" w:right="0" w:firstLine="0"/>
        <w:jc w:val="center"/>
      </w:pPr>
      <w:bookmarkStart w:id="55" w:name="bookmark55"/>
      <w:bookmarkStart w:id="56" w:name="bookmark56"/>
      <w:bookmarkStart w:id="57" w:name="bookmark57"/>
      <w:r>
        <w:rPr>
          <w:color w:val="000000"/>
          <w:spacing w:val="0"/>
          <w:w w:val="100"/>
          <w:position w:val="0"/>
        </w:rPr>
        <w:t>第三节公司业务概要</w:t>
      </w:r>
      <w:bookmarkEnd w:id="55"/>
      <w:bookmarkEnd w:id="56"/>
      <w:bookmarkEnd w:id="57"/>
    </w:p>
    <w:p>
      <w:pPr>
        <w:pStyle w:val="Style22"/>
        <w:keepNext/>
        <w:keepLines/>
        <w:widowControl w:val="0"/>
        <w:shd w:val="clear" w:color="auto" w:fill="auto"/>
        <w:bidi w:val="0"/>
        <w:spacing w:before="0" w:after="280" w:line="240" w:lineRule="auto"/>
        <w:ind w:left="0" w:right="0" w:firstLine="0"/>
        <w:jc w:val="both"/>
      </w:pPr>
      <w:bookmarkStart w:id="58" w:name="bookmark58"/>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、报告期内公司从事的主要业务</w:t>
      </w:r>
      <w:bookmarkEnd w:id="59"/>
      <w:bookmarkEnd w:id="60"/>
      <w:bookmarkEnd w:id="62"/>
      <w:bookmarkEnd w:id="58"/>
    </w:p>
    <w:p>
      <w:pPr>
        <w:pStyle w:val="Style31"/>
        <w:keepNext w:val="0"/>
        <w:keepLines w:val="0"/>
        <w:widowControl w:val="0"/>
        <w:shd w:val="clear" w:color="auto" w:fill="auto"/>
        <w:bidi w:val="0"/>
        <w:spacing w:before="0" w:after="0" w:line="312" w:lineRule="exact"/>
        <w:ind w:left="0" w:right="0" w:firstLine="440"/>
        <w:jc w:val="both"/>
      </w:pPr>
      <w:bookmarkStart w:id="63" w:name="bookmark63"/>
      <w:r>
        <w:rPr>
          <w:rFonts w:ascii="Times New Roman" w:eastAsia="Times New Roman" w:hAnsi="Times New Roman" w:cs="Times New Roman"/>
          <w:b/>
          <w:bCs/>
          <w:color w:val="000000"/>
          <w:spacing w:val="0"/>
          <w:w w:val="100"/>
          <w:position w:val="0"/>
        </w:rPr>
        <w:t>（</w:t>
      </w:r>
      <w:bookmarkEnd w:id="63"/>
      <w:r>
        <w:rPr>
          <w:b/>
          <w:bCs/>
          <w:color w:val="000000"/>
          <w:spacing w:val="0"/>
          <w:w w:val="100"/>
          <w:position w:val="0"/>
        </w:rPr>
        <w:t>一</w:t>
      </w:r>
      <w:r>
        <w:rPr>
          <w:rFonts w:ascii="Times New Roman" w:eastAsia="Times New Roman" w:hAnsi="Times New Roman" w:cs="Times New Roman"/>
          <w:b/>
          <w:bCs/>
          <w:color w:val="000000"/>
          <w:spacing w:val="0"/>
          <w:w w:val="100"/>
          <w:position w:val="0"/>
        </w:rPr>
        <w:t>）</w:t>
      </w:r>
      <w:r>
        <w:rPr>
          <w:b/>
          <w:bCs/>
          <w:color w:val="000000"/>
          <w:spacing w:val="0"/>
          <w:w w:val="100"/>
          <w:position w:val="0"/>
        </w:rPr>
        <w:t>公司主营业务、主要产品、服务及其用途</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公司主要从事电力检测及电力设备、铁路与轨道交通牵引供电装备、军工电子等产品的研发、生产、 销售以及相关技术服务，新能源项目。目前公司已形成电力、军工、铁路与轨道交通三大业务板块协同发 展的业务格局。</w:t>
      </w:r>
    </w:p>
    <w:p>
      <w:pPr>
        <w:pStyle w:val="Style31"/>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电力领域</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公司在电力领域的主要业务包括电力状态检测、监测产品、电测产品、智能配网及其他电力设备等， 涵盖电力领域中发电、输电、变电、配电、用电的各个环节。公司是国内较早开展电力设备状态检修技术 研究、应用及推广的企业之一，经过多年的技术沉淀和市场积累，公司已经形成了基础学科覆盖较广、产 品形态相对齐全、业务种类相对完善的电力设备状态检修体系。在基础学科覆盖方面，公司建立了基于声 学、光学、电磁学、化学、电力电子等学科在电力设备安全检测方面的技术体系；在产品形态方面，公司 具备了电力检测传感器、手持式终端设备、便携式终端设备、在线安装式监测设备、电力分析软件、大数 据云平台等软硬件产品；在业务种类方面，公司提供了设备销售、有偿技术服务、故障分析与诊断评估、 整站解决方案等多样化的业务类型。</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公司的电力状态检测、监测、电测产品是感知、分析和判断各类电力设备运行参数、健康状态的主要 设备，广泛应用于特高压、超高压、高压、中低压等各电压等级变电设备、输配电线路的安全检测和监测， 是保障电网安全、稳定、可靠运行，建设坚强智能电网和实施状态检修的重要设备。公司的智能配网产品 包括站所终端（</w:t>
      </w:r>
      <w:r>
        <w:rPr>
          <w:rFonts w:ascii="Times New Roman" w:eastAsia="Times New Roman" w:hAnsi="Times New Roman" w:cs="Times New Roman"/>
          <w:color w:val="000000"/>
          <w:spacing w:val="0"/>
          <w:w w:val="100"/>
          <w:position w:val="0"/>
        </w:rPr>
        <w:t>DTU</w:t>
      </w:r>
      <w:r>
        <w:rPr>
          <w:color w:val="000000"/>
          <w:spacing w:val="0"/>
          <w:w w:val="100"/>
          <w:position w:val="0"/>
        </w:rPr>
        <w:t>）、馈线终端（</w:t>
      </w:r>
      <w:r>
        <w:rPr>
          <w:rFonts w:ascii="Times New Roman" w:eastAsia="Times New Roman" w:hAnsi="Times New Roman" w:cs="Times New Roman"/>
          <w:color w:val="000000"/>
          <w:spacing w:val="0"/>
          <w:w w:val="100"/>
          <w:position w:val="0"/>
        </w:rPr>
        <w:t>FTU</w:t>
      </w:r>
      <w:r>
        <w:rPr>
          <w:color w:val="000000"/>
          <w:spacing w:val="0"/>
          <w:w w:val="100"/>
          <w:position w:val="0"/>
        </w:rPr>
        <w:t>）、</w:t>
      </w:r>
      <w:r>
        <w:rPr>
          <w:color w:val="000000"/>
          <w:spacing w:val="0"/>
          <w:w w:val="100"/>
          <w:position w:val="0"/>
        </w:rPr>
        <w:t>配变终端（</w:t>
      </w:r>
      <w:r>
        <w:rPr>
          <w:rFonts w:ascii="Times New Roman" w:eastAsia="Times New Roman" w:hAnsi="Times New Roman" w:cs="Times New Roman"/>
          <w:color w:val="000000"/>
          <w:spacing w:val="0"/>
          <w:w w:val="100"/>
          <w:position w:val="0"/>
        </w:rPr>
        <w:t>TTU</w:t>
      </w:r>
      <w:r>
        <w:rPr>
          <w:color w:val="000000"/>
          <w:spacing w:val="0"/>
          <w:w w:val="100"/>
          <w:position w:val="0"/>
        </w:rPr>
        <w:t>）等，主要用于配电网中开关设备和配电线 路的数据采集、分析、控制，是建设自动化、智能化配电网的重要组成设备。公司的其他电力设备指变压 器等电力设备，其中变压器是电力生产和变送等各个环节的必备和重要设备。目前，公司在电力领域的主 要客户为国家电网公司及其下属公司、南方电网公司及其下属公司、发电集团旗下企业、铁路供电系统、 石油石化等大型电力用户。</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报告期内，公司为满足下游电力企业不断提升的设备监测物联网化、数据分析大数据化的运维和管理 需求，加大了对变压器、</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开关柜、电缆等电力设备局部放电监测产品、红外热成像监测产品的升级 和开发力度，同时有序推进了局部放电综合数据服务平台等大数据分析业务的推广和开发工作。公司电力 领域业务在践行电力设备智能化运维的发展路径上不断优化，电力板块业务已由早期的硬件设备销售为主 发展为硬件设备销售和有偿技术服务、数据分析服务等软硬相结合的综合业务体系。</w:t>
      </w:r>
    </w:p>
    <w:p>
      <w:pPr>
        <w:pStyle w:val="Style31"/>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军工领域</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子公司星波通信专业从事射频</w:t>
      </w:r>
      <w:r>
        <w:rPr>
          <w:rFonts w:ascii="Times New Roman" w:eastAsia="Times New Roman" w:hAnsi="Times New Roman" w:cs="Times New Roman"/>
          <w:color w:val="000000"/>
          <w:spacing w:val="0"/>
          <w:w w:val="100"/>
          <w:position w:val="0"/>
        </w:rPr>
        <w:t>/</w:t>
      </w:r>
      <w:r>
        <w:rPr>
          <w:color w:val="000000"/>
          <w:spacing w:val="0"/>
          <w:w w:val="100"/>
          <w:position w:val="0"/>
        </w:rPr>
        <w:t>微波器件、组件、子系统及其混合集成电路模块的研发、生产、销售和 服务。微波混合集成电路广泛应用于军用通信、雷达、电子对抗系统中，是国防信息化、数字化、现代化 建设的重要基础。星波通信一直致力于微波混合集成电路相关技术在机载、弹载、舰载等多种武器平台上 的应用，产品主要为雷达、通信和电子对抗系统提供配套。经过十多年的技术沉淀，星波通信已经具备了 技术研发能力强、产品工艺可靠性高、客户需求响应快的综合实力，其微波产品频率范围覆盖了从</w:t>
      </w:r>
      <w:r>
        <w:rPr>
          <w:rFonts w:ascii="Times New Roman" w:eastAsia="Times New Roman" w:hAnsi="Times New Roman" w:cs="Times New Roman"/>
          <w:color w:val="000000"/>
          <w:spacing w:val="0"/>
          <w:w w:val="100"/>
          <w:position w:val="0"/>
        </w:rPr>
        <w:t>DC</w:t>
      </w:r>
      <w:r>
        <w:rPr>
          <w:color w:val="000000"/>
          <w:spacing w:val="0"/>
          <w:w w:val="100"/>
          <w:position w:val="0"/>
        </w:rPr>
        <w:t xml:space="preserve">至 </w:t>
      </w:r>
      <w:r>
        <w:rPr>
          <w:rFonts w:ascii="Times New Roman" w:eastAsia="Times New Roman" w:hAnsi="Times New Roman" w:cs="Times New Roman"/>
          <w:color w:val="000000"/>
          <w:spacing w:val="0"/>
          <w:w w:val="100"/>
          <w:position w:val="0"/>
        </w:rPr>
        <w:t>40GHz</w:t>
      </w:r>
      <w:r>
        <w:rPr>
          <w:color w:val="000000"/>
          <w:spacing w:val="0"/>
          <w:w w:val="100"/>
          <w:position w:val="0"/>
        </w:rPr>
        <w:t>的频段，是一家军工资质齐全，且为多种高、精、尖重点武器系统及军用通信系统进行定向研制和 配套生产的民营军工企业。目前，星波通信的主要客户为军工科研院所和军事装备生产企业。</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报告期内，星波通信先后与特殊机构客户签订了</w:t>
      </w:r>
      <w:r>
        <w:rPr>
          <w:rFonts w:ascii="Times New Roman" w:eastAsia="Times New Roman" w:hAnsi="Times New Roman" w:cs="Times New Roman"/>
          <w:color w:val="000000"/>
          <w:spacing w:val="0"/>
          <w:w w:val="100"/>
          <w:position w:val="0"/>
        </w:rPr>
        <w:t>2.9</w:t>
      </w:r>
      <w:r>
        <w:rPr>
          <w:color w:val="000000"/>
          <w:spacing w:val="0"/>
          <w:w w:val="100"/>
          <w:position w:val="0"/>
        </w:rPr>
        <w:t>亿元人民币的订货合同及科研外协研制</w:t>
      </w:r>
      <w:r>
        <w:rPr>
          <w:rFonts w:ascii="Times New Roman" w:eastAsia="Times New Roman" w:hAnsi="Times New Roman" w:cs="Times New Roman"/>
          <w:color w:val="000000"/>
          <w:spacing w:val="0"/>
          <w:w w:val="100"/>
          <w:position w:val="0"/>
        </w:rPr>
        <w:t>/</w:t>
      </w:r>
      <w:r>
        <w:rPr>
          <w:color w:val="000000"/>
          <w:spacing w:val="0"/>
          <w:w w:val="100"/>
          <w:position w:val="0"/>
        </w:rPr>
        <w:t>生产合同 和</w:t>
      </w:r>
      <w:r>
        <w:rPr>
          <w:rFonts w:ascii="Times New Roman" w:eastAsia="Times New Roman" w:hAnsi="Times New Roman" w:cs="Times New Roman"/>
          <w:color w:val="000000"/>
          <w:spacing w:val="0"/>
          <w:w w:val="100"/>
          <w:position w:val="0"/>
        </w:rPr>
        <w:t>2.1</w:t>
      </w:r>
      <w:r>
        <w:rPr>
          <w:color w:val="000000"/>
          <w:spacing w:val="0"/>
          <w:w w:val="100"/>
          <w:position w:val="0"/>
        </w:rPr>
        <w:t>亿元人民币的投产协议，为公司军工板块业务的可持续盈利能力产生了积极的影响。</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子公司鼎屹信息主要从事红外热成像系统的研发、生产及销售，其产品广泛应用于测温、安防监控、 侦查、制导等民用和军用领域，在军工领域，红外成像技术是多种现代化、信息化、智能化武器装备的重 </w:t>
      </w:r>
      <w:r>
        <w:rPr>
          <w:color w:val="000000"/>
          <w:spacing w:val="0"/>
          <w:w w:val="100"/>
          <w:position w:val="0"/>
        </w:rPr>
        <w:t>要组成部分，鼎屹信息在军工领域的下游客户为国内军工科研院所、军工成套单位等。由于军、民领域产 品在业务模式上存在的明显差异，民用红外测温及红外成像产品的技术标准较为统一，产品开发、测试和 验证周期比较短，产品一经验证很快就能向市场进行推广和销售，而军用红外器件、组件产品往往需要经 过复杂的项目论证、立项、样机开发、项目评审、定型等环节，产品开发和销售周期比较长，因此，报告 期内，鼎屹信息的民用红外测温及红外成像产品已实现了产品的批量销售和供货，而军品业务大部分还在 跟进研发和评审过程当中，仅有少部分样机销售。</w:t>
      </w:r>
    </w:p>
    <w:p>
      <w:pPr>
        <w:pStyle w:val="Style31"/>
        <w:keepNext w:val="0"/>
        <w:keepLines w:val="0"/>
        <w:widowControl w:val="0"/>
        <w:shd w:val="clear" w:color="auto" w:fill="auto"/>
        <w:bidi w:val="0"/>
        <w:spacing w:before="0" w:after="0" w:line="313" w:lineRule="exact"/>
        <w:ind w:left="0" w:right="0" w:firstLine="440"/>
        <w:jc w:val="both"/>
      </w:pPr>
      <w:r>
        <w:rPr>
          <w:b/>
          <w:bCs/>
          <w:color w:val="000000"/>
          <w:spacing w:val="0"/>
          <w:w w:val="100"/>
          <w:position w:val="0"/>
        </w:rPr>
        <w:t>铁路与轨道交通领域</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子公司银川卧龙是国内最早承接铁路牵引变压器国产化项目的企业之一，也是原铁道部牵引变压器科 技创新的重要合作单位之一，在国内铁路牵引变压器市场拥有较高且稳定的市场份额。铁路牵引变压器是 一种安装于电气化铁路沿线，承担着从电网获取电能，并向铁路接触网进行供电的电力设备，是电气化铁 路的主要动力来源。铁路在新建、电气化改造、提速扩容、自然更换等方面均对牵引变压器有采购需求。 由于铁路供电系统特有的技术特性和安全特性，铁路牵引变压器在技术指标、安全性和稳定性方面有别于 一般变压器，参与企业相对较少，竞争程度相对较小。银川卧龙的铁路牵引变压器覆盖了我国电气化铁路 上</w:t>
      </w:r>
      <w:r>
        <w:rPr>
          <w:rFonts w:ascii="Times New Roman" w:eastAsia="Times New Roman" w:hAnsi="Times New Roman" w:cs="Times New Roman"/>
          <w:color w:val="000000"/>
          <w:spacing w:val="0"/>
          <w:w w:val="100"/>
          <w:position w:val="0"/>
        </w:rPr>
        <w:t>27.5kV</w:t>
      </w:r>
      <w:r>
        <w:rPr>
          <w:color w:val="000000"/>
          <w:spacing w:val="0"/>
          <w:w w:val="100"/>
          <w:position w:val="0"/>
        </w:rPr>
        <w:t>至</w:t>
      </w:r>
      <w:r>
        <w:rPr>
          <w:rFonts w:ascii="Times New Roman" w:eastAsia="Times New Roman" w:hAnsi="Times New Roman" w:cs="Times New Roman"/>
          <w:color w:val="000000"/>
          <w:spacing w:val="0"/>
          <w:w w:val="100"/>
          <w:position w:val="0"/>
        </w:rPr>
        <w:t>330kV</w:t>
      </w:r>
      <w:r>
        <w:rPr>
          <w:color w:val="000000"/>
          <w:spacing w:val="0"/>
          <w:w w:val="100"/>
          <w:position w:val="0"/>
        </w:rPr>
        <w:t>的全部电压等级，具备多个铁路局的运行业绩证明，主要客户包括铁路总公司及其下属 的多个铁路局、中国铁建、中国中铁、阿尔斯通等铁路建设单位。</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报告期内，为应对新型冠状病毒疫情的影响，以及抓住国内电力能源结构优化、大力发展可再生能源 发电的行业发展机遇，银川卧龙在确保原有铁路牵引变压器市场份额的前提下，大力拓展国内外包括新能 源发电项目建设在内电力设备销售业务，努力打造公司变压器业务的多元化。</w:t>
      </w:r>
    </w:p>
    <w:p>
      <w:pPr>
        <w:pStyle w:val="Style31"/>
        <w:keepNext w:val="0"/>
        <w:keepLines w:val="0"/>
        <w:widowControl w:val="0"/>
        <w:shd w:val="clear" w:color="auto" w:fill="auto"/>
        <w:tabs>
          <w:tab w:pos="978" w:val="left"/>
        </w:tabs>
        <w:bidi w:val="0"/>
        <w:spacing w:before="0" w:after="80" w:line="313" w:lineRule="exact"/>
        <w:ind w:left="0" w:right="0" w:firstLine="440"/>
        <w:jc w:val="both"/>
      </w:pPr>
      <w:bookmarkStart w:id="64" w:name="bookmark64"/>
      <w:r>
        <w:rPr>
          <w:b/>
          <w:bCs/>
          <w:color w:val="000000"/>
          <w:spacing w:val="0"/>
          <w:w w:val="100"/>
          <w:position w:val="0"/>
        </w:rPr>
        <w:t>（</w:t>
      </w:r>
      <w:bookmarkEnd w:id="64"/>
      <w:r>
        <w:rPr>
          <w:b/>
          <w:bCs/>
          <w:color w:val="000000"/>
          <w:spacing w:val="0"/>
          <w:w w:val="100"/>
          <w:position w:val="0"/>
        </w:rPr>
        <w:t>二）</w:t>
        <w:tab/>
        <w:t>经营模式</w:t>
      </w:r>
    </w:p>
    <w:p>
      <w:pPr>
        <w:pStyle w:val="Style31"/>
        <w:keepNext w:val="0"/>
        <w:keepLines w:val="0"/>
        <w:widowControl w:val="0"/>
        <w:shd w:val="clear" w:color="auto" w:fill="auto"/>
        <w:tabs>
          <w:tab w:pos="758" w:val="left"/>
        </w:tabs>
        <w:bidi w:val="0"/>
        <w:spacing w:before="0" w:after="0" w:line="326" w:lineRule="auto"/>
        <w:ind w:left="0" w:right="0" w:firstLine="44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采购模式</w:t>
      </w:r>
    </w:p>
    <w:p>
      <w:pPr>
        <w:pStyle w:val="Style3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公司根据生产计划确定采购原材料的品名、规格、数量等，并进行供应商评估与选择，采取批量采购 和按需即时采购相结合的模式，进行定制化零部件采购和标准化零部件采购。为了有效控制产品质量和成 本，公司建立了一套严格的采购管理制度，以规范原材料采购环节的质量控制和审批流程。</w:t>
      </w:r>
    </w:p>
    <w:p>
      <w:pPr>
        <w:pStyle w:val="Style31"/>
        <w:keepNext w:val="0"/>
        <w:keepLines w:val="0"/>
        <w:widowControl w:val="0"/>
        <w:shd w:val="clear" w:color="auto" w:fill="auto"/>
        <w:tabs>
          <w:tab w:pos="758" w:val="left"/>
        </w:tabs>
        <w:bidi w:val="0"/>
        <w:spacing w:before="0" w:after="0" w:line="326" w:lineRule="auto"/>
        <w:ind w:left="0" w:right="0" w:firstLine="44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w:t>
        <w:tab/>
        <w:t>生产模式</w:t>
      </w:r>
    </w:p>
    <w:p>
      <w:pPr>
        <w:pStyle w:val="Style3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公司生产组织方式主要根据客户需求进行相应产品的生产，采取</w:t>
      </w:r>
      <w:r>
        <w:rPr>
          <w:rFonts w:ascii="Times New Roman" w:eastAsia="Times New Roman" w:hAnsi="Times New Roman" w:cs="Times New Roman"/>
          <w:color w:val="000000"/>
          <w:spacing w:val="0"/>
          <w:w w:val="100"/>
          <w:position w:val="0"/>
        </w:rPr>
        <w:t>“</w:t>
      </w:r>
      <w:r>
        <w:rPr>
          <w:color w:val="000000"/>
          <w:spacing w:val="0"/>
          <w:w w:val="100"/>
          <w:position w:val="0"/>
        </w:rPr>
        <w:t>以销定产''为主的生产模式，包括在 签订合同、获取客户中标通知书或备产通知书后才进行的订单生产；根据对客户的需求以及预期中标成功 率预测，提前安排销售把握程度较高的产品的备货生产等。</w:t>
      </w:r>
    </w:p>
    <w:p>
      <w:pPr>
        <w:pStyle w:val="Style31"/>
        <w:keepNext w:val="0"/>
        <w:keepLines w:val="0"/>
        <w:widowControl w:val="0"/>
        <w:shd w:val="clear" w:color="auto" w:fill="auto"/>
        <w:tabs>
          <w:tab w:pos="758" w:val="left"/>
        </w:tabs>
        <w:bidi w:val="0"/>
        <w:spacing w:before="0" w:after="0" w:line="326" w:lineRule="auto"/>
        <w:ind w:left="0" w:right="0" w:firstLine="440"/>
        <w:jc w:val="both"/>
      </w:pPr>
      <w:bookmarkStart w:id="67" w:name="bookmark67"/>
      <w:r>
        <w:rPr>
          <w:rFonts w:ascii="Times New Roman" w:eastAsia="Times New Roman" w:hAnsi="Times New Roman" w:cs="Times New Roman"/>
          <w:color w:val="000000"/>
          <w:spacing w:val="0"/>
          <w:w w:val="100"/>
          <w:position w:val="0"/>
        </w:rPr>
        <w:t>3</w:t>
      </w:r>
      <w:bookmarkEnd w:id="67"/>
      <w:r>
        <w:rPr>
          <w:color w:val="000000"/>
          <w:spacing w:val="0"/>
          <w:w w:val="100"/>
          <w:position w:val="0"/>
        </w:rPr>
        <w:t>、</w:t>
        <w:tab/>
        <w:t>销售模式</w:t>
      </w:r>
    </w:p>
    <w:p>
      <w:pPr>
        <w:pStyle w:val="Style3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公司客户以电力、军工、铁路与轨道交通行业中的国有大中型企业、海外企业为主。公司根据客户公 布的招标采购需求、定制化开发需求等为电力、军工、铁路与轨道交通客户提供商品和服务，公司的销售 订单主要通过投标方式获得，采用直销的方式销售。</w:t>
      </w:r>
    </w:p>
    <w:p>
      <w:pPr>
        <w:pStyle w:val="Style31"/>
        <w:keepNext w:val="0"/>
        <w:keepLines w:val="0"/>
        <w:widowControl w:val="0"/>
        <w:shd w:val="clear" w:color="auto" w:fill="auto"/>
        <w:tabs>
          <w:tab w:pos="758" w:val="left"/>
        </w:tabs>
        <w:bidi w:val="0"/>
        <w:spacing w:before="0" w:after="0" w:line="326" w:lineRule="auto"/>
        <w:ind w:left="0" w:right="0" w:firstLine="440"/>
        <w:jc w:val="both"/>
      </w:pPr>
      <w:bookmarkStart w:id="68" w:name="bookmark68"/>
      <w:r>
        <w:rPr>
          <w:rFonts w:ascii="Times New Roman" w:eastAsia="Times New Roman" w:hAnsi="Times New Roman" w:cs="Times New Roman"/>
          <w:color w:val="000000"/>
          <w:spacing w:val="0"/>
          <w:w w:val="100"/>
          <w:position w:val="0"/>
        </w:rPr>
        <w:t>4</w:t>
      </w:r>
      <w:bookmarkEnd w:id="68"/>
      <w:r>
        <w:rPr>
          <w:color w:val="000000"/>
          <w:spacing w:val="0"/>
          <w:w w:val="100"/>
          <w:position w:val="0"/>
        </w:rPr>
        <w:t>、</w:t>
        <w:tab/>
        <w:t>研发模式</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根据公司的既定发展战略，加强重点项目研发跟进，将公司的传统技术优势和高端智能技术有机地结 合起来，根据市场特点持续进行各个技术领域的创新和开发，满足细分技术领域的个性化产品需求。推进 产品平台化、数字化、智能化、信息化的升级改造，完善配套的电力设备智能化运维管理技术解决方案。 提升电力设备的智能化装配技术，建立电力变、牵引变等大型电力设备全寿命周期管理的服务体系。持续 进行射频</w:t>
      </w:r>
      <w:r>
        <w:rPr>
          <w:rFonts w:ascii="Times New Roman" w:eastAsia="Times New Roman" w:hAnsi="Times New Roman" w:cs="Times New Roman"/>
          <w:color w:val="000000"/>
          <w:spacing w:val="0"/>
          <w:w w:val="100"/>
          <w:position w:val="0"/>
        </w:rPr>
        <w:t>/</w:t>
      </w:r>
      <w:r>
        <w:rPr>
          <w:color w:val="000000"/>
          <w:spacing w:val="0"/>
          <w:w w:val="100"/>
          <w:position w:val="0"/>
        </w:rPr>
        <w:t>微波技术领域军品的技术开发。同时推进整合公司与子公司之间的研发技术资源，提升技术协同 效应，达成有效创新技术流转机制。</w:t>
      </w:r>
    </w:p>
    <w:p>
      <w:pPr>
        <w:pStyle w:val="Style31"/>
        <w:keepNext w:val="0"/>
        <w:keepLines w:val="0"/>
        <w:widowControl w:val="0"/>
        <w:shd w:val="clear" w:color="auto" w:fill="auto"/>
        <w:tabs>
          <w:tab w:pos="978" w:val="left"/>
        </w:tabs>
        <w:bidi w:val="0"/>
        <w:spacing w:before="0" w:after="80" w:line="313" w:lineRule="exact"/>
        <w:ind w:left="0" w:right="0" w:firstLine="440"/>
        <w:jc w:val="both"/>
      </w:pPr>
      <w:bookmarkStart w:id="69" w:name="bookmark69"/>
      <w:r>
        <w:rPr>
          <w:b/>
          <w:bCs/>
          <w:color w:val="000000"/>
          <w:spacing w:val="0"/>
          <w:w w:val="100"/>
          <w:position w:val="0"/>
        </w:rPr>
        <w:t>（</w:t>
      </w:r>
      <w:bookmarkEnd w:id="69"/>
      <w:r>
        <w:rPr>
          <w:b/>
          <w:bCs/>
          <w:color w:val="000000"/>
          <w:spacing w:val="0"/>
          <w:w w:val="100"/>
          <w:position w:val="0"/>
        </w:rPr>
        <w:t>三）</w:t>
        <w:tab/>
        <w:t>公司所属行业的基本情况</w:t>
      </w:r>
    </w:p>
    <w:p>
      <w:pPr>
        <w:pStyle w:val="Style31"/>
        <w:keepNext w:val="0"/>
        <w:keepLines w:val="0"/>
        <w:widowControl w:val="0"/>
        <w:shd w:val="clear" w:color="auto" w:fill="auto"/>
        <w:bidi w:val="0"/>
        <w:spacing w:before="0" w:after="0" w:line="326" w:lineRule="auto"/>
        <w:ind w:left="0" w:right="0" w:firstLine="440"/>
        <w:jc w:val="both"/>
      </w:pPr>
      <w:bookmarkStart w:id="70" w:name="bookmark70"/>
      <w:r>
        <w:rPr>
          <w:rFonts w:ascii="Times New Roman" w:eastAsia="Times New Roman" w:hAnsi="Times New Roman" w:cs="Times New Roman"/>
          <w:color w:val="000000"/>
          <w:spacing w:val="0"/>
          <w:w w:val="100"/>
          <w:position w:val="0"/>
        </w:rPr>
        <w:t>1</w:t>
      </w:r>
      <w:bookmarkEnd w:id="70"/>
      <w:r>
        <w:rPr>
          <w:color w:val="000000"/>
          <w:spacing w:val="0"/>
          <w:w w:val="100"/>
          <w:position w:val="0"/>
        </w:rPr>
        <w:t>、电力行业</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公司的电力状态检测、监测产品、智能配网等业务面向电力行业，电力行业是关系国民经济命脉和国 家能源安全的基础能源产业，随着社会经济的发展，各行业对电力的依赖性显著增强，对供电安全性、可 靠性和稳定性的要求日益提高。经过多年的高速发展和持续完善，当前我国电力资产保有量庞大、增长依 然迅速，不同电压等级、不同新旧程度、不同运行区域等因素孕育了对差异化检修策略的强烈需求，而开 </w:t>
      </w:r>
      <w:r>
        <w:rPr>
          <w:color w:val="000000"/>
          <w:spacing w:val="0"/>
          <w:w w:val="100"/>
          <w:position w:val="0"/>
        </w:rPr>
        <w:t>展电力设备带电检测、在线监测和大数据分析是电力公司实施差异化和智能化检修策略的强有力技术支撑 手段。</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此外，当前我国电网输电环节的网架结构基本建成，电网投资进入与用电侧密切相关的配电网建设和 电网智能化建设阶段，电网的自动化、智能化体系建设正逐步推进。</w:t>
      </w:r>
    </w:p>
    <w:p>
      <w:pPr>
        <w:pStyle w:val="Style31"/>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月，南方电网公司印发《智能技术在生产技术领域应用路线方案》，规划了智能技术</w:t>
      </w:r>
      <w:r>
        <w:rPr>
          <w:rFonts w:ascii="Times New Roman" w:eastAsia="Times New Roman" w:hAnsi="Times New Roman" w:cs="Times New Roman"/>
          <w:color w:val="000000"/>
          <w:spacing w:val="0"/>
          <w:w w:val="100"/>
          <w:position w:val="0"/>
        </w:rPr>
        <w:t>（</w:t>
      </w:r>
      <w:r>
        <w:rPr>
          <w:color w:val="000000"/>
          <w:spacing w:val="0"/>
          <w:w w:val="100"/>
          <w:position w:val="0"/>
        </w:rPr>
        <w:t>包括云 计算、大数据、物联网、移动互联网、人工智能等</w:t>
      </w:r>
      <w:r>
        <w:rPr>
          <w:rFonts w:ascii="Times New Roman" w:eastAsia="Times New Roman" w:hAnsi="Times New Roman" w:cs="Times New Roman"/>
          <w:color w:val="000000"/>
          <w:spacing w:val="0"/>
          <w:w w:val="100"/>
          <w:position w:val="0"/>
        </w:rPr>
        <w:t>）</w:t>
      </w:r>
      <w:r>
        <w:rPr>
          <w:color w:val="000000"/>
          <w:spacing w:val="0"/>
          <w:w w:val="100"/>
          <w:position w:val="0"/>
        </w:rPr>
        <w:t>在南方电网公司生产领域的智能装备、现场作业、状态 监测、态势感知和智慧运行五个领域的应用前景。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月，国家电网公司召开工作会议，提出建设枢 纽型、平台型、共享型企业，在坚强智能电网基础上建设泛在电力物联网。泛在电力物联网指围绕电力系 统各环节，充分应用</w:t>
      </w:r>
      <w:r>
        <w:rPr>
          <w:rFonts w:ascii="Times New Roman" w:eastAsia="Times New Roman" w:hAnsi="Times New Roman" w:cs="Times New Roman"/>
          <w:color w:val="000000"/>
          <w:spacing w:val="0"/>
          <w:w w:val="100"/>
          <w:position w:val="0"/>
        </w:rPr>
        <w:t>“</w:t>
      </w:r>
      <w:r>
        <w:rPr>
          <w:color w:val="000000"/>
          <w:spacing w:val="0"/>
          <w:w w:val="100"/>
          <w:position w:val="0"/>
        </w:rPr>
        <w:t>大数据、云计算、物联网、移动互联、人工智能、区块链、边缘计算</w:t>
      </w:r>
      <w:r>
        <w:rPr>
          <w:color w:val="000000"/>
          <w:spacing w:val="0"/>
          <w:w w:val="100"/>
          <w:position w:val="0"/>
        </w:rPr>
        <w:t>''</w:t>
      </w:r>
      <w:r>
        <w:rPr>
          <w:color w:val="000000"/>
          <w:spacing w:val="0"/>
          <w:w w:val="100"/>
          <w:position w:val="0"/>
        </w:rPr>
        <w:t>等信息技术和 智能技术，打造状态全面感知、信息高效处理、应用便捷灵活的泛在电力物联网。泛在电力物联网包含感 知层、网络层、平台层、应用层四层结构。其中，感知层承担电力系统中各类信息的数据采集、分析和控 制功能，为泛在电力物联网平台的大数据分析提供数据源。与感知层相关的设备和技术包括各种传感器（数 据采集）、检测监测系统（数据采集、分析、诊断）、智能终端（数据采集、分析、控制）等。网络层为 数据传输提供通道，并进行加密，与网络层相关的业务包括各种内网、外网通信网络，加密芯片，各种中 继器、服务器等网络通信支撑设备等。平台层包括数据中心、云平台等，承担各类数据的存储、管理、调 用等功能。应用层包括对内业务和对外业务管理系统，如企业管理系统、客户服务系统、综合能源服务、 虚拟电厂等。</w:t>
      </w:r>
    </w:p>
    <w:p>
      <w:pPr>
        <w:pStyle w:val="Style31"/>
        <w:keepNext w:val="0"/>
        <w:keepLines w:val="0"/>
        <w:widowControl w:val="0"/>
        <w:shd w:val="clear" w:color="auto" w:fill="auto"/>
        <w:bidi w:val="0"/>
        <w:spacing w:before="0" w:after="0" w:line="313"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年以来国网《重点工作任务》及政治局常委会议</w:t>
      </w:r>
      <w:r>
        <w:rPr>
          <w:rFonts w:ascii="Times New Roman" w:eastAsia="Times New Roman" w:hAnsi="Times New Roman" w:cs="Times New Roman"/>
          <w:color w:val="000000"/>
          <w:spacing w:val="0"/>
          <w:w w:val="100"/>
          <w:position w:val="0"/>
        </w:rPr>
        <w:t>“</w:t>
      </w:r>
      <w:r>
        <w:rPr>
          <w:color w:val="000000"/>
          <w:spacing w:val="0"/>
          <w:w w:val="100"/>
          <w:position w:val="0"/>
        </w:rPr>
        <w:t>新基建</w:t>
      </w:r>
      <w:r>
        <w:rPr>
          <w:color w:val="000000"/>
          <w:spacing w:val="0"/>
          <w:w w:val="100"/>
          <w:position w:val="0"/>
        </w:rPr>
        <w:t>''</w:t>
      </w:r>
      <w:r>
        <w:rPr>
          <w:color w:val="000000"/>
          <w:spacing w:val="0"/>
          <w:w w:val="100"/>
          <w:position w:val="0"/>
        </w:rPr>
        <w:t>先后重点部署特高压建设，</w:t>
      </w:r>
      <w:r>
        <w:rPr>
          <w:rFonts w:ascii="Times New Roman" w:eastAsia="Times New Roman" w:hAnsi="Times New Roman" w:cs="Times New Roman"/>
          <w:color w:val="000000"/>
          <w:spacing w:val="0"/>
          <w:w w:val="100"/>
          <w:position w:val="0"/>
        </w:rPr>
        <w:t>3</w:t>
      </w:r>
      <w:r>
        <w:rPr>
          <w:color w:val="000000"/>
          <w:spacing w:val="0"/>
          <w:w w:val="100"/>
          <w:position w:val="0"/>
        </w:rPr>
        <w:t>月国网内部 印发《</w:t>
      </w:r>
      <w:r>
        <w:rPr>
          <w:rFonts w:ascii="Times New Roman" w:eastAsia="Times New Roman" w:hAnsi="Times New Roman" w:cs="Times New Roman"/>
          <w:color w:val="000000"/>
          <w:spacing w:val="0"/>
          <w:w w:val="100"/>
          <w:position w:val="0"/>
        </w:rPr>
        <w:t>2020</w:t>
      </w:r>
      <w:r>
        <w:rPr>
          <w:color w:val="000000"/>
          <w:spacing w:val="0"/>
          <w:w w:val="100"/>
          <w:position w:val="0"/>
        </w:rPr>
        <w:t>年重点电网项目前期工作计划》，强调了加码电力物联网、配网等的建设，同时特高压的建设 也将拉动相关的中低压输变电、配网投资。</w:t>
      </w:r>
    </w:p>
    <w:p>
      <w:pPr>
        <w:pStyle w:val="Style31"/>
        <w:keepNext w:val="0"/>
        <w:keepLines w:val="0"/>
        <w:widowControl w:val="0"/>
        <w:shd w:val="clear" w:color="auto" w:fill="auto"/>
        <w:bidi w:val="0"/>
        <w:spacing w:before="0" w:after="80" w:line="313" w:lineRule="exact"/>
        <w:ind w:left="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日，国家主席习近平在第</w:t>
      </w:r>
      <w:r>
        <w:rPr>
          <w:rFonts w:ascii="Times New Roman" w:eastAsia="Times New Roman" w:hAnsi="Times New Roman" w:cs="Times New Roman"/>
          <w:color w:val="000000"/>
          <w:spacing w:val="0"/>
          <w:w w:val="100"/>
          <w:position w:val="0"/>
        </w:rPr>
        <w:t>75</w:t>
      </w:r>
      <w:r>
        <w:rPr>
          <w:color w:val="000000"/>
          <w:spacing w:val="0"/>
          <w:w w:val="100"/>
          <w:position w:val="0"/>
        </w:rPr>
        <w:t>届联合国大会上宣布，中国将提高国家自主贡献力度，采取 更加有力的政策和措施，二氧化碳排放力争于</w:t>
      </w:r>
      <w:r>
        <w:rPr>
          <w:rFonts w:ascii="Times New Roman" w:eastAsia="Times New Roman" w:hAnsi="Times New Roman" w:cs="Times New Roman"/>
          <w:color w:val="000000"/>
          <w:spacing w:val="0"/>
          <w:w w:val="100"/>
          <w:position w:val="0"/>
        </w:rPr>
        <w:t>2030</w:t>
      </w:r>
      <w:r>
        <w:rPr>
          <w:color w:val="000000"/>
          <w:spacing w:val="0"/>
          <w:w w:val="100"/>
          <w:position w:val="0"/>
        </w:rPr>
        <w:t>年前达到峰值，努力争取</w:t>
      </w:r>
      <w:r>
        <w:rPr>
          <w:rFonts w:ascii="Times New Roman" w:eastAsia="Times New Roman" w:hAnsi="Times New Roman" w:cs="Times New Roman"/>
          <w:color w:val="000000"/>
          <w:spacing w:val="0"/>
          <w:w w:val="100"/>
          <w:position w:val="0"/>
        </w:rPr>
        <w:t>2060</w:t>
      </w:r>
      <w:r>
        <w:rPr>
          <w:color w:val="000000"/>
          <w:spacing w:val="0"/>
          <w:w w:val="100"/>
          <w:position w:val="0"/>
        </w:rPr>
        <w:t>年前实现碳中和。十九大 报告提出</w:t>
      </w:r>
      <w:r>
        <w:rPr>
          <w:rFonts w:ascii="Times New Roman" w:eastAsia="Times New Roman" w:hAnsi="Times New Roman" w:cs="Times New Roman"/>
          <w:color w:val="000000"/>
          <w:spacing w:val="0"/>
          <w:w w:val="100"/>
          <w:position w:val="0"/>
        </w:rPr>
        <w:t>“</w:t>
      </w:r>
      <w:r>
        <w:rPr>
          <w:color w:val="000000"/>
          <w:spacing w:val="0"/>
          <w:w w:val="100"/>
          <w:position w:val="0"/>
        </w:rPr>
        <w:t>推进能源生产和消费革命，构建清洁低碳、安全高效的能源体系要实现上述目标，以电力能 源，特别是可再生能源发电为主的电力消费将逐步取代化石能源消费，这不单对电力能源的发电结构提出 了机遇和挑战，也为电力输送环节的灵活性、安全性、可靠性和智能化水平提出了机遇和挑战。</w:t>
      </w:r>
    </w:p>
    <w:p>
      <w:pPr>
        <w:pStyle w:val="Style31"/>
        <w:keepNext w:val="0"/>
        <w:keepLines w:val="0"/>
        <w:widowControl w:val="0"/>
        <w:shd w:val="clear" w:color="auto" w:fill="auto"/>
        <w:bidi w:val="0"/>
        <w:spacing w:before="0" w:after="0" w:line="326" w:lineRule="auto"/>
        <w:ind w:left="0" w:right="0" w:firstLine="420"/>
        <w:jc w:val="both"/>
      </w:pPr>
      <w:bookmarkStart w:id="71" w:name="bookmark71"/>
      <w:r>
        <w:rPr>
          <w:rFonts w:ascii="Times New Roman" w:eastAsia="Times New Roman" w:hAnsi="Times New Roman" w:cs="Times New Roman"/>
          <w:color w:val="000000"/>
          <w:spacing w:val="0"/>
          <w:w w:val="100"/>
          <w:position w:val="0"/>
        </w:rPr>
        <w:t>2</w:t>
      </w:r>
      <w:bookmarkEnd w:id="71"/>
      <w:r>
        <w:rPr>
          <w:color w:val="000000"/>
          <w:spacing w:val="0"/>
          <w:w w:val="100"/>
          <w:position w:val="0"/>
        </w:rPr>
        <w:t>、军工行业</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微波混合集成电路相关技术作为新一代信息技术产业的重要组成部分，广泛应用于雷达、通信、制导、 电子对抗等国防军事领域，是国防信息化、数字化、现代化建设的重要基础。</w:t>
      </w:r>
    </w:p>
    <w:p>
      <w:pPr>
        <w:pStyle w:val="Style31"/>
        <w:keepNext w:val="0"/>
        <w:keepLines w:val="0"/>
        <w:widowControl w:val="0"/>
        <w:shd w:val="clear" w:color="auto" w:fill="auto"/>
        <w:tabs>
          <w:tab w:pos="848" w:val="left"/>
        </w:tabs>
        <w:bidi w:val="0"/>
        <w:spacing w:before="0" w:after="0" w:line="313" w:lineRule="exact"/>
        <w:ind w:left="0" w:right="0" w:firstLine="42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t>军队和国防信息化建设对微波混合集成电路相关产品需求巨大</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信息化是新军事变革的本质和核心，加强军队信息化建设是建立和提高基于信息系统的体系作战能 力，进而增强一体化联合作战能力的战略措施。为适应现代战争形势的发展，我国也提出国防信息化、现 代化建设的总体目标：建设信息化军队，打赢信息化战争。微波混合集成电路广泛应用于军用通信系统、 雷达系统、电子对抗系统中，是军队和国防信息化、数字化建设的重要基础之一，随着国际形势的日益严 峻及国防投入的逐年增加，市场空间巨大。</w:t>
      </w:r>
    </w:p>
    <w:p>
      <w:pPr>
        <w:pStyle w:val="Style31"/>
        <w:keepNext w:val="0"/>
        <w:keepLines w:val="0"/>
        <w:widowControl w:val="0"/>
        <w:shd w:val="clear" w:color="auto" w:fill="auto"/>
        <w:tabs>
          <w:tab w:pos="848" w:val="left"/>
        </w:tabs>
        <w:bidi w:val="0"/>
        <w:spacing w:before="0" w:after="0" w:line="313" w:lineRule="exact"/>
        <w:ind w:left="0" w:right="0" w:firstLine="42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t>老装备提档升级给微波混合集成电路相关产品带来巨大的发展机遇</w:t>
      </w:r>
    </w:p>
    <w:p>
      <w:pPr>
        <w:pStyle w:val="Style31"/>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长期以来，我国国防军费开支占经济总量比重低。随着我国经济总量的提高和国际局势的变化，我国 军费开始恢复性增长，一方面补偿过去在军事领域投入的不足，另一方面是为了跟上当前军事科技发展步 伐和适应新形势战争的需要。军费投入的增加使武器装备新型号大量涌现，应用新技术的武器装备越来越 多。在大力发展新一代装备的同时，还需要对老装备提档升级。我国武器装备多数服役时间较早，现代化 程度不高，除少量装备必须退役之外，大部分均需进行现代化改造，提高其信息战能力。从国防现代化建 设的</w:t>
      </w:r>
      <w:r>
        <w:rPr>
          <w:rFonts w:ascii="Times New Roman" w:eastAsia="Times New Roman" w:hAnsi="Times New Roman" w:cs="Times New Roman"/>
          <w:color w:val="000000"/>
          <w:spacing w:val="0"/>
          <w:w w:val="100"/>
          <w:position w:val="0"/>
        </w:rPr>
        <w:t>“</w:t>
      </w:r>
      <w:r>
        <w:rPr>
          <w:color w:val="000000"/>
          <w:spacing w:val="0"/>
          <w:w w:val="100"/>
          <w:position w:val="0"/>
        </w:rPr>
        <w:t>三步走''战略来看，</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年乃是我国国防基本实现机械化并使信息化建设取得重大进展的关键 时期，以信息化为主导、以海空军为重点的武器装备升级换代将大规模启动，老装备的升级换代将为军用 微波混合集成电路相关产品带来巨大的发展机遇。</w:t>
      </w:r>
    </w:p>
    <w:p>
      <w:pPr>
        <w:pStyle w:val="Style31"/>
        <w:keepNext w:val="0"/>
        <w:keepLines w:val="0"/>
        <w:widowControl w:val="0"/>
        <w:shd w:val="clear" w:color="auto" w:fill="auto"/>
        <w:tabs>
          <w:tab w:pos="848" w:val="left"/>
        </w:tabs>
        <w:bidi w:val="0"/>
        <w:spacing w:before="0" w:after="40" w:line="313" w:lineRule="exact"/>
        <w:ind w:left="0" w:right="0" w:firstLine="42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3</w:t>
      </w:r>
      <w:r>
        <w:rPr>
          <w:color w:val="000000"/>
          <w:spacing w:val="0"/>
          <w:w w:val="100"/>
          <w:position w:val="0"/>
        </w:rPr>
        <w:t>）</w:t>
        <w:tab/>
        <w:t>军民融合是国防军工改革的发展趋势，优秀的民营企业迎来巨大机遇</w:t>
      </w:r>
    </w:p>
    <w:p>
      <w:pPr>
        <w:pStyle w:val="Style31"/>
        <w:keepNext w:val="0"/>
        <w:keepLines w:val="0"/>
        <w:widowControl w:val="0"/>
        <w:shd w:val="clear" w:color="auto" w:fill="auto"/>
        <w:bidi w:val="0"/>
        <w:spacing w:before="0" w:after="80" w:line="312" w:lineRule="exact"/>
        <w:ind w:left="0" w:right="0" w:firstLine="420"/>
        <w:jc w:val="both"/>
      </w:pPr>
      <w:r>
        <w:rPr>
          <w:color w:val="000000"/>
          <w:spacing w:val="0"/>
          <w:w w:val="100"/>
          <w:position w:val="0"/>
        </w:rPr>
        <w:t>随着科技产业革命和新军事变革的迅猛发展，国防经济与社会经济、军事技术与民用技术的界限趋于 模糊，军民融合式发展已成为顺应世界新军事变革发展的大趋势。例如，美国是实施军民一体化建设的典 型国家，</w:t>
      </w:r>
      <w:r>
        <w:rPr>
          <w:rFonts w:ascii="Times New Roman" w:eastAsia="Times New Roman" w:hAnsi="Times New Roman" w:cs="Times New Roman"/>
          <w:color w:val="000000"/>
          <w:spacing w:val="0"/>
          <w:w w:val="100"/>
          <w:position w:val="0"/>
        </w:rPr>
        <w:t>90%</w:t>
      </w:r>
      <w:r>
        <w:rPr>
          <w:color w:val="000000"/>
          <w:spacing w:val="0"/>
          <w:w w:val="100"/>
          <w:position w:val="0"/>
        </w:rPr>
        <w:t>以上军品都由民营企业生产。军民融合不断深入有利于充分发挥民营实体运作机制灵活、创 新能力强等优势，进一步扩大民营实体为部队服务保障的内容和范围，推动我国国防工业做大做强。根据 国防大学国防经济研究中心发布的《中国军民融合发展报告</w:t>
      </w:r>
      <w:r>
        <w:rPr>
          <w:rFonts w:ascii="Times New Roman" w:eastAsia="Times New Roman" w:hAnsi="Times New Roman" w:cs="Times New Roman"/>
          <w:color w:val="000000"/>
          <w:spacing w:val="0"/>
          <w:w w:val="100"/>
          <w:position w:val="0"/>
        </w:rPr>
        <w:t>2014</w:t>
      </w:r>
      <w:r>
        <w:rPr>
          <w:color w:val="000000"/>
          <w:spacing w:val="0"/>
          <w:w w:val="100"/>
          <w:position w:val="0"/>
        </w:rPr>
        <w:t>》显示，我国目前军民融合度在</w:t>
      </w:r>
      <w:r>
        <w:rPr>
          <w:rFonts w:ascii="Times New Roman" w:eastAsia="Times New Roman" w:hAnsi="Times New Roman" w:cs="Times New Roman"/>
          <w:color w:val="000000"/>
          <w:spacing w:val="0"/>
          <w:w w:val="100"/>
          <w:position w:val="0"/>
        </w:rPr>
        <w:t>30%</w:t>
      </w:r>
      <w:r>
        <w:rPr>
          <w:color w:val="000000"/>
          <w:spacing w:val="0"/>
          <w:w w:val="100"/>
          <w:position w:val="0"/>
        </w:rPr>
        <w:t>左右, 意味着我国的军民融合正处于由发展初期向中期迈进的阶段，处于由初步融合向深度融合推进的阶段。未 来，随着军民融资的深度推进，具有强大研发实力、优秀管理团队、良好市场声誉的民营企业将迎来巨大 的成长空间。</w:t>
      </w:r>
    </w:p>
    <w:p>
      <w:pPr>
        <w:pStyle w:val="Style31"/>
        <w:keepNext w:val="0"/>
        <w:keepLines w:val="0"/>
        <w:widowControl w:val="0"/>
        <w:shd w:val="clear" w:color="auto" w:fill="auto"/>
        <w:bidi w:val="0"/>
        <w:spacing w:before="0" w:after="0" w:line="326" w:lineRule="auto"/>
        <w:ind w:left="0" w:right="0" w:firstLine="420"/>
        <w:jc w:val="both"/>
      </w:pPr>
      <w:bookmarkStart w:id="75" w:name="bookmark75"/>
      <w:r>
        <w:rPr>
          <w:rFonts w:ascii="Times New Roman" w:eastAsia="Times New Roman" w:hAnsi="Times New Roman" w:cs="Times New Roman"/>
          <w:color w:val="000000"/>
          <w:spacing w:val="0"/>
          <w:w w:val="100"/>
          <w:position w:val="0"/>
        </w:rPr>
        <w:t>3</w:t>
      </w:r>
      <w:bookmarkEnd w:id="75"/>
      <w:r>
        <w:rPr>
          <w:color w:val="000000"/>
          <w:spacing w:val="0"/>
          <w:w w:val="100"/>
          <w:position w:val="0"/>
        </w:rPr>
        <w:t>、铁路与轨道交通行业</w:t>
      </w:r>
    </w:p>
    <w:p>
      <w:pPr>
        <w:pStyle w:val="Style3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铁路是关系国计民生的交通大动脉，对促进国民经济的发展和社会进步都起到了重要作用，是国家大 力扶植的产业。铁路牵引变压器是电气化铁路牵引供电系统的关键设备，铁路牵引变压器行业的发展与铁 路建设规划及投资直接相关。</w:t>
      </w:r>
    </w:p>
    <w:p>
      <w:pPr>
        <w:pStyle w:val="Style31"/>
        <w:keepNext w:val="0"/>
        <w:keepLines w:val="0"/>
        <w:widowControl w:val="0"/>
        <w:shd w:val="clear" w:color="auto" w:fill="auto"/>
        <w:tabs>
          <w:tab w:pos="902" w:val="left"/>
        </w:tabs>
        <w:bidi w:val="0"/>
        <w:spacing w:before="0" w:after="0" w:line="312" w:lineRule="exact"/>
        <w:ind w:left="0" w:right="0" w:firstLine="42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rPr>
        <w:t>1</w:t>
      </w:r>
      <w:r>
        <w:rPr>
          <w:color w:val="000000"/>
          <w:spacing w:val="0"/>
          <w:w w:val="100"/>
          <w:position w:val="0"/>
        </w:rPr>
        <w:t>）</w:t>
        <w:tab/>
        <w:t>铁路行业是我国战略性新兴产业，我国产业政策大力推动我国铁路行业快速发展</w:t>
      </w:r>
    </w:p>
    <w:p>
      <w:pPr>
        <w:pStyle w:val="Style3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目前，我国建成了世界上最现代化的铁路网和最发达的高铁网，铁路运输安全持续稳定，杜绝了重大 及以上铁路交通事故，是我国铁路历史上安全最稳定的时期。铁路运输供给质量大幅提高，客货运量均创 历史最高纪录。运输密度等主要运输指标位居世界第一，运营规模、服务能力、运输效率达到世界先进水 平，为经济社会发展提供了可靠的铁路运输保障。铁路科技创新取得显著成就，高速铁路、重载铁路、高 原高寒铁路技术均达到世界领先水平，智能铁路科技创新实现重大突破，运营安全服务技术水平显著提升。</w:t>
      </w:r>
    </w:p>
    <w:p>
      <w:pPr>
        <w:pStyle w:val="Style31"/>
        <w:keepNext w:val="0"/>
        <w:keepLines w:val="0"/>
        <w:widowControl w:val="0"/>
        <w:shd w:val="clear" w:color="auto" w:fill="auto"/>
        <w:tabs>
          <w:tab w:pos="902" w:val="left"/>
        </w:tabs>
        <w:bidi w:val="0"/>
        <w:spacing w:before="0" w:after="0" w:line="312" w:lineRule="exact"/>
        <w:ind w:left="0" w:right="0" w:firstLine="420"/>
        <w:jc w:val="both"/>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八横八纵</w:t>
      </w:r>
      <w:r>
        <w:rPr>
          <w:rFonts w:ascii="Times New Roman" w:eastAsia="Times New Roman" w:hAnsi="Times New Roman" w:cs="Times New Roman"/>
          <w:color w:val="000000"/>
          <w:spacing w:val="0"/>
          <w:w w:val="100"/>
          <w:position w:val="0"/>
        </w:rPr>
        <w:t>”</w:t>
      </w:r>
      <w:r>
        <w:rPr>
          <w:color w:val="000000"/>
          <w:spacing w:val="0"/>
          <w:w w:val="100"/>
          <w:position w:val="0"/>
        </w:rPr>
        <w:t>高铁规划加快高铁建设进度，产业保持长期景气</w:t>
      </w:r>
    </w:p>
    <w:p>
      <w:pPr>
        <w:pStyle w:val="Style3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我国已基本建成</w:t>
      </w:r>
      <w:r>
        <w:rPr>
          <w:rFonts w:ascii="Times New Roman" w:eastAsia="Times New Roman" w:hAnsi="Times New Roman" w:cs="Times New Roman"/>
          <w:color w:val="000000"/>
          <w:spacing w:val="0"/>
          <w:w w:val="100"/>
          <w:position w:val="0"/>
        </w:rPr>
        <w:t>“</w:t>
      </w:r>
      <w:r>
        <w:rPr>
          <w:color w:val="000000"/>
          <w:spacing w:val="0"/>
          <w:w w:val="100"/>
          <w:position w:val="0"/>
        </w:rPr>
        <w:t>四纵四横''高速铁路网络，逐步形成中西部网骨架和不断扩大路网规模。</w:t>
      </w:r>
      <w:r>
        <w:rPr>
          <w:rFonts w:ascii="Times New Roman" w:eastAsia="Times New Roman" w:hAnsi="Times New Roman" w:cs="Times New Roman"/>
          <w:color w:val="000000"/>
          <w:spacing w:val="0"/>
          <w:w w:val="100"/>
          <w:position w:val="0"/>
        </w:rPr>
        <w:t>2020</w:t>
      </w:r>
      <w:r>
        <w:rPr>
          <w:color w:val="000000"/>
          <w:spacing w:val="0"/>
          <w:w w:val="100"/>
          <w:position w:val="0"/>
        </w:rPr>
        <w:t>年全国 铁路固定资产投资</w:t>
      </w:r>
      <w:r>
        <w:rPr>
          <w:rFonts w:ascii="Times New Roman" w:eastAsia="Times New Roman" w:hAnsi="Times New Roman" w:cs="Times New Roman"/>
          <w:color w:val="000000"/>
          <w:spacing w:val="0"/>
          <w:w w:val="100"/>
          <w:position w:val="0"/>
        </w:rPr>
        <w:t>7819</w:t>
      </w:r>
      <w:r>
        <w:rPr>
          <w:color w:val="000000"/>
          <w:spacing w:val="0"/>
          <w:w w:val="100"/>
          <w:position w:val="0"/>
        </w:rPr>
        <w:t>亿元，基本建设完成</w:t>
      </w:r>
      <w:r>
        <w:rPr>
          <w:rFonts w:ascii="Times New Roman" w:eastAsia="Times New Roman" w:hAnsi="Times New Roman" w:cs="Times New Roman"/>
          <w:color w:val="000000"/>
          <w:spacing w:val="0"/>
          <w:w w:val="100"/>
          <w:position w:val="0"/>
        </w:rPr>
        <w:t>5550</w:t>
      </w:r>
      <w:r>
        <w:rPr>
          <w:color w:val="000000"/>
          <w:spacing w:val="0"/>
          <w:w w:val="100"/>
          <w:position w:val="0"/>
        </w:rPr>
        <w:t>亿元，全年开通新线</w:t>
      </w:r>
      <w:r>
        <w:rPr>
          <w:rFonts w:ascii="Times New Roman" w:eastAsia="Times New Roman" w:hAnsi="Times New Roman" w:cs="Times New Roman"/>
          <w:color w:val="000000"/>
          <w:spacing w:val="0"/>
          <w:w w:val="100"/>
          <w:position w:val="0"/>
        </w:rPr>
        <w:t>4933</w:t>
      </w:r>
      <w:r>
        <w:rPr>
          <w:color w:val="000000"/>
          <w:spacing w:val="0"/>
          <w:w w:val="100"/>
          <w:position w:val="0"/>
        </w:rPr>
        <w:t>公里。按照</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color w:val="000000"/>
          <w:spacing w:val="0"/>
          <w:w w:val="100"/>
          <w:position w:val="0"/>
        </w:rPr>
        <w:t>''</w:t>
      </w:r>
      <w:r>
        <w:rPr>
          <w:color w:val="000000"/>
          <w:spacing w:val="0"/>
          <w:w w:val="100"/>
          <w:position w:val="0"/>
        </w:rPr>
        <w:t>规划，铁路 建设圆满收官。全国铁路营业里程由</w:t>
      </w:r>
      <w:r>
        <w:rPr>
          <w:rFonts w:ascii="Times New Roman" w:eastAsia="Times New Roman" w:hAnsi="Times New Roman" w:cs="Times New Roman"/>
          <w:color w:val="000000"/>
          <w:spacing w:val="0"/>
          <w:w w:val="100"/>
          <w:position w:val="0"/>
        </w:rPr>
        <w:t>12.10</w:t>
      </w:r>
      <w:r>
        <w:rPr>
          <w:color w:val="000000"/>
          <w:spacing w:val="0"/>
          <w:w w:val="100"/>
          <w:position w:val="0"/>
        </w:rPr>
        <w:t>万公里增加到</w:t>
      </w:r>
      <w:r>
        <w:rPr>
          <w:rFonts w:ascii="Times New Roman" w:eastAsia="Times New Roman" w:hAnsi="Times New Roman" w:cs="Times New Roman"/>
          <w:color w:val="000000"/>
          <w:spacing w:val="0"/>
          <w:w w:val="100"/>
          <w:position w:val="0"/>
        </w:rPr>
        <w:t>14.63</w:t>
      </w:r>
      <w:r>
        <w:rPr>
          <w:color w:val="000000"/>
          <w:spacing w:val="0"/>
          <w:w w:val="100"/>
          <w:position w:val="0"/>
        </w:rPr>
        <w:t>万公里，增长</w:t>
      </w:r>
      <w:r>
        <w:rPr>
          <w:rFonts w:ascii="Times New Roman" w:eastAsia="Times New Roman" w:hAnsi="Times New Roman" w:cs="Times New Roman"/>
          <w:color w:val="000000"/>
          <w:spacing w:val="0"/>
          <w:w w:val="100"/>
          <w:position w:val="0"/>
        </w:rPr>
        <w:t>20.9%</w:t>
      </w:r>
      <w:r>
        <w:rPr>
          <w:color w:val="000000"/>
          <w:spacing w:val="0"/>
          <w:w w:val="100"/>
          <w:position w:val="0"/>
        </w:rPr>
        <w:t>，高铁由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w:t>
      </w:r>
      <w:r>
        <w:rPr>
          <w:color w:val="000000"/>
          <w:spacing w:val="0"/>
          <w:w w:val="100"/>
          <w:position w:val="0"/>
        </w:rPr>
        <w:t>万公里增加 到</w:t>
      </w:r>
      <w:r>
        <w:rPr>
          <w:rFonts w:ascii="Times New Roman" w:eastAsia="Times New Roman" w:hAnsi="Times New Roman" w:cs="Times New Roman"/>
          <w:color w:val="000000"/>
          <w:spacing w:val="0"/>
          <w:w w:val="100"/>
          <w:position w:val="0"/>
        </w:rPr>
        <w:t>3.7</w:t>
      </w:r>
      <w:r>
        <w:rPr>
          <w:rFonts w:ascii="Times New Roman" w:eastAsia="Times New Roman" w:hAnsi="Times New Roman" w:cs="Times New Roman"/>
          <w:color w:val="000000"/>
          <w:spacing w:val="0"/>
          <w:w w:val="100"/>
          <w:position w:val="0"/>
        </w:rPr>
        <w:t>9</w:t>
      </w:r>
      <w:r>
        <w:rPr>
          <w:color w:val="000000"/>
          <w:spacing w:val="0"/>
          <w:w w:val="100"/>
          <w:position w:val="0"/>
        </w:rPr>
        <w:t>万公里，翻了近一番，复线率由</w:t>
      </w:r>
      <w:r>
        <w:rPr>
          <w:rFonts w:ascii="Times New Roman" w:eastAsia="Times New Roman" w:hAnsi="Times New Roman" w:cs="Times New Roman"/>
          <w:color w:val="000000"/>
          <w:spacing w:val="0"/>
          <w:w w:val="100"/>
          <w:position w:val="0"/>
        </w:rPr>
        <w:t>53.5%</w:t>
      </w:r>
      <w:r>
        <w:rPr>
          <w:color w:val="000000"/>
          <w:spacing w:val="0"/>
          <w:w w:val="100"/>
          <w:position w:val="0"/>
        </w:rPr>
        <w:t>增长到</w:t>
      </w:r>
      <w:r>
        <w:rPr>
          <w:rFonts w:ascii="Times New Roman" w:eastAsia="Times New Roman" w:hAnsi="Times New Roman" w:cs="Times New Roman"/>
          <w:color w:val="000000"/>
          <w:spacing w:val="0"/>
          <w:w w:val="100"/>
          <w:position w:val="0"/>
        </w:rPr>
        <w:t>59.5%</w:t>
      </w:r>
      <w:r>
        <w:rPr>
          <w:color w:val="000000"/>
          <w:spacing w:val="0"/>
          <w:w w:val="100"/>
          <w:position w:val="0"/>
        </w:rPr>
        <w:t>，电气化率由</w:t>
      </w:r>
      <w:r>
        <w:rPr>
          <w:rFonts w:ascii="Times New Roman" w:eastAsia="Times New Roman" w:hAnsi="Times New Roman" w:cs="Times New Roman"/>
          <w:color w:val="000000"/>
          <w:spacing w:val="0"/>
          <w:w w:val="100"/>
          <w:position w:val="0"/>
        </w:rPr>
        <w:t>61.8%</w:t>
      </w:r>
      <w:r>
        <w:rPr>
          <w:color w:val="000000"/>
          <w:spacing w:val="0"/>
          <w:w w:val="100"/>
          <w:position w:val="0"/>
        </w:rPr>
        <w:t>增长到</w:t>
      </w:r>
      <w:r>
        <w:rPr>
          <w:rFonts w:ascii="Times New Roman" w:eastAsia="Times New Roman" w:hAnsi="Times New Roman" w:cs="Times New Roman"/>
          <w:color w:val="000000"/>
          <w:spacing w:val="0"/>
          <w:w w:val="100"/>
          <w:position w:val="0"/>
        </w:rPr>
        <w:t>72.8%</w:t>
      </w:r>
      <w:r>
        <w:rPr>
          <w:color w:val="000000"/>
          <w:spacing w:val="0"/>
          <w:w w:val="100"/>
          <w:position w:val="0"/>
        </w:rPr>
        <w:t>；运输安全持续 稳定，铁路总体技术水平迈入世界先进行列。目前已批复的</w:t>
      </w:r>
      <w:r>
        <w:rPr>
          <w:rFonts w:ascii="Times New Roman" w:eastAsia="Times New Roman" w:hAnsi="Times New Roman" w:cs="Times New Roman"/>
          <w:color w:val="000000"/>
          <w:spacing w:val="0"/>
          <w:w w:val="100"/>
          <w:position w:val="0"/>
        </w:rPr>
        <w:t>2019-202</w:t>
      </w:r>
      <w:r>
        <w:rPr>
          <w:rFonts w:ascii="Times New Roman" w:eastAsia="Times New Roman" w:hAnsi="Times New Roman" w:cs="Times New Roman"/>
          <w:color w:val="000000"/>
          <w:spacing w:val="0"/>
          <w:w w:val="100"/>
          <w:position w:val="0"/>
        </w:rPr>
        <w:t>0</w:t>
      </w:r>
      <w:r>
        <w:rPr>
          <w:color w:val="000000"/>
          <w:spacing w:val="0"/>
          <w:w w:val="100"/>
          <w:position w:val="0"/>
        </w:rPr>
        <w:t>年内新开工的项目已达</w:t>
      </w:r>
      <w:r>
        <w:rPr>
          <w:rFonts w:ascii="Times New Roman" w:eastAsia="Times New Roman" w:hAnsi="Times New Roman" w:cs="Times New Roman"/>
          <w:color w:val="000000"/>
          <w:spacing w:val="0"/>
          <w:w w:val="100"/>
          <w:position w:val="0"/>
        </w:rPr>
        <w:t>63</w:t>
      </w:r>
      <w:r>
        <w:rPr>
          <w:color w:val="000000"/>
          <w:spacing w:val="0"/>
          <w:w w:val="100"/>
          <w:position w:val="0"/>
        </w:rPr>
        <w:t>个，全部项 目建设总长度</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.55</w:t>
      </w:r>
      <w:r>
        <w:rPr>
          <w:color w:val="000000"/>
          <w:spacing w:val="0"/>
          <w:w w:val="100"/>
          <w:position w:val="0"/>
        </w:rPr>
        <w:t>万公里。</w:t>
      </w:r>
      <w:r>
        <w:rPr>
          <w:rFonts w:ascii="Times New Roman" w:eastAsia="Times New Roman" w:hAnsi="Times New Roman" w:cs="Times New Roman"/>
          <w:color w:val="000000"/>
          <w:spacing w:val="0"/>
          <w:w w:val="100"/>
          <w:position w:val="0"/>
        </w:rPr>
        <w:t>“</w:t>
      </w:r>
      <w:r>
        <w:rPr>
          <w:color w:val="000000"/>
          <w:spacing w:val="0"/>
          <w:w w:val="100"/>
          <w:position w:val="0"/>
        </w:rPr>
        <w:t>十四五''期间预计每年高铁开通新线约</w:t>
      </w:r>
      <w:r>
        <w:rPr>
          <w:rFonts w:ascii="Times New Roman" w:eastAsia="Times New Roman" w:hAnsi="Times New Roman" w:cs="Times New Roman"/>
          <w:color w:val="000000"/>
          <w:spacing w:val="0"/>
          <w:w w:val="100"/>
          <w:position w:val="0"/>
        </w:rPr>
        <w:t>3000</w:t>
      </w:r>
      <w:r>
        <w:rPr>
          <w:color w:val="000000"/>
          <w:spacing w:val="0"/>
          <w:w w:val="100"/>
          <w:position w:val="0"/>
        </w:rPr>
        <w:t>公里，</w:t>
      </w:r>
      <w:r>
        <w:rPr>
          <w:rFonts w:ascii="Times New Roman" w:eastAsia="Times New Roman" w:hAnsi="Times New Roman" w:cs="Times New Roman"/>
          <w:color w:val="000000"/>
          <w:spacing w:val="0"/>
          <w:w w:val="100"/>
          <w:position w:val="0"/>
        </w:rPr>
        <w:t>2025</w:t>
      </w:r>
      <w:r>
        <w:rPr>
          <w:color w:val="000000"/>
          <w:spacing w:val="0"/>
          <w:w w:val="100"/>
          <w:position w:val="0"/>
        </w:rPr>
        <w:t>年高铁由</w:t>
      </w:r>
      <w:r>
        <w:rPr>
          <w:rFonts w:ascii="Times New Roman" w:eastAsia="Times New Roman" w:hAnsi="Times New Roman" w:cs="Times New Roman"/>
          <w:color w:val="000000"/>
          <w:spacing w:val="0"/>
          <w:w w:val="100"/>
          <w:position w:val="0"/>
        </w:rPr>
        <w:t>3.7</w:t>
      </w:r>
      <w:r>
        <w:rPr>
          <w:rFonts w:ascii="Times New Roman" w:eastAsia="Times New Roman" w:hAnsi="Times New Roman" w:cs="Times New Roman"/>
          <w:color w:val="000000"/>
          <w:spacing w:val="0"/>
          <w:w w:val="100"/>
          <w:position w:val="0"/>
        </w:rPr>
        <w:t>9</w:t>
      </w:r>
      <w:r>
        <w:rPr>
          <w:color w:val="000000"/>
          <w:spacing w:val="0"/>
          <w:w w:val="100"/>
          <w:position w:val="0"/>
        </w:rPr>
        <w:t>万公里增加 到</w:t>
      </w:r>
      <w:r>
        <w:rPr>
          <w:rFonts w:ascii="Times New Roman" w:eastAsia="Times New Roman" w:hAnsi="Times New Roman" w:cs="Times New Roman"/>
          <w:color w:val="000000"/>
          <w:spacing w:val="0"/>
          <w:w w:val="100"/>
          <w:position w:val="0"/>
        </w:rPr>
        <w:t>5.3</w:t>
      </w:r>
      <w:r>
        <w:rPr>
          <w:color w:val="000000"/>
          <w:spacing w:val="0"/>
          <w:w w:val="100"/>
          <w:position w:val="0"/>
        </w:rPr>
        <w:t>万公里。根据《中长期铁路网规划（</w:t>
      </w:r>
      <w:r>
        <w:rPr>
          <w:rFonts w:ascii="Times New Roman" w:eastAsia="Times New Roman" w:hAnsi="Times New Roman" w:cs="Times New Roman"/>
          <w:color w:val="000000"/>
          <w:spacing w:val="0"/>
          <w:w w:val="100"/>
          <w:position w:val="0"/>
        </w:rPr>
        <w:t>2016-2030</w:t>
      </w:r>
      <w:r>
        <w:rPr>
          <w:color w:val="000000"/>
          <w:spacing w:val="0"/>
          <w:w w:val="100"/>
          <w:position w:val="0"/>
        </w:rPr>
        <w:t>）》，到</w:t>
      </w:r>
      <w:r>
        <w:rPr>
          <w:rFonts w:ascii="Times New Roman" w:eastAsia="Times New Roman" w:hAnsi="Times New Roman" w:cs="Times New Roman"/>
          <w:color w:val="000000"/>
          <w:spacing w:val="0"/>
          <w:w w:val="100"/>
          <w:position w:val="0"/>
        </w:rPr>
        <w:t>2030</w:t>
      </w:r>
      <w:r>
        <w:rPr>
          <w:color w:val="000000"/>
          <w:spacing w:val="0"/>
          <w:w w:val="100"/>
          <w:position w:val="0"/>
        </w:rPr>
        <w:t>年，基本实现内外互联互通、区际多路 畅通、省会高铁联通、地市快速通达、县域基本覆盖。</w:t>
      </w:r>
    </w:p>
    <w:p>
      <w:pPr>
        <w:pStyle w:val="Style31"/>
        <w:keepNext w:val="0"/>
        <w:keepLines w:val="0"/>
        <w:widowControl w:val="0"/>
        <w:shd w:val="clear" w:color="auto" w:fill="auto"/>
        <w:tabs>
          <w:tab w:pos="946" w:val="left"/>
        </w:tabs>
        <w:bidi w:val="0"/>
        <w:spacing w:before="0" w:after="0" w:line="312" w:lineRule="exact"/>
        <w:ind w:left="0" w:right="0" w:firstLine="42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3</w:t>
      </w:r>
      <w:r>
        <w:rPr>
          <w:color w:val="000000"/>
          <w:spacing w:val="0"/>
          <w:w w:val="100"/>
          <w:position w:val="0"/>
        </w:rPr>
        <w:t>）</w:t>
        <w:tab/>
        <w:t>城际高速铁路和城市轨迹交通等</w:t>
      </w:r>
      <w:r>
        <w:rPr>
          <w:rFonts w:ascii="Times New Roman" w:eastAsia="Times New Roman" w:hAnsi="Times New Roman" w:cs="Times New Roman"/>
          <w:color w:val="000000"/>
          <w:spacing w:val="0"/>
          <w:w w:val="100"/>
          <w:position w:val="0"/>
        </w:rPr>
        <w:t>“</w:t>
      </w:r>
      <w:r>
        <w:rPr>
          <w:color w:val="000000"/>
          <w:spacing w:val="0"/>
          <w:w w:val="100"/>
          <w:position w:val="0"/>
        </w:rPr>
        <w:t>新基建''投资领域成为拉动国内经济的主要手段之一，有望保持 长期高位投资</w:t>
      </w:r>
    </w:p>
    <w:p>
      <w:pPr>
        <w:pStyle w:val="Style31"/>
        <w:keepNext w:val="0"/>
        <w:keepLines w:val="0"/>
        <w:widowControl w:val="0"/>
        <w:shd w:val="clear" w:color="auto" w:fill="auto"/>
        <w:bidi w:val="0"/>
        <w:spacing w:before="0" w:after="0" w:line="312" w:lineRule="exact"/>
        <w:ind w:left="0" w:right="0" w:firstLine="420"/>
        <w:jc w:val="both"/>
      </w:pPr>
      <w:r>
        <w:rPr>
          <w:rFonts w:ascii="Times New Roman" w:eastAsia="Times New Roman" w:hAnsi="Times New Roman" w:cs="Times New Roman"/>
          <w:color w:val="000000"/>
          <w:spacing w:val="0"/>
          <w:w w:val="100"/>
          <w:position w:val="0"/>
        </w:rPr>
        <w:t>“</w:t>
      </w:r>
      <w:r>
        <w:rPr>
          <w:color w:val="000000"/>
          <w:spacing w:val="0"/>
          <w:w w:val="100"/>
          <w:position w:val="0"/>
        </w:rPr>
        <w:t>新基建</w:t>
      </w:r>
      <w:r>
        <w:rPr>
          <w:color w:val="000000"/>
          <w:spacing w:val="0"/>
          <w:w w:val="100"/>
          <w:position w:val="0"/>
        </w:rPr>
        <w:t>''</w:t>
      </w:r>
      <w:r>
        <w:rPr>
          <w:color w:val="000000"/>
          <w:spacing w:val="0"/>
          <w:w w:val="100"/>
          <w:position w:val="0"/>
        </w:rPr>
        <w:t>背景下，城际高速铁路和城市轨道交通的投资和建设力度将显著加大，铁路运营公交化趋势 明显。现代化、智能型的铁路和轨道交通网的建设和运营将有效带动包括供电系统、通信系统等在内的配 套产业。</w:t>
      </w:r>
    </w:p>
    <w:p>
      <w:pPr>
        <w:pStyle w:val="Style31"/>
        <w:keepNext w:val="0"/>
        <w:keepLines w:val="0"/>
        <w:widowControl w:val="0"/>
        <w:shd w:val="clear" w:color="auto" w:fill="auto"/>
        <w:bidi w:val="0"/>
        <w:spacing w:before="0" w:after="0" w:line="312" w:lineRule="exact"/>
        <w:ind w:left="0" w:right="0" w:firstLine="500"/>
        <w:jc w:val="both"/>
      </w:pPr>
      <w:bookmarkStart w:id="79" w:name="bookmark79"/>
      <w:r>
        <w:rPr>
          <w:b/>
          <w:bCs/>
          <w:color w:val="000000"/>
          <w:spacing w:val="0"/>
          <w:w w:val="100"/>
          <w:position w:val="0"/>
        </w:rPr>
        <w:t>（</w:t>
      </w:r>
      <w:bookmarkEnd w:id="79"/>
      <w:r>
        <w:rPr>
          <w:b/>
          <w:bCs/>
          <w:color w:val="000000"/>
          <w:spacing w:val="0"/>
          <w:w w:val="100"/>
          <w:position w:val="0"/>
        </w:rPr>
        <w:t>四）报告期内业绩驱动因素</w:t>
      </w:r>
    </w:p>
    <w:p>
      <w:pPr>
        <w:pStyle w:val="Style31"/>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报告期内，公司的业绩驱动因素主要来自于：</w:t>
      </w:r>
    </w:p>
    <w:p>
      <w:pPr>
        <w:pStyle w:val="Style31"/>
        <w:keepNext w:val="0"/>
        <w:keepLines w:val="0"/>
        <w:widowControl w:val="0"/>
        <w:shd w:val="clear" w:color="auto" w:fill="auto"/>
        <w:tabs>
          <w:tab w:pos="961" w:val="left"/>
        </w:tabs>
        <w:bidi w:val="0"/>
        <w:spacing w:before="0" w:after="0" w:line="312" w:lineRule="exact"/>
        <w:ind w:left="0" w:right="0" w:firstLine="42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rPr>
        <w:t>1</w:t>
      </w:r>
      <w:r>
        <w:rPr>
          <w:color w:val="000000"/>
          <w:spacing w:val="0"/>
          <w:w w:val="100"/>
          <w:position w:val="0"/>
        </w:rPr>
        <w:t>）</w:t>
        <w:tab/>
        <w:t>在电力领域，母公司和子公司涵普电力依托长期以来的技术沉淀和市场积累，凭借着多元化的 业务结构和完善的产品体系，以电网自动化和智能化建设为契机，实现了公司电力板块业务的可持续发展 和持续盈利能力。</w:t>
      </w:r>
    </w:p>
    <w:p>
      <w:pPr>
        <w:pStyle w:val="Style31"/>
        <w:keepNext w:val="0"/>
        <w:keepLines w:val="0"/>
        <w:widowControl w:val="0"/>
        <w:shd w:val="clear" w:color="auto" w:fill="auto"/>
        <w:tabs>
          <w:tab w:pos="961" w:val="left"/>
        </w:tabs>
        <w:bidi w:val="0"/>
        <w:spacing w:before="0" w:after="0" w:line="312" w:lineRule="exact"/>
        <w:ind w:left="0" w:right="0" w:firstLine="42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rPr>
        <w:t>2</w:t>
      </w:r>
      <w:r>
        <w:rPr>
          <w:color w:val="000000"/>
          <w:spacing w:val="0"/>
          <w:w w:val="100"/>
          <w:position w:val="0"/>
        </w:rPr>
        <w:t>）</w:t>
        <w:tab/>
        <w:t>在军工领域，子公司星波通信在我国推进建设国防现代化、信息化、数字化的背景下，凭借着 多年来在众多军工通信装备领域的跟进研发积累，实现了多个产品型号的研发定型，个别重点型号产品获 得了批产订单，对公司在报告期及未来的可持续盈利能力产生了积极的影响。</w:t>
      </w:r>
    </w:p>
    <w:p>
      <w:pPr>
        <w:pStyle w:val="Style31"/>
        <w:keepNext w:val="0"/>
        <w:keepLines w:val="0"/>
        <w:widowControl w:val="0"/>
        <w:shd w:val="clear" w:color="auto" w:fill="auto"/>
        <w:tabs>
          <w:tab w:pos="961" w:val="left"/>
        </w:tabs>
        <w:bidi w:val="0"/>
        <w:spacing w:before="0" w:after="0" w:line="312" w:lineRule="exact"/>
        <w:ind w:left="0" w:right="0" w:firstLine="42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rPr>
        <w:t>3</w:t>
      </w:r>
      <w:r>
        <w:rPr>
          <w:color w:val="000000"/>
          <w:spacing w:val="0"/>
          <w:w w:val="100"/>
          <w:position w:val="0"/>
        </w:rPr>
        <w:t>）</w:t>
        <w:tab/>
        <w:t>子公司银川卧龙除在铁路与轨道交通领域加大在国内中西部地区主干线、中东部地区复线、支 线、联络线铁路项目的业务开拓之外，抓住国内大力建设光伏、风力等新能源发电项目建设热潮的业务机 会，实现了电力变压器在新能源电站建设领域的销售提升。此外，在报告期内，孙公司中宁县银变新能源 有限公司建设的</w:t>
      </w:r>
      <w:r>
        <w:rPr>
          <w:rFonts w:ascii="Times New Roman" w:eastAsia="Times New Roman" w:hAnsi="Times New Roman" w:cs="Times New Roman"/>
          <w:color w:val="000000"/>
          <w:spacing w:val="0"/>
          <w:w w:val="100"/>
          <w:position w:val="0"/>
        </w:rPr>
        <w:t>100MW</w:t>
      </w:r>
      <w:r>
        <w:rPr>
          <w:color w:val="000000"/>
          <w:spacing w:val="0"/>
          <w:w w:val="100"/>
          <w:position w:val="0"/>
        </w:rPr>
        <w:t>风力发电项目正式投入商业运行。</w:t>
      </w:r>
      <w:r>
        <w:br w:type="page"/>
      </w:r>
    </w:p>
    <w:p>
      <w:pPr>
        <w:pStyle w:val="Style22"/>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二</w:t>
      </w:r>
      <w:bookmarkEnd w:id="85"/>
      <w:r>
        <w:rPr>
          <w:color w:val="000000"/>
          <w:spacing w:val="0"/>
          <w:w w:val="100"/>
          <w:position w:val="0"/>
          <w:sz w:val="24"/>
          <w:szCs w:val="24"/>
        </w:rPr>
        <w:t>、主要资产重大变化情况</w:t>
      </w:r>
      <w:bookmarkEnd w:id="83"/>
      <w:bookmarkEnd w:id="84"/>
      <w:bookmarkEnd w:id="86"/>
    </w:p>
    <w:p>
      <w:pPr>
        <w:pStyle w:val="Style28"/>
        <w:keepNext/>
        <w:keepLines/>
        <w:widowControl w:val="0"/>
        <w:shd w:val="clear" w:color="auto" w:fill="auto"/>
        <w:bidi w:val="0"/>
        <w:spacing w:before="0" w:after="30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、主要资产重大变化情况</w:t>
      </w:r>
      <w:bookmarkEnd w:id="87"/>
      <w:bookmarkEnd w:id="88"/>
      <w:bookmarkEnd w:id="90"/>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报告期末，资本公积较期初减少</w:t>
            </w:r>
            <w:r>
              <w:rPr>
                <w:rFonts w:ascii="Times New Roman" w:eastAsia="Times New Roman" w:hAnsi="Times New Roman" w:cs="Times New Roman"/>
                <w:color w:val="000000"/>
                <w:spacing w:val="0"/>
                <w:w w:val="100"/>
                <w:position w:val="0"/>
                <w:sz w:val="18"/>
                <w:szCs w:val="18"/>
              </w:rPr>
              <w:t>11,052.77</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11.36%</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月公司收购子公司星波通信的少数股东的权益，根据准则要求，溢价</w:t>
            </w:r>
            <w:r>
              <w:rPr>
                <w:rFonts w:ascii="Times New Roman" w:eastAsia="Times New Roman" w:hAnsi="Times New Roman" w:cs="Times New Roman"/>
                <w:color w:val="000000"/>
                <w:spacing w:val="0"/>
                <w:w w:val="100"/>
                <w:position w:val="0"/>
                <w:sz w:val="18"/>
                <w:szCs w:val="18"/>
              </w:rPr>
              <w:t>14,442.03</w:t>
            </w:r>
            <w:r>
              <w:rPr>
                <w:color w:val="000000"/>
                <w:spacing w:val="0"/>
                <w:w w:val="100"/>
                <w:position w:val="0"/>
              </w:rPr>
              <w:t>万 元冲减了资本公积。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报告期末，固定资产较年初增加</w:t>
            </w:r>
            <w:r>
              <w:rPr>
                <w:rFonts w:ascii="Times New Roman" w:eastAsia="Times New Roman" w:hAnsi="Times New Roman" w:cs="Times New Roman"/>
                <w:color w:val="000000"/>
                <w:spacing w:val="0"/>
                <w:w w:val="100"/>
                <w:position w:val="0"/>
                <w:sz w:val="18"/>
                <w:szCs w:val="18"/>
              </w:rPr>
              <w:t>20,697.04</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18.90%</w:t>
            </w:r>
            <w:r>
              <w:rPr>
                <w:color w:val="000000"/>
                <w:spacing w:val="0"/>
                <w:w w:val="100"/>
                <w:position w:val="0"/>
              </w:rPr>
              <w:t>；增加主要是星波通 信的生产研发设备以及子公司浙江涵普新厂房。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报告期末，无形资产较期初未发生重大变化。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报告期末，在建工程较年初减少</w:t>
            </w:r>
            <w:r>
              <w:rPr>
                <w:rFonts w:ascii="Times New Roman" w:eastAsia="Times New Roman" w:hAnsi="Times New Roman" w:cs="Times New Roman"/>
                <w:color w:val="000000"/>
                <w:spacing w:val="0"/>
                <w:w w:val="100"/>
                <w:position w:val="0"/>
                <w:sz w:val="18"/>
                <w:szCs w:val="18"/>
              </w:rPr>
              <w:t>2,152.43</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23.74%</w:t>
            </w:r>
            <w:r>
              <w:rPr>
                <w:color w:val="000000"/>
                <w:spacing w:val="0"/>
                <w:w w:val="100"/>
                <w:position w:val="0"/>
              </w:rPr>
              <w:t>；报告期末，在建工程 主要是子公司银川卧龙的尚未完工验收的超高压试验中心。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报告期末，应收融资款较年初增加</w:t>
            </w:r>
            <w:r>
              <w:rPr>
                <w:rFonts w:ascii="Times New Roman" w:eastAsia="Times New Roman" w:hAnsi="Times New Roman" w:cs="Times New Roman"/>
                <w:color w:val="000000"/>
                <w:spacing w:val="0"/>
                <w:w w:val="100"/>
                <w:position w:val="0"/>
                <w:sz w:val="18"/>
                <w:szCs w:val="18"/>
              </w:rPr>
              <w:t>2,155.33</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36.78%</w:t>
            </w:r>
            <w:r>
              <w:rPr>
                <w:color w:val="000000"/>
                <w:spacing w:val="0"/>
                <w:w w:val="100"/>
                <w:position w:val="0"/>
              </w:rPr>
              <w:t>，报告期，电力板块 客户以银行承兑汇票结算的回款增加，导致期末银行承兑汇票较年初增加。</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报告期末，其他非流动资产较年初减少</w:t>
            </w:r>
            <w:r>
              <w:rPr>
                <w:rFonts w:ascii="Times New Roman" w:eastAsia="Times New Roman" w:hAnsi="Times New Roman" w:cs="Times New Roman"/>
                <w:color w:val="000000"/>
                <w:spacing w:val="0"/>
                <w:w w:val="100"/>
                <w:position w:val="0"/>
                <w:sz w:val="18"/>
                <w:szCs w:val="18"/>
              </w:rPr>
              <w:t>21,795.63</w:t>
            </w:r>
            <w:r>
              <w:rPr>
                <w:color w:val="000000"/>
                <w:spacing w:val="0"/>
                <w:w w:val="100"/>
                <w:position w:val="0"/>
              </w:rPr>
              <w:t>万元，下降</w:t>
            </w:r>
            <w:r>
              <w:rPr>
                <w:rFonts w:ascii="Times New Roman" w:eastAsia="Times New Roman" w:hAnsi="Times New Roman" w:cs="Times New Roman"/>
                <w:color w:val="000000"/>
                <w:spacing w:val="0"/>
                <w:w w:val="100"/>
                <w:position w:val="0"/>
                <w:sz w:val="18"/>
                <w:szCs w:val="18"/>
              </w:rPr>
              <w:t>65.94%</w:t>
            </w:r>
            <w:r>
              <w:rPr>
                <w:color w:val="000000"/>
                <w:spacing w:val="0"/>
                <w:w w:val="100"/>
                <w:position w:val="0"/>
              </w:rPr>
              <w:t>。报告期初， 其他非流动资产主要包括生产研发设备采购的预付款、中宁新能源、盐池华秦固定 资产投资长期留抵的进项税和收购子公司星波通信少数股权的预付款，其金额分别 为</w:t>
            </w:r>
            <w:r>
              <w:rPr>
                <w:rFonts w:ascii="Times New Roman" w:eastAsia="Times New Roman" w:hAnsi="Times New Roman" w:cs="Times New Roman"/>
                <w:color w:val="000000"/>
                <w:spacing w:val="0"/>
                <w:w w:val="100"/>
                <w:position w:val="0"/>
                <w:sz w:val="18"/>
                <w:szCs w:val="18"/>
              </w:rPr>
              <w:t>19,282.88</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10,269.86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万元。随着生产研发设备的验收入库、中 宁新能源和盐池华秦的进项申报抵扣以及报告期星波少数股权的完成，报告期的其 他非流动资产减少。报告期末，其他非流动资产主要包括</w:t>
            </w:r>
            <w:r>
              <w:rPr>
                <w:rFonts w:ascii="Times New Roman" w:eastAsia="Times New Roman" w:hAnsi="Times New Roman" w:cs="Times New Roman"/>
                <w:color w:val="000000"/>
                <w:spacing w:val="0"/>
                <w:w w:val="100"/>
                <w:position w:val="0"/>
                <w:sz w:val="18"/>
                <w:szCs w:val="18"/>
              </w:rPr>
              <w:t>2,244.92</w:t>
            </w:r>
            <w:r>
              <w:rPr>
                <w:color w:val="000000"/>
                <w:spacing w:val="0"/>
                <w:w w:val="100"/>
                <w:position w:val="0"/>
              </w:rPr>
              <w:t xml:space="preserve">万元的生产研发 设备的采购预付款以及中宁新能源和盐池华秦固定资产投资长期留抵的进项税 </w:t>
            </w:r>
            <w:r>
              <w:rPr>
                <w:rFonts w:ascii="Times New Roman" w:eastAsia="Times New Roman" w:hAnsi="Times New Roman" w:cs="Times New Roman"/>
                <w:color w:val="000000"/>
                <w:spacing w:val="0"/>
                <w:w w:val="100"/>
                <w:position w:val="0"/>
                <w:sz w:val="18"/>
                <w:szCs w:val="18"/>
              </w:rPr>
              <w:t xml:space="preserve">8,997.54 </w:t>
            </w:r>
            <w:r>
              <w:rPr>
                <w:color w:val="000000"/>
                <w:spacing w:val="0"/>
                <w:w w:val="100"/>
                <w:position w:val="0"/>
              </w:rPr>
              <w:t>万元。</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、主要境外资产情况</w:t>
      </w:r>
      <w:bookmarkEnd w:id="91"/>
      <w:bookmarkEnd w:id="92"/>
      <w:bookmarkEnd w:id="9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sz w:val="24"/>
          <w:szCs w:val="24"/>
        </w:rPr>
        <w:t>三</w:t>
      </w:r>
      <w:bookmarkEnd w:id="97"/>
      <w:r>
        <w:rPr>
          <w:color w:val="000000"/>
          <w:spacing w:val="0"/>
          <w:w w:val="100"/>
          <w:position w:val="0"/>
          <w:sz w:val="24"/>
          <w:szCs w:val="24"/>
        </w:rPr>
        <w:t>、核心竞争力分析</w:t>
      </w:r>
      <w:bookmarkEnd w:id="95"/>
      <w:bookmarkEnd w:id="96"/>
      <w:bookmarkEnd w:id="98"/>
    </w:p>
    <w:p>
      <w:pPr>
        <w:pStyle w:val="Style31"/>
        <w:keepNext w:val="0"/>
        <w:keepLines w:val="0"/>
        <w:widowControl w:val="0"/>
        <w:shd w:val="clear" w:color="auto" w:fill="auto"/>
        <w:bidi w:val="0"/>
        <w:spacing w:before="0" w:after="80" w:line="312" w:lineRule="exact"/>
        <w:ind w:left="0" w:right="0" w:firstLine="0"/>
        <w:jc w:val="left"/>
      </w:pPr>
      <w:bookmarkStart w:id="99" w:name="bookmark99"/>
      <w:r>
        <w:rPr>
          <w:rFonts w:ascii="Times New Roman" w:eastAsia="Times New Roman" w:hAnsi="Times New Roman" w:cs="Times New Roman"/>
          <w:b/>
          <w:bCs/>
          <w:color w:val="000000"/>
          <w:spacing w:val="0"/>
          <w:w w:val="100"/>
          <w:position w:val="0"/>
        </w:rPr>
        <w:t>1</w:t>
      </w:r>
      <w:bookmarkEnd w:id="99"/>
      <w:r>
        <w:rPr>
          <w:b/>
          <w:bCs/>
          <w:color w:val="000000"/>
          <w:spacing w:val="0"/>
          <w:w w:val="100"/>
          <w:position w:val="0"/>
        </w:rPr>
        <w:t>、技术和研发优势</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作为国内最早推广电力设备状态检测、监测业务的少数几家企业之一，经过多年的技术沉淀和市场积 累，公司已经形成了基础学科覆盖较广、产品形态相对齐全、业务种类相对完善的电力设备状态检修体系， 拥有专业化的研发团队和相对完备的研发平台并形成了一系列的先进技术成果，公司是经福建省认定的福 建省科技小巨人领军企业和经厦门市认定的企业技术中心。在基础学科覆盖方面，公司建立了基于声学、 光学、电磁学、化学、电力电子等学科在电力设备安全检测方面的技术体系；在产品形态方面，公司具备 了电力检测传感器、手持式终端设备、便携式终端设备、在线安装式检测设备、电力分析软件、大数据云 </w:t>
      </w:r>
      <w:r>
        <w:rPr>
          <w:color w:val="000000"/>
          <w:spacing w:val="0"/>
          <w:w w:val="100"/>
          <w:position w:val="0"/>
        </w:rPr>
        <w:t>平台等软硬件产品；在业务种类方面，公司提供了设备销售、有偿技术服务、故障分析与诊断评估、整站 解决方案等多样化的业务类型。因此，公司能够根据客户的不同需求进行灵活的产品配置和快速的需求响 应。</w:t>
      </w:r>
    </w:p>
    <w:p>
      <w:pPr>
        <w:pStyle w:val="Style3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子公司星波通信主要工程技术人员在射频</w:t>
      </w:r>
      <w:r>
        <w:rPr>
          <w:rFonts w:ascii="Times New Roman" w:eastAsia="Times New Roman" w:hAnsi="Times New Roman" w:cs="Times New Roman"/>
          <w:color w:val="000000"/>
          <w:spacing w:val="0"/>
          <w:w w:val="100"/>
          <w:position w:val="0"/>
        </w:rPr>
        <w:t>/</w:t>
      </w:r>
      <w:r>
        <w:rPr>
          <w:color w:val="000000"/>
          <w:spacing w:val="0"/>
          <w:w w:val="100"/>
          <w:position w:val="0"/>
        </w:rPr>
        <w:t>微波领域拥有十年以上设计开发经验，在射频滤波技术、频 率综合技术、多芯片微组装技术等方面积累了丰富的经验和知识，在微波电路与机械结构一体化设计方面 具备优良的综合能力。星波通信产品主要为机载、弹载、舰载、地面设备等多种武器平台覆盖的雷达、通 信和电子对抗系统提供配套，主要客户包括航天、航空、兵器、电子等二十多家整机装备厂所及众多的通 信及军工配套企业与高等院校，配套武器装备型号较多。同时，星波通信是国内少数为多个弹载武器平台 提供组合级产品的民营企业之一，配套层级较高。凭借十余年来的技术应用积累，星波通信具备了将研发 技术成果转化为产品并规模化生产的能力，产品受到客户的高度认可。</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子公司银川卧龙是国内最早承接铁路牵引变压器国产化项目的企业之一，国家认定的企业技术中心， 在铁路牵引变压器方面拥有丰富的研发设计经验，配备了经验丰富且年龄结构层次合理的研发团队，掌握 了多项铁路牵引变压器相关核心技术，研发、生产技术处于行业内领先水平。银川卧龙注重新产品的研究 和开发，长期同西南交大等院校和国内多名工程院院士进行科技创新合作，也是原铁道部牵引变压器科技 创新的重要合作单位之一，参与了原铁道部</w:t>
      </w:r>
      <w:r>
        <w:rPr>
          <w:rFonts w:ascii="Times New Roman" w:eastAsia="Times New Roman" w:hAnsi="Times New Roman" w:cs="Times New Roman"/>
          <w:color w:val="000000"/>
          <w:spacing w:val="0"/>
          <w:w w:val="100"/>
          <w:position w:val="0"/>
        </w:rPr>
        <w:t>110kV</w:t>
      </w:r>
      <w:r>
        <w:rPr>
          <w:color w:val="000000"/>
          <w:spacing w:val="0"/>
          <w:w w:val="100"/>
          <w:position w:val="0"/>
        </w:rPr>
        <w:t>平衡牵引变压器项目、胶济线</w:t>
      </w:r>
      <w:r>
        <w:rPr>
          <w:rFonts w:ascii="Times New Roman" w:eastAsia="Times New Roman" w:hAnsi="Times New Roman" w:cs="Times New Roman"/>
          <w:color w:val="000000"/>
          <w:spacing w:val="0"/>
          <w:w w:val="100"/>
          <w:position w:val="0"/>
        </w:rPr>
        <w:t>220kV</w:t>
      </w:r>
      <w:r>
        <w:rPr>
          <w:color w:val="000000"/>
          <w:spacing w:val="0"/>
          <w:w w:val="100"/>
          <w:position w:val="0"/>
        </w:rPr>
        <w:t>单相牵引变压器项 目、浙赣线</w:t>
      </w:r>
      <w:r>
        <w:rPr>
          <w:rFonts w:ascii="Times New Roman" w:eastAsia="Times New Roman" w:hAnsi="Times New Roman" w:cs="Times New Roman"/>
          <w:color w:val="000000"/>
          <w:spacing w:val="0"/>
          <w:w w:val="100"/>
          <w:position w:val="0"/>
        </w:rPr>
        <w:t>220kV</w:t>
      </w:r>
      <w:r>
        <w:rPr>
          <w:color w:val="000000"/>
          <w:spacing w:val="0"/>
          <w:w w:val="100"/>
          <w:position w:val="0"/>
        </w:rPr>
        <w:t>的</w:t>
      </w:r>
      <w:r>
        <w:rPr>
          <w:rFonts w:ascii="Times New Roman" w:eastAsia="Times New Roman" w:hAnsi="Times New Roman" w:cs="Times New Roman"/>
          <w:color w:val="000000"/>
          <w:spacing w:val="0"/>
          <w:w w:val="100"/>
          <w:position w:val="0"/>
        </w:rPr>
        <w:t>V/V</w:t>
      </w:r>
      <w:r>
        <w:rPr>
          <w:color w:val="000000"/>
          <w:spacing w:val="0"/>
          <w:w w:val="100"/>
          <w:position w:val="0"/>
        </w:rPr>
        <w:t>牵引变压器项目、移动式牵引变电站项目、武广高铁牵引变压器项目等多项重点 科技项目。</w:t>
      </w:r>
    </w:p>
    <w:p>
      <w:pPr>
        <w:pStyle w:val="Style31"/>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截至本报告期末，公司已获得</w:t>
      </w:r>
      <w:r>
        <w:rPr>
          <w:rFonts w:ascii="Times New Roman" w:eastAsia="Times New Roman" w:hAnsi="Times New Roman" w:cs="Times New Roman"/>
          <w:color w:val="000000"/>
          <w:spacing w:val="0"/>
          <w:w w:val="100"/>
          <w:position w:val="0"/>
        </w:rPr>
        <w:t>40</w:t>
      </w:r>
      <w:r>
        <w:rPr>
          <w:color w:val="000000"/>
          <w:spacing w:val="0"/>
          <w:w w:val="100"/>
          <w:position w:val="0"/>
        </w:rPr>
        <w:t>项发明专利</w:t>
      </w:r>
      <w:r>
        <w:rPr>
          <w:rFonts w:ascii="Times New Roman" w:eastAsia="Times New Roman" w:hAnsi="Times New Roman" w:cs="Times New Roman"/>
          <w:color w:val="000000"/>
          <w:spacing w:val="0"/>
          <w:w w:val="100"/>
          <w:position w:val="0"/>
        </w:rPr>
        <w:t>,152</w:t>
      </w:r>
      <w:r>
        <w:rPr>
          <w:color w:val="000000"/>
          <w:spacing w:val="0"/>
          <w:w w:val="100"/>
          <w:position w:val="0"/>
        </w:rPr>
        <w:t>项实用新型专利</w:t>
      </w:r>
      <w:r>
        <w:rPr>
          <w:rFonts w:ascii="Times New Roman" w:eastAsia="Times New Roman" w:hAnsi="Times New Roman" w:cs="Times New Roman"/>
          <w:color w:val="000000"/>
          <w:spacing w:val="0"/>
          <w:w w:val="100"/>
          <w:position w:val="0"/>
        </w:rPr>
        <w:t>,127</w:t>
      </w:r>
      <w:r>
        <w:rPr>
          <w:color w:val="000000"/>
          <w:spacing w:val="0"/>
          <w:w w:val="100"/>
          <w:position w:val="0"/>
        </w:rPr>
        <w:t>项软件著作权。</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2018</w:t>
      </w:r>
      <w:r>
        <w:rPr>
          <w:color w:val="000000"/>
          <w:spacing w:val="0"/>
          <w:w w:val="100"/>
          <w:position w:val="0"/>
        </w:rPr>
        <w:t>年公司被认定为</w:t>
      </w:r>
      <w:r>
        <w:rPr>
          <w:rFonts w:ascii="Times New Roman" w:eastAsia="Times New Roman" w:hAnsi="Times New Roman" w:cs="Times New Roman"/>
          <w:color w:val="000000"/>
          <w:spacing w:val="0"/>
          <w:w w:val="100"/>
          <w:position w:val="0"/>
        </w:rPr>
        <w:t>“</w:t>
      </w:r>
      <w:r>
        <w:rPr>
          <w:color w:val="000000"/>
          <w:spacing w:val="0"/>
          <w:w w:val="100"/>
          <w:position w:val="0"/>
        </w:rPr>
        <w:t>高新技术企业</w:t>
      </w:r>
    </w:p>
    <w:p>
      <w:pPr>
        <w:pStyle w:val="Style31"/>
        <w:keepNext w:val="0"/>
        <w:keepLines w:val="0"/>
        <w:widowControl w:val="0"/>
        <w:shd w:val="clear" w:color="auto" w:fill="auto"/>
        <w:tabs>
          <w:tab w:pos="769" w:val="left"/>
        </w:tabs>
        <w:bidi w:val="0"/>
        <w:spacing w:before="0" w:after="0" w:line="326" w:lineRule="auto"/>
        <w:ind w:left="0" w:right="0" w:firstLine="440"/>
        <w:jc w:val="both"/>
      </w:pPr>
      <w:bookmarkStart w:id="100" w:name="bookmark100"/>
      <w:r>
        <w:rPr>
          <w:rFonts w:ascii="Times New Roman" w:eastAsia="Times New Roman" w:hAnsi="Times New Roman" w:cs="Times New Roman"/>
          <w:b/>
          <w:bCs/>
          <w:color w:val="000000"/>
          <w:spacing w:val="0"/>
          <w:w w:val="100"/>
          <w:position w:val="0"/>
        </w:rPr>
        <w:t>2</w:t>
      </w:r>
      <w:bookmarkEnd w:id="100"/>
      <w:r>
        <w:rPr>
          <w:b/>
          <w:bCs/>
          <w:color w:val="000000"/>
          <w:spacing w:val="0"/>
          <w:w w:val="100"/>
          <w:position w:val="0"/>
        </w:rPr>
        <w:t>、</w:t>
        <w:tab/>
        <w:t>品牌与营销优势</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公司拥有一支经验丰富、业务能力较强、忠诚度较高的营销团队，建立了完善、高效、灵活的营销管 理体系，设立了覆盖电力、军工、铁路与轨道交通行业内各级用户的营销服务网络。</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公司及各重要子公司均具有深厚的历史沉淀和良好的市场口碑，其中：</w:t>
      </w:r>
    </w:p>
    <w:p>
      <w:pPr>
        <w:pStyle w:val="Style31"/>
        <w:keepNext w:val="0"/>
        <w:keepLines w:val="0"/>
        <w:widowControl w:val="0"/>
        <w:numPr>
          <w:ilvl w:val="0"/>
          <w:numId w:val="1"/>
        </w:numPr>
        <w:shd w:val="clear" w:color="auto" w:fill="auto"/>
        <w:tabs>
          <w:tab w:pos="961" w:val="left"/>
        </w:tabs>
        <w:bidi w:val="0"/>
        <w:spacing w:before="0" w:after="100" w:line="314" w:lineRule="exact"/>
        <w:ind w:left="0" w:right="0" w:firstLine="440"/>
        <w:jc w:val="both"/>
      </w:pPr>
      <w:bookmarkStart w:id="101" w:name="bookmark101"/>
      <w:bookmarkEnd w:id="101"/>
      <w:r>
        <w:rPr>
          <w:color w:val="000000"/>
          <w:spacing w:val="0"/>
          <w:w w:val="100"/>
          <w:position w:val="0"/>
        </w:rPr>
        <w:t>作为国内最早推广电力设备状态检测、监测业务的少数几家企业之一，公司在国内电力行业对 状态检测、监测尚处于探索和萌芽阶段的时候，就进行了大量的技术宣贯和推广应用工作，为推动行业的 发展做出了贡献，并在用户中树立了良好的形象。公司受邀参与上海世博会、广州亚运会、博鳌亚洲论坛、 厦门金砖国家领导人会晤等国家重大事项的保供电任务，树立起了</w:t>
      </w:r>
      <w:r>
        <w:rPr>
          <w:rFonts w:ascii="Times New Roman" w:eastAsia="Times New Roman" w:hAnsi="Times New Roman" w:cs="Times New Roman"/>
          <w:color w:val="000000"/>
          <w:spacing w:val="0"/>
          <w:w w:val="100"/>
          <w:position w:val="0"/>
        </w:rPr>
        <w:t>“</w:t>
      </w:r>
      <w:r>
        <w:rPr>
          <w:color w:val="000000"/>
          <w:spacing w:val="0"/>
          <w:w w:val="100"/>
          <w:position w:val="0"/>
        </w:rPr>
        <w:t>红相</w:t>
      </w:r>
      <w:r>
        <w:rPr>
          <w:color w:val="000000"/>
          <w:spacing w:val="0"/>
          <w:w w:val="100"/>
          <w:position w:val="0"/>
        </w:rPr>
        <w:t>''</w:t>
      </w:r>
      <w:r>
        <w:rPr>
          <w:color w:val="000000"/>
          <w:spacing w:val="0"/>
          <w:w w:val="100"/>
          <w:position w:val="0"/>
        </w:rPr>
        <w:t>品牌的良好市场形象。</w:t>
      </w:r>
    </w:p>
    <w:p>
      <w:pPr>
        <w:pStyle w:val="Style31"/>
        <w:keepNext w:val="0"/>
        <w:keepLines w:val="0"/>
        <w:widowControl w:val="0"/>
        <w:numPr>
          <w:ilvl w:val="0"/>
          <w:numId w:val="1"/>
        </w:numPr>
        <w:shd w:val="clear" w:color="auto" w:fill="auto"/>
        <w:bidi w:val="0"/>
        <w:spacing w:before="0" w:after="100" w:line="331" w:lineRule="exact"/>
        <w:ind w:left="0" w:right="0" w:firstLine="440"/>
        <w:jc w:val="both"/>
      </w:pPr>
      <w:bookmarkStart w:id="102" w:name="bookmark102"/>
      <w:bookmarkEnd w:id="102"/>
      <w:r>
        <w:rPr>
          <w:color w:val="000000"/>
          <w:spacing w:val="0"/>
          <w:w w:val="100"/>
          <w:position w:val="0"/>
        </w:rPr>
        <w:t xml:space="preserve"> 涵普电力的品牌创办已有</w:t>
      </w:r>
      <w:r>
        <w:rPr>
          <w:rFonts w:ascii="Times New Roman" w:eastAsia="Times New Roman" w:hAnsi="Times New Roman" w:cs="Times New Roman"/>
          <w:color w:val="000000"/>
          <w:spacing w:val="0"/>
          <w:w w:val="100"/>
          <w:position w:val="0"/>
        </w:rPr>
        <w:t>20</w:t>
      </w:r>
      <w:r>
        <w:rPr>
          <w:color w:val="000000"/>
          <w:spacing w:val="0"/>
          <w:w w:val="100"/>
          <w:position w:val="0"/>
        </w:rPr>
        <w:t>多年的历史，其产品已广泛应用于国内三分之二的发电企业，其产 品在国内发电领域的细分市场具有较高的市场份额和优质的客户资源。</w:t>
      </w:r>
    </w:p>
    <w:p>
      <w:pPr>
        <w:pStyle w:val="Style31"/>
        <w:keepNext w:val="0"/>
        <w:keepLines w:val="0"/>
        <w:widowControl w:val="0"/>
        <w:numPr>
          <w:ilvl w:val="0"/>
          <w:numId w:val="1"/>
        </w:numPr>
        <w:shd w:val="clear" w:color="auto" w:fill="auto"/>
        <w:tabs>
          <w:tab w:pos="961" w:val="left"/>
        </w:tabs>
        <w:bidi w:val="0"/>
        <w:spacing w:before="0" w:after="100" w:line="319" w:lineRule="exact"/>
        <w:ind w:left="0" w:right="0" w:firstLine="440"/>
        <w:jc w:val="both"/>
      </w:pPr>
      <w:bookmarkStart w:id="103" w:name="bookmark103"/>
      <w:bookmarkEnd w:id="103"/>
      <w:r>
        <w:rPr>
          <w:color w:val="000000"/>
          <w:spacing w:val="0"/>
          <w:w w:val="100"/>
          <w:position w:val="0"/>
        </w:rPr>
        <w:t>银川卧龙的牵引变压器是保障铁路运输的主要动力来源，多年来银川卧龙提供的产品一直保持 着较高的产品可靠性和稳定性，运行记录良好，且参与了多项牵引变压器的重点科技创新项目，在业内享 有较高的声誉。</w:t>
      </w:r>
    </w:p>
    <w:p>
      <w:pPr>
        <w:pStyle w:val="Style31"/>
        <w:keepNext w:val="0"/>
        <w:keepLines w:val="0"/>
        <w:widowControl w:val="0"/>
        <w:numPr>
          <w:ilvl w:val="0"/>
          <w:numId w:val="1"/>
        </w:numPr>
        <w:shd w:val="clear" w:color="auto" w:fill="auto"/>
        <w:bidi w:val="0"/>
        <w:spacing w:before="0" w:after="180" w:line="322" w:lineRule="exact"/>
        <w:ind w:left="0" w:right="0" w:firstLine="440"/>
        <w:jc w:val="both"/>
      </w:pPr>
      <w:bookmarkStart w:id="104" w:name="bookmark104"/>
      <w:bookmarkEnd w:id="104"/>
      <w:r>
        <w:rPr>
          <w:color w:val="000000"/>
          <w:spacing w:val="0"/>
          <w:w w:val="100"/>
          <w:position w:val="0"/>
        </w:rPr>
        <w:t xml:space="preserve"> 星波通信是国内民营军工企业中从事射频</w:t>
      </w:r>
      <w:r>
        <w:rPr>
          <w:rFonts w:ascii="Times New Roman" w:eastAsia="Times New Roman" w:hAnsi="Times New Roman" w:cs="Times New Roman"/>
          <w:color w:val="000000"/>
          <w:spacing w:val="0"/>
          <w:w w:val="100"/>
          <w:position w:val="0"/>
        </w:rPr>
        <w:t>/</w:t>
      </w:r>
      <w:r>
        <w:rPr>
          <w:color w:val="000000"/>
          <w:spacing w:val="0"/>
          <w:w w:val="100"/>
          <w:position w:val="0"/>
        </w:rPr>
        <w:t>微波专业的知名企业，其射频</w:t>
      </w:r>
      <w:r>
        <w:rPr>
          <w:rFonts w:ascii="Times New Roman" w:eastAsia="Times New Roman" w:hAnsi="Times New Roman" w:cs="Times New Roman"/>
          <w:color w:val="000000"/>
          <w:spacing w:val="0"/>
          <w:w w:val="100"/>
          <w:position w:val="0"/>
        </w:rPr>
        <w:t>/</w:t>
      </w:r>
      <w:r>
        <w:rPr>
          <w:color w:val="000000"/>
          <w:spacing w:val="0"/>
          <w:w w:val="100"/>
          <w:position w:val="0"/>
        </w:rPr>
        <w:t>微波产品自交付部队以 来一直保持着优秀的历史运行业绩和良好的品牌效应，在客户中树立了良好的市场知名度和美誉度。</w:t>
      </w:r>
    </w:p>
    <w:p>
      <w:pPr>
        <w:pStyle w:val="Style31"/>
        <w:keepNext w:val="0"/>
        <w:keepLines w:val="0"/>
        <w:widowControl w:val="0"/>
        <w:shd w:val="clear" w:color="auto" w:fill="auto"/>
        <w:tabs>
          <w:tab w:pos="769" w:val="left"/>
        </w:tabs>
        <w:bidi w:val="0"/>
        <w:spacing w:before="0" w:after="0" w:line="326" w:lineRule="auto"/>
        <w:ind w:left="0" w:right="0" w:firstLine="440"/>
        <w:jc w:val="both"/>
      </w:pPr>
      <w:bookmarkStart w:id="105" w:name="bookmark105"/>
      <w:r>
        <w:rPr>
          <w:rFonts w:ascii="Times New Roman" w:eastAsia="Times New Roman" w:hAnsi="Times New Roman" w:cs="Times New Roman"/>
          <w:b/>
          <w:bCs/>
          <w:color w:val="000000"/>
          <w:spacing w:val="0"/>
          <w:w w:val="100"/>
          <w:position w:val="0"/>
        </w:rPr>
        <w:t>3</w:t>
      </w:r>
      <w:bookmarkEnd w:id="105"/>
      <w:r>
        <w:rPr>
          <w:b/>
          <w:bCs/>
          <w:color w:val="000000"/>
          <w:spacing w:val="0"/>
          <w:w w:val="100"/>
          <w:position w:val="0"/>
        </w:rPr>
        <w:t>、</w:t>
        <w:tab/>
        <w:t>人才优势</w:t>
      </w:r>
    </w:p>
    <w:p>
      <w:pPr>
        <w:pStyle w:val="Style31"/>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人才是企业发展的基石，公司一直以来都非常重视人才队伍的建设。经过多年的发展，公司已建立起 一支稳定且富有创新精神的人才队伍。公司的经营管理层除依托自身敏锐的市场洞察力外，还不断的寻求 和建立外部决策咨询机制，与众多高校、行业专家保持着密切的沟通和交流机制，及时获取行业前沿资讯 和人才信息，从而确保公司实时跟进市场发展动向和源源不断的人才输入。</w:t>
      </w:r>
    </w:p>
    <w:p>
      <w:pPr>
        <w:pStyle w:val="Style13"/>
        <w:keepNext/>
        <w:keepLines/>
        <w:widowControl w:val="0"/>
        <w:shd w:val="clear" w:color="auto" w:fill="auto"/>
        <w:bidi w:val="0"/>
        <w:spacing w:before="0" w:line="240" w:lineRule="auto"/>
        <w:ind w:left="0" w:right="0" w:firstLine="0"/>
        <w:jc w:val="center"/>
      </w:pPr>
      <w:bookmarkStart w:id="106" w:name="bookmark106"/>
      <w:bookmarkStart w:id="107" w:name="bookmark107"/>
      <w:bookmarkStart w:id="108" w:name="bookmark108"/>
      <w:r>
        <w:rPr>
          <w:color w:val="000000"/>
          <w:spacing w:val="0"/>
          <w:w w:val="100"/>
          <w:position w:val="0"/>
        </w:rPr>
        <w:t>第四节经营情况讨论与分析</w:t>
      </w:r>
      <w:bookmarkEnd w:id="106"/>
      <w:bookmarkEnd w:id="107"/>
      <w:bookmarkEnd w:id="108"/>
    </w:p>
    <w:p>
      <w:pPr>
        <w:pStyle w:val="Style22"/>
        <w:keepNext/>
        <w:keepLines/>
        <w:widowControl w:val="0"/>
        <w:shd w:val="clear" w:color="auto" w:fill="auto"/>
        <w:bidi w:val="0"/>
        <w:spacing w:before="0" w:after="280" w:line="240" w:lineRule="auto"/>
        <w:ind w:left="0" w:right="0" w:firstLine="0"/>
        <w:jc w:val="both"/>
      </w:pPr>
      <w:bookmarkStart w:id="109" w:name="bookmark109"/>
      <w:bookmarkStart w:id="110" w:name="bookmark110"/>
      <w:bookmarkStart w:id="111" w:name="bookmark111"/>
      <w:bookmarkStart w:id="112" w:name="bookmark112"/>
      <w:bookmarkStart w:id="113" w:name="bookmark113"/>
      <w:r>
        <w:rPr>
          <w:color w:val="000000"/>
          <w:spacing w:val="0"/>
          <w:w w:val="100"/>
          <w:position w:val="0"/>
          <w:sz w:val="24"/>
          <w:szCs w:val="24"/>
        </w:rPr>
        <w:t>一</w:t>
      </w:r>
      <w:bookmarkEnd w:id="112"/>
      <w:r>
        <w:rPr>
          <w:color w:val="000000"/>
          <w:spacing w:val="0"/>
          <w:w w:val="100"/>
          <w:position w:val="0"/>
          <w:sz w:val="24"/>
          <w:szCs w:val="24"/>
        </w:rPr>
        <w:t>、概述</w:t>
      </w:r>
      <w:bookmarkEnd w:id="110"/>
      <w:bookmarkEnd w:id="111"/>
      <w:bookmarkEnd w:id="113"/>
      <w:bookmarkEnd w:id="109"/>
    </w:p>
    <w:p>
      <w:pPr>
        <w:pStyle w:val="Style31"/>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年，受全球新型冠状病毒等诸多因素影响，国内经济遭受了一定程度的冲击，经济增长放缓。公 司及其各子公司认真贯彻落实各项疫情防控措施，分批、稳步恢复各项经营工作，保障公司各项业务正常 开展。</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报告期内，公司坚持既定的</w:t>
      </w:r>
      <w:r>
        <w:rPr>
          <w:rFonts w:ascii="Times New Roman" w:eastAsia="Times New Roman" w:hAnsi="Times New Roman" w:cs="Times New Roman"/>
          <w:color w:val="000000"/>
          <w:spacing w:val="0"/>
          <w:w w:val="100"/>
          <w:position w:val="0"/>
        </w:rPr>
        <w:t>2020</w:t>
      </w:r>
      <w:r>
        <w:rPr>
          <w:color w:val="000000"/>
          <w:spacing w:val="0"/>
          <w:w w:val="100"/>
          <w:position w:val="0"/>
        </w:rPr>
        <w:t>年经营计划，稳步开展各项工作，公司业务总体平稳发展。本报告期 内公司的主要经营情况如下：</w:t>
      </w:r>
    </w:p>
    <w:p>
      <w:pPr>
        <w:pStyle w:val="Style31"/>
        <w:keepNext w:val="0"/>
        <w:keepLines w:val="0"/>
        <w:widowControl w:val="0"/>
        <w:shd w:val="clear" w:color="auto" w:fill="auto"/>
        <w:bidi w:val="0"/>
        <w:spacing w:before="0" w:after="0" w:line="317" w:lineRule="exact"/>
        <w:ind w:left="0" w:right="0" w:firstLine="3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年全年实现营业收入为</w:t>
      </w:r>
      <w:r>
        <w:rPr>
          <w:rFonts w:ascii="Times New Roman" w:eastAsia="Times New Roman" w:hAnsi="Times New Roman" w:cs="Times New Roman"/>
          <w:color w:val="000000"/>
          <w:spacing w:val="0"/>
          <w:w w:val="100"/>
          <w:position w:val="0"/>
        </w:rPr>
        <w:t>151,599.28</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17,551.98</w:t>
      </w:r>
      <w:r>
        <w:rPr>
          <w:color w:val="000000"/>
          <w:spacing w:val="0"/>
          <w:w w:val="100"/>
          <w:position w:val="0"/>
        </w:rPr>
        <w:t>万元，同比增长</w:t>
      </w:r>
      <w:r>
        <w:rPr>
          <w:rFonts w:ascii="Times New Roman" w:eastAsia="Times New Roman" w:hAnsi="Times New Roman" w:cs="Times New Roman"/>
          <w:color w:val="000000"/>
          <w:spacing w:val="0"/>
          <w:w w:val="100"/>
          <w:position w:val="0"/>
        </w:rPr>
        <w:t>13.09%</w:t>
      </w:r>
      <w:r>
        <w:rPr>
          <w:color w:val="000000"/>
          <w:spacing w:val="0"/>
          <w:w w:val="100"/>
          <w:position w:val="0"/>
        </w:rPr>
        <w:t>；营 业利润为</w:t>
      </w:r>
      <w:r>
        <w:rPr>
          <w:rFonts w:ascii="Times New Roman" w:eastAsia="Times New Roman" w:hAnsi="Times New Roman" w:cs="Times New Roman"/>
          <w:color w:val="000000"/>
          <w:spacing w:val="0"/>
          <w:w w:val="100"/>
          <w:position w:val="0"/>
        </w:rPr>
        <w:t>25,319.8</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4,002.57</w:t>
      </w:r>
      <w:r>
        <w:rPr>
          <w:color w:val="000000"/>
          <w:spacing w:val="0"/>
          <w:w w:val="100"/>
          <w:position w:val="0"/>
        </w:rPr>
        <w:t>万元，同比下降</w:t>
      </w:r>
      <w:r>
        <w:rPr>
          <w:rFonts w:ascii="Times New Roman" w:eastAsia="Times New Roman" w:hAnsi="Times New Roman" w:cs="Times New Roman"/>
          <w:color w:val="000000"/>
          <w:spacing w:val="0"/>
          <w:w w:val="100"/>
          <w:position w:val="0"/>
        </w:rPr>
        <w:t>13.65%</w:t>
      </w:r>
      <w:r>
        <w:rPr>
          <w:color w:val="000000"/>
          <w:spacing w:val="0"/>
          <w:w w:val="100"/>
          <w:position w:val="0"/>
        </w:rPr>
        <w:t>；归属于上市公司股东的净利润 为</w:t>
      </w:r>
      <w:r>
        <w:rPr>
          <w:rFonts w:ascii="Times New Roman" w:eastAsia="Times New Roman" w:hAnsi="Times New Roman" w:cs="Times New Roman"/>
          <w:color w:val="000000"/>
          <w:spacing w:val="0"/>
          <w:w w:val="100"/>
          <w:position w:val="0"/>
        </w:rPr>
        <w:t>23,165.46</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306.34</w:t>
      </w:r>
      <w:r>
        <w:rPr>
          <w:color w:val="000000"/>
          <w:spacing w:val="0"/>
          <w:w w:val="100"/>
          <w:position w:val="0"/>
        </w:rPr>
        <w:t>万元，同比下降</w:t>
      </w:r>
      <w:r>
        <w:rPr>
          <w:rFonts w:ascii="Times New Roman" w:eastAsia="Times New Roman" w:hAnsi="Times New Roman" w:cs="Times New Roman"/>
          <w:color w:val="000000"/>
          <w:spacing w:val="0"/>
          <w:w w:val="100"/>
          <w:position w:val="0"/>
        </w:rPr>
        <w:t>1.31%</w:t>
      </w:r>
      <w:r>
        <w:rPr>
          <w:color w:val="000000"/>
          <w:spacing w:val="0"/>
          <w:w w:val="100"/>
          <w:position w:val="0"/>
        </w:rPr>
        <w:t>；归属于上市公司股东的扣除非经常性损益 的净利润为</w:t>
      </w:r>
      <w:r>
        <w:rPr>
          <w:rFonts w:ascii="Times New Roman" w:eastAsia="Times New Roman" w:hAnsi="Times New Roman" w:cs="Times New Roman"/>
          <w:color w:val="000000"/>
          <w:spacing w:val="0"/>
          <w:w w:val="100"/>
          <w:position w:val="0"/>
        </w:rPr>
        <w:t>19,943.6</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1,076.6</w:t>
      </w:r>
      <w:r>
        <w:rPr>
          <w:rFonts w:ascii="Times New Roman" w:eastAsia="Times New Roman" w:hAnsi="Times New Roman" w:cs="Times New Roman"/>
          <w:color w:val="000000"/>
          <w:spacing w:val="0"/>
          <w:w w:val="100"/>
          <w:position w:val="0"/>
        </w:rPr>
        <w:t>1</w:t>
      </w:r>
      <w:r>
        <w:rPr>
          <w:color w:val="000000"/>
          <w:spacing w:val="0"/>
          <w:w w:val="100"/>
          <w:position w:val="0"/>
        </w:rPr>
        <w:t>万元，同比减少</w:t>
      </w:r>
      <w:r>
        <w:rPr>
          <w:rFonts w:ascii="Times New Roman" w:eastAsia="Times New Roman" w:hAnsi="Times New Roman" w:cs="Times New Roman"/>
          <w:color w:val="000000"/>
          <w:spacing w:val="0"/>
          <w:w w:val="100"/>
          <w:position w:val="0"/>
        </w:rPr>
        <w:t>5.12%</w:t>
      </w:r>
      <w:r>
        <w:rPr>
          <w:color w:val="000000"/>
          <w:spacing w:val="0"/>
          <w:w w:val="100"/>
          <w:position w:val="0"/>
        </w:rPr>
        <w:t>。</w:t>
      </w:r>
    </w:p>
    <w:p>
      <w:pPr>
        <w:pStyle w:val="Style3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报告期内主要工作如下：</w:t>
      </w:r>
    </w:p>
    <w:p>
      <w:pPr>
        <w:pStyle w:val="Style31"/>
        <w:keepNext w:val="0"/>
        <w:keepLines w:val="0"/>
        <w:widowControl w:val="0"/>
        <w:shd w:val="clear" w:color="auto" w:fill="auto"/>
        <w:tabs>
          <w:tab w:pos="773" w:val="left"/>
        </w:tabs>
        <w:bidi w:val="0"/>
        <w:spacing w:before="0" w:after="0" w:line="317" w:lineRule="exact"/>
        <w:ind w:left="0" w:right="0" w:firstLine="440"/>
        <w:jc w:val="both"/>
      </w:pPr>
      <w:bookmarkStart w:id="114" w:name="bookmark114"/>
      <w:r>
        <w:rPr>
          <w:rFonts w:ascii="Times New Roman" w:eastAsia="Times New Roman" w:hAnsi="Times New Roman" w:cs="Times New Roman"/>
          <w:b/>
          <w:bCs/>
          <w:color w:val="000000"/>
          <w:spacing w:val="0"/>
          <w:w w:val="100"/>
          <w:position w:val="0"/>
        </w:rPr>
        <w:t>1</w:t>
      </w:r>
      <w:bookmarkEnd w:id="114"/>
      <w:r>
        <w:rPr>
          <w:b/>
          <w:bCs/>
          <w:color w:val="000000"/>
          <w:spacing w:val="0"/>
          <w:w w:val="100"/>
          <w:position w:val="0"/>
        </w:rPr>
        <w:t>、</w:t>
        <w:tab/>
        <w:t>顺利公开发行可转换债券，助力企业提升盈利能力</w:t>
      </w:r>
    </w:p>
    <w:p>
      <w:pPr>
        <w:pStyle w:val="Style31"/>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月，公司成功发行可转换公司债券，募集金额共计</w:t>
      </w:r>
      <w:r>
        <w:rPr>
          <w:rFonts w:ascii="Times New Roman" w:eastAsia="Times New Roman" w:hAnsi="Times New Roman" w:cs="Times New Roman"/>
          <w:color w:val="000000"/>
          <w:spacing w:val="0"/>
          <w:w w:val="100"/>
          <w:position w:val="0"/>
        </w:rPr>
        <w:t>58,500</w:t>
      </w:r>
      <w:r>
        <w:rPr>
          <w:color w:val="000000"/>
          <w:spacing w:val="0"/>
          <w:w w:val="100"/>
          <w:position w:val="0"/>
        </w:rPr>
        <w:t>万元。本次发行可转债是公司提升核 心竞争力、保持可持续发展的重要战略措施，为公司有效降低经营风险、提升盈利能力奠定了坚实基础。</w:t>
      </w:r>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报告期内，本次可转债募投项目</w:t>
      </w:r>
      <w:r>
        <w:rPr>
          <w:rFonts w:ascii="Times New Roman" w:eastAsia="Times New Roman" w:hAnsi="Times New Roman" w:cs="Times New Roman"/>
          <w:color w:val="000000"/>
          <w:spacing w:val="0"/>
          <w:w w:val="100"/>
          <w:position w:val="0"/>
        </w:rPr>
        <w:t>“</w:t>
      </w:r>
      <w:r>
        <w:rPr>
          <w:color w:val="000000"/>
          <w:spacing w:val="0"/>
          <w:w w:val="100"/>
          <w:position w:val="0"/>
        </w:rPr>
        <w:t>补充流动资金</w:t>
      </w:r>
      <w:r>
        <w:rPr>
          <w:rFonts w:ascii="Times New Roman" w:eastAsia="Times New Roman" w:hAnsi="Times New Roman" w:cs="Times New Roman"/>
          <w:color w:val="000000"/>
          <w:spacing w:val="0"/>
          <w:w w:val="100"/>
          <w:position w:val="0"/>
        </w:rPr>
        <w:t>17,500</w:t>
      </w:r>
      <w:r>
        <w:rPr>
          <w:color w:val="000000"/>
          <w:spacing w:val="0"/>
          <w:w w:val="100"/>
          <w:position w:val="0"/>
        </w:rPr>
        <w:t>万元项目</w:t>
      </w:r>
      <w:r>
        <w:rPr>
          <w:rFonts w:ascii="Times New Roman" w:eastAsia="Times New Roman" w:hAnsi="Times New Roman" w:cs="Times New Roman"/>
          <w:color w:val="000000"/>
          <w:spacing w:val="0"/>
          <w:w w:val="100"/>
          <w:position w:val="0"/>
        </w:rPr>
        <w:t>”</w:t>
      </w:r>
      <w:r>
        <w:rPr>
          <w:color w:val="000000"/>
          <w:spacing w:val="0"/>
          <w:w w:val="100"/>
          <w:position w:val="0"/>
        </w:rPr>
        <w:t>的顺利实施，壮大公司资金实力，提 高公司的抗风险能力、财务安全水平和财务灵活性，推动公司持续稳定的发展；本次可转债募投项目</w:t>
      </w:r>
      <w:r>
        <w:rPr>
          <w:rFonts w:ascii="Times New Roman" w:eastAsia="Times New Roman" w:hAnsi="Times New Roman" w:cs="Times New Roman"/>
          <w:color w:val="000000"/>
          <w:spacing w:val="0"/>
          <w:w w:val="100"/>
          <w:position w:val="0"/>
        </w:rPr>
        <w:t>“</w:t>
      </w:r>
      <w:r>
        <w:rPr>
          <w:color w:val="000000"/>
          <w:spacing w:val="0"/>
          <w:w w:val="100"/>
          <w:position w:val="0"/>
        </w:rPr>
        <w:t>星 波通信</w:t>
      </w:r>
      <w:r>
        <w:rPr>
          <w:rFonts w:ascii="Times New Roman" w:eastAsia="Times New Roman" w:hAnsi="Times New Roman" w:cs="Times New Roman"/>
          <w:color w:val="000000"/>
          <w:spacing w:val="0"/>
          <w:w w:val="100"/>
          <w:position w:val="0"/>
        </w:rPr>
        <w:t>32.46%</w:t>
      </w:r>
      <w:r>
        <w:rPr>
          <w:color w:val="000000"/>
          <w:spacing w:val="0"/>
          <w:w w:val="100"/>
          <w:position w:val="0"/>
        </w:rPr>
        <w:t>股权收购项目</w:t>
      </w:r>
      <w:r>
        <w:rPr>
          <w:rFonts w:ascii="Times New Roman" w:eastAsia="Times New Roman" w:hAnsi="Times New Roman" w:cs="Times New Roman"/>
          <w:color w:val="000000"/>
          <w:spacing w:val="0"/>
          <w:w w:val="100"/>
          <w:position w:val="0"/>
        </w:rPr>
        <w:t>''</w:t>
      </w:r>
      <w:r>
        <w:rPr>
          <w:color w:val="000000"/>
          <w:spacing w:val="0"/>
          <w:w w:val="100"/>
          <w:position w:val="0"/>
        </w:rPr>
        <w:t>的实施，进一步扩大公司并表范围，为公司强化军工板块业务提供了良好的 基础。</w:t>
      </w:r>
    </w:p>
    <w:p>
      <w:pPr>
        <w:pStyle w:val="Style31"/>
        <w:keepNext w:val="0"/>
        <w:keepLines w:val="0"/>
        <w:widowControl w:val="0"/>
        <w:shd w:val="clear" w:color="auto" w:fill="auto"/>
        <w:tabs>
          <w:tab w:pos="782" w:val="left"/>
        </w:tabs>
        <w:bidi w:val="0"/>
        <w:spacing w:before="0" w:after="0" w:line="315" w:lineRule="exact"/>
        <w:ind w:left="0" w:right="0" w:firstLine="440"/>
        <w:jc w:val="both"/>
      </w:pPr>
      <w:bookmarkStart w:id="115" w:name="bookmark115"/>
      <w:r>
        <w:rPr>
          <w:rFonts w:ascii="Times New Roman" w:eastAsia="Times New Roman" w:hAnsi="Times New Roman" w:cs="Times New Roman"/>
          <w:b/>
          <w:bCs/>
          <w:color w:val="000000"/>
          <w:spacing w:val="0"/>
          <w:w w:val="100"/>
          <w:position w:val="0"/>
        </w:rPr>
        <w:t>2</w:t>
      </w:r>
      <w:bookmarkEnd w:id="115"/>
      <w:r>
        <w:rPr>
          <w:b/>
          <w:bCs/>
          <w:color w:val="000000"/>
          <w:spacing w:val="0"/>
          <w:w w:val="100"/>
          <w:position w:val="0"/>
        </w:rPr>
        <w:t>、</w:t>
        <w:tab/>
        <w:t>实施研发提升和产能扩建项目，保障各板块业务技术创新和合同履约能力</w:t>
      </w:r>
    </w:p>
    <w:p>
      <w:pPr>
        <w:pStyle w:val="Style31"/>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报告期内，公司子公司涵普电力</w:t>
      </w:r>
      <w:r>
        <w:rPr>
          <w:rFonts w:ascii="Times New Roman" w:eastAsia="Times New Roman" w:hAnsi="Times New Roman" w:cs="Times New Roman"/>
          <w:color w:val="000000"/>
          <w:spacing w:val="0"/>
          <w:w w:val="100"/>
          <w:position w:val="0"/>
        </w:rPr>
        <w:t>“</w:t>
      </w:r>
      <w:r>
        <w:rPr>
          <w:color w:val="000000"/>
          <w:spacing w:val="0"/>
          <w:w w:val="100"/>
          <w:position w:val="0"/>
        </w:rPr>
        <w:t>年产</w:t>
      </w:r>
      <w:r>
        <w:rPr>
          <w:rFonts w:ascii="Times New Roman" w:eastAsia="Times New Roman" w:hAnsi="Times New Roman" w:cs="Times New Roman"/>
          <w:color w:val="000000"/>
          <w:spacing w:val="0"/>
          <w:w w:val="100"/>
          <w:position w:val="0"/>
        </w:rPr>
        <w:t>24,700</w:t>
      </w:r>
      <w:r>
        <w:rPr>
          <w:color w:val="000000"/>
          <w:spacing w:val="0"/>
          <w:w w:val="100"/>
          <w:position w:val="0"/>
        </w:rPr>
        <w:t>套配网自动化产品扩产异地技改项目</w:t>
      </w:r>
      <w:r>
        <w:rPr>
          <w:rFonts w:ascii="Times New Roman" w:eastAsia="Times New Roman" w:hAnsi="Times New Roman" w:cs="Times New Roman"/>
          <w:color w:val="000000"/>
          <w:spacing w:val="0"/>
          <w:w w:val="100"/>
          <w:position w:val="0"/>
        </w:rPr>
        <w:t>”</w:t>
      </w:r>
      <w:r>
        <w:rPr>
          <w:color w:val="000000"/>
          <w:spacing w:val="0"/>
          <w:w w:val="100"/>
          <w:position w:val="0"/>
        </w:rPr>
        <w:t>顺利实施，涵普电 力实现了对公司电测装置产品、智能配电产品、配网自动化产品和电力成套产品技术研发能力、生产保障 能力的全面提升与自动化智能化升级，保证产品供应的稳定性与可靠性，提升企业经营效率，提高企业盈 利水平。</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公司子公司星波通信新的研发大楼和生产厂区投入使用，为公司军品项目研发、重大合同履约保障提 供了良好的条件。此外，为适应公司新形势下的</w:t>
      </w:r>
      <w:r>
        <w:rPr>
          <w:rFonts w:ascii="Times New Roman" w:eastAsia="Times New Roman" w:hAnsi="Times New Roman" w:cs="Times New Roman"/>
          <w:color w:val="000000"/>
          <w:spacing w:val="0"/>
          <w:w w:val="100"/>
          <w:position w:val="0"/>
        </w:rPr>
        <w:t>“</w:t>
      </w:r>
      <w:r>
        <w:rPr>
          <w:color w:val="000000"/>
          <w:spacing w:val="0"/>
          <w:w w:val="100"/>
          <w:position w:val="0"/>
        </w:rPr>
        <w:t>研制与大批量生产并存</w:t>
      </w:r>
      <w:r>
        <w:rPr>
          <w:rFonts w:ascii="Times New Roman" w:eastAsia="Times New Roman" w:hAnsi="Times New Roman" w:cs="Times New Roman"/>
          <w:color w:val="000000"/>
          <w:spacing w:val="0"/>
          <w:w w:val="100"/>
          <w:position w:val="0"/>
        </w:rPr>
        <w:t>''</w:t>
      </w:r>
      <w:r>
        <w:rPr>
          <w:color w:val="000000"/>
          <w:spacing w:val="0"/>
          <w:w w:val="100"/>
          <w:position w:val="0"/>
        </w:rPr>
        <w:t>的研制生产模式，星波通信在报 告期内实施并落实了</w:t>
      </w:r>
      <w:r>
        <w:rPr>
          <w:rFonts w:ascii="Times New Roman" w:eastAsia="Times New Roman" w:hAnsi="Times New Roman" w:cs="Times New Roman"/>
          <w:color w:val="000000"/>
          <w:spacing w:val="0"/>
          <w:w w:val="100"/>
          <w:position w:val="0"/>
        </w:rPr>
        <w:t>“</w:t>
      </w:r>
      <w:r>
        <w:rPr>
          <w:color w:val="000000"/>
          <w:spacing w:val="0"/>
          <w:w w:val="100"/>
          <w:position w:val="0"/>
        </w:rPr>
        <w:t>自动化测试系统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人机合作</w:t>
      </w:r>
      <w:r>
        <w:rPr>
          <w:rFonts w:ascii="Times New Roman" w:eastAsia="Times New Roman" w:hAnsi="Times New Roman" w:cs="Times New Roman"/>
          <w:color w:val="000000"/>
          <w:spacing w:val="0"/>
          <w:w w:val="100"/>
          <w:position w:val="0"/>
        </w:rPr>
        <w:t>''</w:t>
      </w:r>
      <w:r>
        <w:rPr>
          <w:color w:val="000000"/>
          <w:spacing w:val="0"/>
          <w:w w:val="100"/>
          <w:position w:val="0"/>
        </w:rPr>
        <w:t>的工作模式提高了测试、检验效率，节约人员成本， 提升产品生产交付速度。</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报告期内，母公司为满足下游电力企业不断提升的设备监测物联网化、数据分析大数据化的运维和管 理需求，加大了对变压器、</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开关柜、电缆等电力设备局部放电监测产品、红外热成像监测产品的升 级和开发力度，同时有序推进了局部放电综合数据服务平台等大数据分析业务的推广和开发工作。公司子 公司银川卧龙为适应我国铁路交通设备贯彻落实国家创新驱动发展战略和《中国制造</w:t>
      </w:r>
      <w:r>
        <w:rPr>
          <w:rFonts w:ascii="Times New Roman" w:eastAsia="Times New Roman" w:hAnsi="Times New Roman" w:cs="Times New Roman"/>
          <w:color w:val="000000"/>
          <w:spacing w:val="0"/>
          <w:w w:val="100"/>
          <w:position w:val="0"/>
        </w:rPr>
        <w:t>2025</w:t>
      </w:r>
      <w:r>
        <w:rPr>
          <w:color w:val="000000"/>
          <w:spacing w:val="0"/>
          <w:w w:val="100"/>
          <w:position w:val="0"/>
        </w:rPr>
        <w:t>》中关于提高智 能、绿色、高端装备比例，全面提升铁路装备现代化水平的市场技术导向，通过实施</w:t>
      </w:r>
      <w:r>
        <w:rPr>
          <w:rFonts w:ascii="Times New Roman" w:eastAsia="Times New Roman" w:hAnsi="Times New Roman" w:cs="Times New Roman"/>
          <w:color w:val="000000"/>
          <w:spacing w:val="0"/>
          <w:w w:val="100"/>
          <w:position w:val="0"/>
        </w:rPr>
        <w:t>“</w:t>
      </w:r>
      <w:r>
        <w:rPr>
          <w:color w:val="000000"/>
          <w:spacing w:val="0"/>
          <w:w w:val="100"/>
          <w:position w:val="0"/>
        </w:rPr>
        <w:t>节能型牵引变压器 产业化项目''为公司轨道交通产品注入新的活力。</w:t>
      </w:r>
    </w:p>
    <w:p>
      <w:pPr>
        <w:pStyle w:val="Style31"/>
        <w:keepNext w:val="0"/>
        <w:keepLines w:val="0"/>
        <w:widowControl w:val="0"/>
        <w:shd w:val="clear" w:color="auto" w:fill="auto"/>
        <w:tabs>
          <w:tab w:pos="782" w:val="left"/>
        </w:tabs>
        <w:bidi w:val="0"/>
        <w:spacing w:before="0" w:after="0" w:line="315" w:lineRule="exact"/>
        <w:ind w:left="0" w:right="0" w:firstLine="440"/>
        <w:jc w:val="both"/>
      </w:pPr>
      <w:bookmarkStart w:id="116" w:name="bookmark116"/>
      <w:r>
        <w:rPr>
          <w:rFonts w:ascii="Times New Roman" w:eastAsia="Times New Roman" w:hAnsi="Times New Roman" w:cs="Times New Roman"/>
          <w:b/>
          <w:bCs/>
          <w:color w:val="000000"/>
          <w:spacing w:val="0"/>
          <w:w w:val="100"/>
          <w:position w:val="0"/>
        </w:rPr>
        <w:t>3</w:t>
      </w:r>
      <w:bookmarkEnd w:id="116"/>
      <w:r>
        <w:rPr>
          <w:b/>
          <w:bCs/>
          <w:color w:val="000000"/>
          <w:spacing w:val="0"/>
          <w:w w:val="100"/>
          <w:position w:val="0"/>
        </w:rPr>
        <w:t>、</w:t>
        <w:tab/>
        <w:t>持续完善管理体系，增强协同效应</w:t>
      </w:r>
    </w:p>
    <w:p>
      <w:pPr>
        <w:pStyle w:val="Style31"/>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公司继续推进管理制度建设，实施管理提升工程，以岗位规范化和业务流程标准化为重点，形成规范 化、标准化的管理体系，充分调动公司及其各个子公司全体员工主观能动性。</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 xml:space="preserve">报告期内，公司持续加强重要子公司管理，不断促进各重要子公司在市场资源、技术研发、管理人才、 产品使用与创新、业务拓展等多方面的共享和协同，持续增强电力、军工、铁路与轨道交通三大业务板块 </w:t>
      </w:r>
      <w:r>
        <w:rPr>
          <w:color w:val="000000"/>
          <w:spacing w:val="0"/>
          <w:w w:val="100"/>
          <w:position w:val="0"/>
        </w:rPr>
        <w:t>协同效应。</w:t>
      </w:r>
    </w:p>
    <w:p>
      <w:pPr>
        <w:pStyle w:val="Style31"/>
        <w:keepNext w:val="0"/>
        <w:keepLines w:val="0"/>
        <w:widowControl w:val="0"/>
        <w:shd w:val="clear" w:color="auto" w:fill="auto"/>
        <w:tabs>
          <w:tab w:pos="818" w:val="left"/>
        </w:tabs>
        <w:bidi w:val="0"/>
        <w:spacing w:before="0" w:after="0" w:line="311" w:lineRule="exact"/>
        <w:ind w:left="0" w:right="0" w:firstLine="440"/>
        <w:jc w:val="both"/>
      </w:pPr>
      <w:bookmarkStart w:id="117" w:name="bookmark117"/>
      <w:r>
        <w:rPr>
          <w:rFonts w:ascii="Times New Roman" w:eastAsia="Times New Roman" w:hAnsi="Times New Roman" w:cs="Times New Roman"/>
          <w:b/>
          <w:bCs/>
          <w:color w:val="000000"/>
          <w:spacing w:val="0"/>
          <w:w w:val="100"/>
          <w:position w:val="0"/>
        </w:rPr>
        <w:t>4</w:t>
      </w:r>
      <w:bookmarkEnd w:id="117"/>
      <w:r>
        <w:rPr>
          <w:b/>
          <w:bCs/>
          <w:color w:val="000000"/>
          <w:spacing w:val="0"/>
          <w:w w:val="100"/>
          <w:position w:val="0"/>
        </w:rPr>
        <w:t>、</w:t>
        <w:tab/>
        <w:t>重视投资者关系管理，切实维护投资者权益</w:t>
      </w:r>
    </w:p>
    <w:p>
      <w:pPr>
        <w:pStyle w:val="Style31"/>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公司建立多渠道、多样化的投资者沟通模式，保持与投资者，特别是中小投资者的沟通交流，在日常 工作中，始终认真对待投资者的每一次来访、来电及提问。同时，公司坚持不断完善治理结构，规范运作 董事会、监事会、股东大会；坚持加强内部控制，督促公司大股东、董事、监事、高级管理人员等根据公 司章程、各项议事规则、制度等相关规定规范行为，及时履行职责，积极配合并切实履行信息披露义务， 从实际工作出发切实维护广大投资者的合法权益。最后，公司坚定积极执行利润分配政策，与广大投资者 共同分享公司成长及收益，切实保障投资者的合法权益。</w:t>
      </w:r>
    </w:p>
    <w:p>
      <w:pPr>
        <w:pStyle w:val="Style31"/>
        <w:keepNext w:val="0"/>
        <w:keepLines w:val="0"/>
        <w:widowControl w:val="0"/>
        <w:shd w:val="clear" w:color="auto" w:fill="auto"/>
        <w:tabs>
          <w:tab w:pos="818" w:val="left"/>
        </w:tabs>
        <w:bidi w:val="0"/>
        <w:spacing w:before="0" w:after="40" w:line="311" w:lineRule="exact"/>
        <w:ind w:left="0" w:right="0" w:firstLine="440"/>
        <w:jc w:val="both"/>
      </w:pPr>
      <w:bookmarkStart w:id="118" w:name="bookmark118"/>
      <w:r>
        <w:rPr>
          <w:rFonts w:ascii="Times New Roman" w:eastAsia="Times New Roman" w:hAnsi="Times New Roman" w:cs="Times New Roman"/>
          <w:b/>
          <w:bCs/>
          <w:color w:val="000000"/>
          <w:spacing w:val="0"/>
          <w:w w:val="100"/>
          <w:position w:val="0"/>
        </w:rPr>
        <w:t>5</w:t>
      </w:r>
      <w:bookmarkEnd w:id="118"/>
      <w:r>
        <w:rPr>
          <w:b/>
          <w:bCs/>
          <w:color w:val="000000"/>
          <w:spacing w:val="0"/>
          <w:w w:val="100"/>
          <w:position w:val="0"/>
        </w:rPr>
        <w:t>、</w:t>
        <w:tab/>
        <w:t>加强投后管理，稳步实施并购战略</w:t>
      </w:r>
    </w:p>
    <w:p>
      <w:pPr>
        <w:pStyle w:val="Style31"/>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报告期内，公司继续坚持内涵式发展和外延式发展双轮驱动的战略，积极探索资本市场的运作，完成 收购星波通信剩余</w:t>
      </w:r>
      <w:r>
        <w:rPr>
          <w:rFonts w:ascii="Times New Roman" w:eastAsia="Times New Roman" w:hAnsi="Times New Roman" w:cs="Times New Roman"/>
          <w:color w:val="000000"/>
          <w:spacing w:val="0"/>
          <w:w w:val="100"/>
          <w:position w:val="0"/>
        </w:rPr>
        <w:t>32.46%</w:t>
      </w:r>
      <w:r>
        <w:rPr>
          <w:color w:val="000000"/>
          <w:spacing w:val="0"/>
          <w:w w:val="100"/>
          <w:position w:val="0"/>
        </w:rPr>
        <w:t>股权，实现全资控股。随着国家政策的大力支持与推动，</w:t>
      </w:r>
      <w:r>
        <w:rPr>
          <w:rFonts w:ascii="Times New Roman" w:eastAsia="Times New Roman" w:hAnsi="Times New Roman" w:cs="Times New Roman"/>
          <w:color w:val="000000"/>
          <w:spacing w:val="0"/>
          <w:w w:val="100"/>
          <w:position w:val="0"/>
        </w:rPr>
        <w:t>“</w:t>
      </w:r>
      <w:r>
        <w:rPr>
          <w:color w:val="000000"/>
          <w:spacing w:val="0"/>
          <w:w w:val="100"/>
          <w:position w:val="0"/>
        </w:rPr>
        <w:t>民参军</w:t>
      </w:r>
      <w:r>
        <w:rPr>
          <w:color w:val="000000"/>
          <w:spacing w:val="0"/>
          <w:w w:val="100"/>
          <w:position w:val="0"/>
        </w:rPr>
        <w:t>''</w:t>
      </w:r>
      <w:r>
        <w:rPr>
          <w:color w:val="000000"/>
          <w:spacing w:val="0"/>
          <w:w w:val="100"/>
          <w:position w:val="0"/>
        </w:rPr>
        <w:t>企业迎来重大 发展机遇。在此背景下，公司结合自身特点与优势，布局军工产业，以通过外延式发展的方式切入军品业 务，并实现与原有业务的协同发展。</w:t>
      </w:r>
    </w:p>
    <w:p>
      <w:pPr>
        <w:pStyle w:val="Style22"/>
        <w:keepNext/>
        <w:keepLines/>
        <w:widowControl w:val="0"/>
        <w:shd w:val="clear" w:color="auto" w:fill="auto"/>
        <w:bidi w:val="0"/>
        <w:spacing w:before="0" w:after="380" w:line="240" w:lineRule="auto"/>
        <w:ind w:left="0" w:right="0" w:firstLine="0"/>
        <w:jc w:val="both"/>
      </w:pPr>
      <w:bookmarkStart w:id="119" w:name="bookmark119"/>
      <w:bookmarkStart w:id="120" w:name="bookmark120"/>
      <w:bookmarkStart w:id="121" w:name="bookmark121"/>
      <w:bookmarkStart w:id="122" w:name="bookmark122"/>
      <w:r>
        <w:rPr>
          <w:color w:val="000000"/>
          <w:spacing w:val="0"/>
          <w:w w:val="100"/>
          <w:position w:val="0"/>
          <w:sz w:val="24"/>
          <w:szCs w:val="24"/>
        </w:rPr>
        <w:t>二</w:t>
      </w:r>
      <w:bookmarkEnd w:id="121"/>
      <w:r>
        <w:rPr>
          <w:color w:val="000000"/>
          <w:spacing w:val="0"/>
          <w:w w:val="100"/>
          <w:position w:val="0"/>
          <w:sz w:val="24"/>
          <w:szCs w:val="24"/>
        </w:rPr>
        <w:t>、主营业务分析</w:t>
      </w:r>
      <w:bookmarkEnd w:id="119"/>
      <w:bookmarkEnd w:id="120"/>
      <w:bookmarkEnd w:id="122"/>
    </w:p>
    <w:p>
      <w:pPr>
        <w:pStyle w:val="Style28"/>
        <w:keepNext/>
        <w:keepLines/>
        <w:widowControl w:val="0"/>
        <w:shd w:val="clear" w:color="auto" w:fill="auto"/>
        <w:tabs>
          <w:tab w:pos="368" w:val="left"/>
        </w:tabs>
        <w:bidi w:val="0"/>
        <w:spacing w:before="0" w:after="300" w:line="324"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1</w:t>
      </w:r>
      <w:bookmarkEnd w:id="125"/>
      <w:r>
        <w:rPr>
          <w:color w:val="000000"/>
          <w:spacing w:val="0"/>
          <w:w w:val="100"/>
          <w:position w:val="0"/>
        </w:rPr>
        <w:t>、</w:t>
        <w:tab/>
        <w:t>概述</w:t>
      </w:r>
      <w:bookmarkEnd w:id="123"/>
      <w:bookmarkEnd w:id="124"/>
      <w:bookmarkEnd w:id="126"/>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8"/>
        <w:keepNext/>
        <w:keepLines/>
        <w:widowControl w:val="0"/>
        <w:shd w:val="clear" w:color="auto" w:fill="auto"/>
        <w:tabs>
          <w:tab w:pos="378" w:val="left"/>
        </w:tabs>
        <w:bidi w:val="0"/>
        <w:spacing w:before="0" w:after="300" w:line="311" w:lineRule="exact"/>
        <w:ind w:left="0" w:right="0" w:firstLine="0"/>
        <w:jc w:val="both"/>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2</w:t>
      </w:r>
      <w:bookmarkEnd w:id="129"/>
      <w:r>
        <w:rPr>
          <w:color w:val="000000"/>
          <w:spacing w:val="0"/>
          <w:w w:val="100"/>
          <w:position w:val="0"/>
        </w:rPr>
        <w:t>、</w:t>
        <w:tab/>
        <w:t>收入与成本</w:t>
      </w:r>
      <w:bookmarkEnd w:id="127"/>
      <w:bookmarkEnd w:id="128"/>
      <w:bookmarkEnd w:id="130"/>
    </w:p>
    <w:p>
      <w:pPr>
        <w:pStyle w:val="Style36"/>
        <w:keepNext/>
        <w:keepLines/>
        <w:widowControl w:val="0"/>
        <w:shd w:val="clear" w:color="auto" w:fill="auto"/>
        <w:bidi w:val="0"/>
        <w:spacing w:before="0" w:after="380" w:line="311" w:lineRule="exact"/>
        <w:ind w:left="0" w:right="0" w:firstLine="0"/>
        <w:jc w:val="both"/>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31"/>
      <w:bookmarkEnd w:id="132"/>
      <w:bookmarkEnd w:id="134"/>
    </w:p>
    <w:p>
      <w:pPr>
        <w:pStyle w:val="Style24"/>
        <w:keepNext w:val="0"/>
        <w:keepLines w:val="0"/>
        <w:widowControl w:val="0"/>
        <w:shd w:val="clear" w:color="auto" w:fill="auto"/>
        <w:bidi w:val="0"/>
        <w:spacing w:before="0" w:after="160" w:line="240" w:lineRule="auto"/>
        <w:ind w:left="0" w:right="0" w:firstLine="0"/>
        <w:jc w:val="both"/>
      </w:pPr>
      <w:r>
        <w:rPr>
          <w:color w:val="000000"/>
          <w:spacing w:val="0"/>
          <w:w w:val="100"/>
          <w:position w:val="0"/>
        </w:rPr>
        <w:t>营业收入整体情况</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1,340,472,990.05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653,271,352.31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531,284,489.12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铁路与轨道交通板 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592,384,831.74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645,202,094.76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116,932,985.39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24,017,179.68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139,969,226.49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电力检测及电力设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1,011,112,923.51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842,175,159.52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铁路与轨道交通牵 引供电装备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207,176,374.14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319,515,106.46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116,888,975.95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24,017,179.68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151,687,545.61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136,975,621.01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9,943,191.75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17,789,923.38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1,504,101,417.31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1,332,514,470.09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11,891,333.80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7,958,519.96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49.42%</w:t>
            </w:r>
          </w:p>
        </w:tc>
      </w:tr>
    </w:tbl>
    <w:p>
      <w:pPr>
        <w:widowControl w:val="0"/>
        <w:spacing w:after="319" w:line="1" w:lineRule="exact"/>
      </w:pPr>
    </w:p>
    <w:p>
      <w:pPr>
        <w:pStyle w:val="Style36"/>
        <w:keepNext/>
        <w:keepLines/>
        <w:widowControl w:val="0"/>
        <w:numPr>
          <w:ilvl w:val="0"/>
          <w:numId w:val="3"/>
        </w:numPr>
        <w:shd w:val="clear" w:color="auto" w:fill="auto"/>
        <w:bidi w:val="0"/>
        <w:spacing w:before="0" w:after="38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5"/>
      <w:bookmarkEnd w:id="136"/>
      <w:bookmarkEnd w:id="138"/>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653,271,352.31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369,522,267.38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592,384,831.74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405,720,640.19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53,642,223.81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电力检测及电力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1,011,112,923.51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607,162,263.37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牵引供电装备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207,176,374.14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155,509,513.82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151,687,545.61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52,454,497.71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253,629,809.31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146,909,809.67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280,301,449.34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174,015,430.23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443,765,467.33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243,221,518.95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254,390,610.06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148,386,531.93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bl>
    <w:p>
      <w:pPr>
        <w:pStyle w:val="Style24"/>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3"/>
        </w:numPr>
        <w:shd w:val="clear" w:color="auto" w:fill="auto"/>
        <w:bidi w:val="0"/>
        <w:spacing w:before="0" w:after="380" w:line="240" w:lineRule="auto"/>
        <w:ind w:left="0" w:right="0" w:firstLine="0"/>
        <w:jc w:val="left"/>
      </w:pPr>
      <w:bookmarkStart w:id="139" w:name="bookmark139"/>
      <w:bookmarkStart w:id="140" w:name="bookmark140"/>
      <w:bookmarkStart w:id="141" w:name="bookmark141"/>
      <w:bookmarkStart w:id="142" w:name="bookmark142"/>
      <w:bookmarkEnd w:id="141"/>
      <w:r>
        <w:rPr>
          <w:color w:val="000000"/>
          <w:spacing w:val="0"/>
          <w:w w:val="100"/>
          <w:position w:val="0"/>
        </w:rPr>
        <w:t>公司实物销售收入是否大于劳务收入</w:t>
      </w:r>
      <w:bookmarkEnd w:id="139"/>
      <w:bookmarkEnd w:id="140"/>
      <w:bookmarkEnd w:id="142"/>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bl>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铁路与轨道交通板 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KVA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新能源板块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kkw*h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指发电量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kkw*h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指发电量</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发电量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w:t>
            </w:r>
          </w:p>
        </w:tc>
      </w:tr>
    </w:tbl>
    <w:p>
      <w:pPr>
        <w:widowControl w:val="0"/>
        <w:spacing w:after="5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新能源板块包含中宁银变和盐池华秦，今年新能源板块的销售量和生产量较上年增加</w:t>
      </w:r>
      <w:r>
        <w:rPr>
          <w:rFonts w:ascii="Times New Roman" w:eastAsia="Times New Roman" w:hAnsi="Times New Roman" w:cs="Times New Roman"/>
          <w:color w:val="000000"/>
          <w:spacing w:val="0"/>
          <w:w w:val="100"/>
          <w:position w:val="0"/>
        </w:rPr>
        <w:t>325.53%</w:t>
      </w:r>
      <w:r>
        <w:rPr>
          <w:color w:val="000000"/>
          <w:spacing w:val="0"/>
          <w:w w:val="100"/>
          <w:position w:val="0"/>
        </w:rPr>
        <w:t>，增加 的主要是中宁风电项目的发电量，中宁风电从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月并网，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月完成</w:t>
      </w:r>
      <w:r>
        <w:rPr>
          <w:rFonts w:ascii="Times New Roman" w:eastAsia="Times New Roman" w:hAnsi="Times New Roman" w:cs="Times New Roman"/>
          <w:color w:val="000000"/>
          <w:spacing w:val="0"/>
          <w:w w:val="100"/>
          <w:position w:val="0"/>
        </w:rPr>
        <w:t>240</w:t>
      </w:r>
      <w:r>
        <w:rPr>
          <w:color w:val="000000"/>
          <w:spacing w:val="0"/>
          <w:w w:val="100"/>
          <w:position w:val="0"/>
        </w:rPr>
        <w:t>小时验收，</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 正式投入运营。</w:t>
      </w:r>
    </w:p>
    <w:p>
      <w:pPr>
        <w:pStyle w:val="Style36"/>
        <w:keepNext/>
        <w:keepLines/>
        <w:widowControl w:val="0"/>
        <w:shd w:val="clear" w:color="auto" w:fill="auto"/>
        <w:tabs>
          <w:tab w:pos="491" w:val="left"/>
        </w:tabs>
        <w:bidi w:val="0"/>
        <w:spacing w:before="0" w:line="315" w:lineRule="exact"/>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43"/>
      <w:bookmarkEnd w:id="144"/>
      <w:bookmarkEnd w:id="146"/>
    </w:p>
    <w:p>
      <w:pPr>
        <w:pStyle w:val="Style24"/>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88" w:val="left"/>
        </w:tabs>
        <w:bidi w:val="0"/>
        <w:spacing w:before="0" w:after="0" w:line="315" w:lineRule="exact"/>
        <w:ind w:left="0" w:right="0" w:firstLine="440"/>
        <w:jc w:val="both"/>
      </w:pPr>
      <w:bookmarkStart w:id="147" w:name="bookmark147"/>
      <w:r>
        <w:rPr>
          <w:rFonts w:ascii="Times New Roman" w:eastAsia="Times New Roman" w:hAnsi="Times New Roman" w:cs="Times New Roman"/>
          <w:color w:val="000000"/>
          <w:spacing w:val="0"/>
          <w:w w:val="100"/>
          <w:position w:val="0"/>
        </w:rPr>
        <w:t>1</w:t>
      </w:r>
      <w:bookmarkEnd w:id="14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日，公司在中国证监会指定创业板信息披露平台巨潮资讯网披露了《关于全资子公司 签订重大合同的公告》（公告编号：</w:t>
      </w:r>
      <w:r>
        <w:rPr>
          <w:rFonts w:ascii="Times New Roman" w:eastAsia="Times New Roman" w:hAnsi="Times New Roman" w:cs="Times New Roman"/>
          <w:color w:val="000000"/>
          <w:spacing w:val="0"/>
          <w:w w:val="100"/>
          <w:position w:val="0"/>
        </w:rPr>
        <w:t>2020-080</w:t>
      </w:r>
      <w:r>
        <w:rPr>
          <w:color w:val="000000"/>
          <w:spacing w:val="0"/>
          <w:w w:val="100"/>
          <w:position w:val="0"/>
        </w:rPr>
        <w:t>）</w:t>
      </w:r>
      <w:r>
        <w:rPr>
          <w:color w:val="000000"/>
          <w:spacing w:val="0"/>
          <w:w w:val="100"/>
          <w:position w:val="0"/>
        </w:rPr>
        <w:t>，子公司星波通信于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日与特殊机构客户签订合 同，合同金额为</w:t>
      </w:r>
      <w:r>
        <w:rPr>
          <w:rFonts w:ascii="Times New Roman" w:eastAsia="Times New Roman" w:hAnsi="Times New Roman" w:cs="Times New Roman"/>
          <w:color w:val="000000"/>
          <w:spacing w:val="0"/>
          <w:w w:val="100"/>
          <w:position w:val="0"/>
        </w:rPr>
        <w:t>2.9</w:t>
      </w:r>
      <w:r>
        <w:rPr>
          <w:color w:val="000000"/>
          <w:spacing w:val="0"/>
          <w:w w:val="100"/>
          <w:position w:val="0"/>
        </w:rPr>
        <w:t>亿元人民币。截至本报告期末，该合同确认收入金额</w:t>
      </w:r>
      <w:r>
        <w:rPr>
          <w:rFonts w:ascii="Times New Roman" w:eastAsia="Times New Roman" w:hAnsi="Times New Roman" w:cs="Times New Roman"/>
          <w:color w:val="000000"/>
          <w:spacing w:val="0"/>
          <w:w w:val="100"/>
          <w:position w:val="0"/>
        </w:rPr>
        <w:t>2,465</w:t>
      </w:r>
      <w:r>
        <w:rPr>
          <w:color w:val="000000"/>
          <w:spacing w:val="0"/>
          <w:w w:val="100"/>
          <w:position w:val="0"/>
        </w:rPr>
        <w:t>万元人民币。截至本报告披 露日，合同正在履行中。</w:t>
      </w:r>
    </w:p>
    <w:p>
      <w:pPr>
        <w:pStyle w:val="Style31"/>
        <w:keepNext w:val="0"/>
        <w:keepLines w:val="0"/>
        <w:widowControl w:val="0"/>
        <w:shd w:val="clear" w:color="auto" w:fill="auto"/>
        <w:tabs>
          <w:tab w:pos="788" w:val="left"/>
        </w:tabs>
        <w:bidi w:val="0"/>
        <w:spacing w:before="0" w:after="280" w:line="315" w:lineRule="exact"/>
        <w:ind w:left="0" w:right="0" w:firstLine="440"/>
        <w:jc w:val="both"/>
      </w:pPr>
      <w:bookmarkStart w:id="148" w:name="bookmark148"/>
      <w:r>
        <w:rPr>
          <w:rFonts w:ascii="Times New Roman" w:eastAsia="Times New Roman" w:hAnsi="Times New Roman" w:cs="Times New Roman"/>
          <w:color w:val="000000"/>
          <w:spacing w:val="0"/>
          <w:w w:val="100"/>
          <w:position w:val="0"/>
        </w:rPr>
        <w:t>2</w:t>
      </w:r>
      <w:bookmarkEnd w:id="14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日，公司在中国证监会指定创业板信息披露平台巨潮资讯网披露了《关于全资子公司 签订重大合同的公告》（公告编号：</w:t>
      </w:r>
      <w:r>
        <w:rPr>
          <w:rFonts w:ascii="Times New Roman" w:eastAsia="Times New Roman" w:hAnsi="Times New Roman" w:cs="Times New Roman"/>
          <w:color w:val="000000"/>
          <w:spacing w:val="0"/>
          <w:w w:val="100"/>
          <w:position w:val="0"/>
        </w:rPr>
        <w:t>2020-082</w:t>
      </w:r>
      <w:r>
        <w:rPr>
          <w:color w:val="000000"/>
          <w:spacing w:val="0"/>
          <w:w w:val="100"/>
          <w:position w:val="0"/>
        </w:rPr>
        <w:t>）</w:t>
      </w:r>
      <w:r>
        <w:rPr>
          <w:color w:val="000000"/>
          <w:spacing w:val="0"/>
          <w:w w:val="100"/>
          <w:position w:val="0"/>
        </w:rPr>
        <w:t>，子公司星波通信于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日与特殊机构客户签订合 同，合同金额为</w:t>
      </w:r>
      <w:r>
        <w:rPr>
          <w:rFonts w:ascii="Times New Roman" w:eastAsia="Times New Roman" w:hAnsi="Times New Roman" w:cs="Times New Roman"/>
          <w:color w:val="000000"/>
          <w:spacing w:val="0"/>
          <w:w w:val="100"/>
          <w:position w:val="0"/>
        </w:rPr>
        <w:t>2.1</w:t>
      </w:r>
      <w:r>
        <w:rPr>
          <w:color w:val="000000"/>
          <w:spacing w:val="0"/>
          <w:w w:val="100"/>
          <w:position w:val="0"/>
        </w:rPr>
        <w:t>亿元人民币。标的原材料采购受疫情影响，截至本报告期末该合同尚未实现收入确认。 截至本报告披露日，合同标的生产工作持续有序开展中。</w:t>
      </w:r>
    </w:p>
    <w:p>
      <w:pPr>
        <w:pStyle w:val="Style36"/>
        <w:keepNext/>
        <w:keepLines/>
        <w:widowControl w:val="0"/>
        <w:shd w:val="clear" w:color="auto" w:fill="auto"/>
        <w:tabs>
          <w:tab w:pos="491" w:val="left"/>
        </w:tabs>
        <w:bidi w:val="0"/>
        <w:spacing w:before="0" w:line="315" w:lineRule="exact"/>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w:t>
      </w:r>
      <w:bookmarkEnd w:id="15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9"/>
      <w:bookmarkEnd w:id="150"/>
      <w:bookmarkEnd w:id="15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行业分类</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304,656,207.77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214,319,980.67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电力板块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人工及制造费用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64,866,059.61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48,254,084.54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361,285,466.23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395,027,887.13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 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44,435,173.96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34,321,714.09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49,308,262.74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9,833,446.82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31,833,702.38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29,059,284.20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军工板块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人工及制造费用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21,808,521.43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26,274,202.57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说明</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93" w:val="left"/>
        </w:tabs>
        <w:bidi w:val="0"/>
        <w:spacing w:before="0"/>
        <w:ind w:left="0" w:right="0" w:firstLine="0"/>
        <w:jc w:val="left"/>
      </w:pPr>
      <w:bookmarkStart w:id="153" w:name="bookmark153"/>
      <w:bookmarkStart w:id="154" w:name="bookmark154"/>
      <w:bookmarkStart w:id="155" w:name="bookmark155"/>
      <w:bookmarkStart w:id="156" w:name="bookmark156"/>
      <w:r>
        <w:rPr>
          <w:color w:val="000000"/>
          <w:spacing w:val="0"/>
          <w:w w:val="100"/>
          <w:position w:val="0"/>
        </w:rPr>
        <w:t>（</w:t>
      </w:r>
      <w:bookmarkEnd w:id="15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53"/>
      <w:bookmarkEnd w:id="154"/>
      <w:bookmarkEnd w:id="156"/>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1"/>
        <w:keepNext w:val="0"/>
        <w:keepLines w:val="0"/>
        <w:widowControl w:val="0"/>
        <w:shd w:val="clear" w:color="auto" w:fill="auto"/>
        <w:tabs>
          <w:tab w:pos="854" w:val="left"/>
        </w:tabs>
        <w:bidi w:val="0"/>
        <w:spacing w:before="0" w:after="100" w:line="312" w:lineRule="exact"/>
        <w:ind w:left="0" w:right="0" w:firstLine="500"/>
        <w:jc w:val="left"/>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w:t>
        <w:tab/>
        <w:t>新设子公司</w:t>
      </w:r>
    </w:p>
    <w:p>
      <w:pPr>
        <w:pStyle w:val="Style31"/>
        <w:keepNext w:val="0"/>
        <w:keepLines w:val="0"/>
        <w:widowControl w:val="0"/>
        <w:shd w:val="clear" w:color="auto" w:fill="auto"/>
        <w:bidi w:val="0"/>
        <w:spacing w:before="0" w:after="140" w:line="312" w:lineRule="exact"/>
        <w:ind w:left="0" w:right="0" w:firstLine="500"/>
        <w:jc w:val="left"/>
      </w:pPr>
      <w:r>
        <w:rPr>
          <w:color w:val="000000"/>
          <w:spacing w:val="0"/>
          <w:w w:val="100"/>
          <w:position w:val="0"/>
        </w:rPr>
        <w:t>子公司浙江涵普于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日成立全资子公司涵普软件，纳入本年度合并范围。</w:t>
      </w:r>
    </w:p>
    <w:p>
      <w:pPr>
        <w:pStyle w:val="Style3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日成立全资子公司红相智能，纳入本年度合并范围。</w:t>
      </w:r>
    </w:p>
    <w:p>
      <w:pPr>
        <w:pStyle w:val="Style31"/>
        <w:keepNext w:val="0"/>
        <w:keepLines w:val="0"/>
        <w:widowControl w:val="0"/>
        <w:shd w:val="clear" w:color="auto" w:fill="auto"/>
        <w:tabs>
          <w:tab w:pos="873" w:val="left"/>
        </w:tabs>
        <w:bidi w:val="0"/>
        <w:spacing w:before="0" w:after="100" w:line="312" w:lineRule="exact"/>
        <w:ind w:left="0" w:right="0" w:firstLine="500"/>
        <w:jc w:val="left"/>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转让或注销子公司</w:t>
      </w:r>
    </w:p>
    <w:p>
      <w:pPr>
        <w:pStyle w:val="Style31"/>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日将全资子公司宁夏新能源及孙公司红寺堡新能源转让出售，并于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日办理完工商手续。从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日起，宁夏新能源及红寺堡新能源不再纳入合并范围。</w:t>
      </w:r>
    </w:p>
    <w:p>
      <w:pPr>
        <w:pStyle w:val="Style36"/>
        <w:keepNext/>
        <w:keepLines/>
        <w:widowControl w:val="0"/>
        <w:shd w:val="clear" w:color="auto" w:fill="auto"/>
        <w:tabs>
          <w:tab w:pos="493" w:val="left"/>
        </w:tabs>
        <w:bidi w:val="0"/>
        <w:spacing w:before="0"/>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w:t>
      </w:r>
      <w:bookmarkEnd w:id="16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59"/>
      <w:bookmarkEnd w:id="160"/>
      <w:bookmarkEnd w:id="162"/>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w:t>
      </w:r>
      <w:bookmarkEnd w:id="16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63"/>
      <w:bookmarkEnd w:id="164"/>
      <w:bookmarkEnd w:id="166"/>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392,356,996.83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9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119,191,219.86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105,136,020.45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75,822,743.38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48,275,465.37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43,931,547.77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392,356,996.83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w:t>
            </w:r>
          </w:p>
        </w:tc>
      </w:tr>
    </w:tbl>
    <w:p>
      <w:pPr>
        <w:pStyle w:val="Style24"/>
        <w:keepNext w:val="0"/>
        <w:keepLines w:val="0"/>
        <w:widowControl w:val="0"/>
        <w:shd w:val="clear" w:color="auto" w:fill="auto"/>
        <w:bidi w:val="0"/>
        <w:spacing w:before="0" w:line="326" w:lineRule="exact"/>
        <w:ind w:left="0" w:right="0" w:firstLine="0"/>
        <w:jc w:val="left"/>
      </w:pPr>
      <w:r>
        <w:rPr>
          <w:color w:val="000000"/>
          <w:spacing w:val="0"/>
          <w:w w:val="100"/>
          <w:position w:val="0"/>
        </w:rPr>
        <w:t>主要客户其他情况说明</w:t>
      </w:r>
    </w:p>
    <w:p>
      <w:pPr>
        <w:pStyle w:val="Style2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440" w:line="326" w:lineRule="exact"/>
        <w:ind w:left="0" w:right="0" w:firstLine="0"/>
        <w:jc w:val="left"/>
      </w:pPr>
      <w:r>
        <w:rPr>
          <w:color w:val="000000"/>
          <w:spacing w:val="0"/>
          <w:w w:val="100"/>
          <w:position w:val="0"/>
        </w:rPr>
        <w:t>公司前五名客户与公司不存在关联关系；公司董事、监事、高级管理人员、核心技术人员以及持股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 人和其他关联方在主要客户中未直接或间接拥于权益。</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197,607,150.22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54,418,814.87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45,050,830.49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40,629,114.99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30,144,274.45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27,364,115.42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197,607,150.22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w:t>
            </w:r>
          </w:p>
        </w:tc>
      </w:tr>
    </w:tbl>
    <w:p>
      <w:pPr>
        <w:pStyle w:val="Style24"/>
        <w:keepNext w:val="0"/>
        <w:keepLines w:val="0"/>
        <w:widowControl w:val="0"/>
        <w:shd w:val="clear" w:color="auto" w:fill="auto"/>
        <w:bidi w:val="0"/>
        <w:spacing w:before="0" w:line="326" w:lineRule="exact"/>
        <w:ind w:left="0" w:right="0" w:firstLine="0"/>
        <w:jc w:val="left"/>
      </w:pPr>
      <w:r>
        <w:rPr>
          <w:color w:val="000000"/>
          <w:spacing w:val="0"/>
          <w:w w:val="100"/>
          <w:position w:val="0"/>
        </w:rPr>
        <w:t>主要供应商其他情况说明</w:t>
      </w:r>
    </w:p>
    <w:p>
      <w:pPr>
        <w:pStyle w:val="Style24"/>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700" w:line="326" w:lineRule="exact"/>
        <w:ind w:left="0" w:right="0" w:firstLine="0"/>
        <w:jc w:val="left"/>
      </w:pPr>
      <w:r>
        <w:rPr>
          <w:color w:val="000000"/>
          <w:spacing w:val="0"/>
          <w:w w:val="100"/>
          <w:position w:val="0"/>
        </w:rPr>
        <w:t>公司前五名供应商与公司不存在关联关系；公司董事、监事、高级管理人员、核心技术人员以及持股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 制人和其他关联方在主要供应商中未直接或间接用于权益。</w:t>
      </w:r>
    </w:p>
    <w:p>
      <w:pPr>
        <w:pStyle w:val="Style28"/>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3</w:t>
      </w:r>
      <w:bookmarkEnd w:id="169"/>
      <w:r>
        <w:rPr>
          <w:color w:val="000000"/>
          <w:spacing w:val="0"/>
          <w:w w:val="100"/>
          <w:position w:val="0"/>
        </w:rPr>
        <w:t>、费用</w:t>
      </w:r>
      <w:bookmarkEnd w:id="167"/>
      <w:bookmarkEnd w:id="168"/>
      <w:bookmarkEnd w:id="1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1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101,355,665.99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135,146,524.94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报告期内，销售费用较上年同期减少 了 </w:t>
            </w:r>
            <w:r>
              <w:rPr>
                <w:rFonts w:ascii="Times New Roman" w:eastAsia="Times New Roman" w:hAnsi="Times New Roman" w:cs="Times New Roman"/>
                <w:color w:val="000000"/>
                <w:spacing w:val="0"/>
                <w:w w:val="100"/>
                <w:position w:val="0"/>
                <w:sz w:val="18"/>
                <w:szCs w:val="18"/>
              </w:rPr>
              <w:t xml:space="preserve">3,379.08 </w:t>
            </w:r>
            <w:r>
              <w:rPr>
                <w:color w:val="000000"/>
                <w:spacing w:val="0"/>
                <w:w w:val="100"/>
                <w:position w:val="0"/>
              </w:rPr>
              <w:t xml:space="preserve">万元，下降了 </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。主 要原因是受新冠疫情的影响，报告期 内业务推广活动受限，因此报告期的 差旅费及市场推广费较上年同期减 少了 </w:t>
            </w:r>
            <w:r>
              <w:rPr>
                <w:rFonts w:ascii="Times New Roman" w:eastAsia="Times New Roman" w:hAnsi="Times New Roman" w:cs="Times New Roman"/>
                <w:color w:val="000000"/>
                <w:spacing w:val="0"/>
                <w:w w:val="100"/>
                <w:position w:val="0"/>
                <w:sz w:val="18"/>
                <w:szCs w:val="18"/>
              </w:rPr>
              <w:t>1,439.66</w:t>
            </w:r>
            <w:r>
              <w:rPr>
                <w:color w:val="000000"/>
                <w:spacing w:val="0"/>
                <w:w w:val="100"/>
                <w:position w:val="0"/>
              </w:rPr>
              <w:t>万元；同时根据</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年新收入准则的要求，从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 始与销售合同相关的运输装卸费用 已重分类至营业成本，因此销售费用 的运输、检验及维修费较上年同期减</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少了 </w:t>
            </w:r>
            <w:r>
              <w:rPr>
                <w:rFonts w:ascii="Times New Roman" w:eastAsia="Times New Roman" w:hAnsi="Times New Roman" w:cs="Times New Roman"/>
                <w:color w:val="000000"/>
                <w:spacing w:val="0"/>
                <w:w w:val="100"/>
                <w:position w:val="0"/>
                <w:sz w:val="18"/>
                <w:szCs w:val="18"/>
              </w:rPr>
              <w:t xml:space="preserve">2,091.00 </w:t>
            </w:r>
            <w:r>
              <w:rPr>
                <w:color w:val="000000"/>
                <w:spacing w:val="0"/>
                <w:w w:val="100"/>
                <w:position w:val="0"/>
              </w:rPr>
              <w:t>万元。</w:t>
            </w:r>
          </w:p>
        </w:tc>
      </w:tr>
      <w:tr>
        <w:trPr>
          <w:trHeight w:val="258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94,675,867.75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74,690,611.84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报告期，管理费用较上年同期增加了 </w:t>
            </w:r>
            <w:r>
              <w:rPr>
                <w:rFonts w:ascii="Times New Roman" w:eastAsia="Times New Roman" w:hAnsi="Times New Roman" w:cs="Times New Roman"/>
                <w:color w:val="000000"/>
                <w:spacing w:val="0"/>
                <w:w w:val="100"/>
                <w:position w:val="0"/>
                <w:sz w:val="18"/>
                <w:szCs w:val="18"/>
              </w:rPr>
              <w:t>1,998.53</w:t>
            </w:r>
            <w:r>
              <w:rPr>
                <w:color w:val="000000"/>
                <w:spacing w:val="0"/>
                <w:w w:val="100"/>
                <w:position w:val="0"/>
              </w:rPr>
              <w:t xml:space="preserve">万元，其增加主要是由于报 告期，公司启动收购上海志良事项导 致聘请中介机构的费用较上年同期 增加了 </w:t>
            </w:r>
            <w:r>
              <w:rPr>
                <w:rFonts w:ascii="Times New Roman" w:eastAsia="Times New Roman" w:hAnsi="Times New Roman" w:cs="Times New Roman"/>
                <w:color w:val="000000"/>
                <w:spacing w:val="0"/>
                <w:w w:val="100"/>
                <w:position w:val="0"/>
                <w:sz w:val="18"/>
                <w:szCs w:val="18"/>
              </w:rPr>
              <w:t>1,213.16</w:t>
            </w:r>
            <w:r>
              <w:rPr>
                <w:color w:val="000000"/>
                <w:spacing w:val="0"/>
                <w:w w:val="100"/>
                <w:position w:val="0"/>
              </w:rPr>
              <w:t xml:space="preserve">万元；报告期公司调 整薪资，职工薪酬较上年同期增加了 </w:t>
            </w:r>
            <w:r>
              <w:rPr>
                <w:rFonts w:ascii="Times New Roman" w:eastAsia="Times New Roman" w:hAnsi="Times New Roman" w:cs="Times New Roman"/>
                <w:color w:val="000000"/>
                <w:spacing w:val="0"/>
                <w:w w:val="100"/>
                <w:position w:val="0"/>
                <w:sz w:val="18"/>
                <w:szCs w:val="18"/>
              </w:rPr>
              <w:t>322.12</w:t>
            </w:r>
            <w:r>
              <w:rPr>
                <w:color w:val="000000"/>
                <w:spacing w:val="0"/>
                <w:w w:val="100"/>
                <w:position w:val="0"/>
              </w:rPr>
              <w:t>万元；同时报告期内，办公费 较上年同期增加</w:t>
            </w:r>
            <w:r>
              <w:rPr>
                <w:rFonts w:ascii="Times New Roman" w:eastAsia="Times New Roman" w:hAnsi="Times New Roman" w:cs="Times New Roman"/>
                <w:color w:val="000000"/>
                <w:spacing w:val="0"/>
                <w:w w:val="100"/>
                <w:position w:val="0"/>
                <w:sz w:val="18"/>
                <w:szCs w:val="18"/>
              </w:rPr>
              <w:t>424.56</w:t>
            </w:r>
            <w:r>
              <w:rPr>
                <w:color w:val="000000"/>
                <w:spacing w:val="0"/>
                <w:w w:val="100"/>
                <w:position w:val="0"/>
              </w:rPr>
              <w:t>万元。</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117,722,816.75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38,710,175.00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报告期，财务费用较上年同期增加了 </w:t>
            </w:r>
            <w:r>
              <w:rPr>
                <w:rFonts w:ascii="Times New Roman" w:eastAsia="Times New Roman" w:hAnsi="Times New Roman" w:cs="Times New Roman"/>
                <w:color w:val="000000"/>
                <w:spacing w:val="0"/>
                <w:w w:val="100"/>
                <w:position w:val="0"/>
                <w:sz w:val="18"/>
                <w:szCs w:val="18"/>
              </w:rPr>
              <w:t>7,901.26</w:t>
            </w:r>
            <w:r>
              <w:rPr>
                <w:color w:val="000000"/>
                <w:spacing w:val="0"/>
                <w:w w:val="100"/>
                <w:position w:val="0"/>
              </w:rPr>
              <w:t>万元，增加的主要包括按实 际利息摊销的可转换公司债券的财 务费用</w:t>
            </w:r>
            <w:r>
              <w:rPr>
                <w:rFonts w:ascii="Times New Roman" w:eastAsia="Times New Roman" w:hAnsi="Times New Roman" w:cs="Times New Roman"/>
                <w:color w:val="000000"/>
                <w:spacing w:val="0"/>
                <w:w w:val="100"/>
                <w:position w:val="0"/>
                <w:sz w:val="18"/>
                <w:szCs w:val="18"/>
              </w:rPr>
              <w:t>2,738.72</w:t>
            </w:r>
            <w:r>
              <w:rPr>
                <w:color w:val="000000"/>
                <w:spacing w:val="0"/>
                <w:w w:val="100"/>
                <w:position w:val="0"/>
              </w:rPr>
              <w:t>万元以及子公司中宁 风电项目的财务费用</w:t>
            </w:r>
            <w:r>
              <w:rPr>
                <w:rFonts w:ascii="Times New Roman" w:eastAsia="Times New Roman" w:hAnsi="Times New Roman" w:cs="Times New Roman"/>
                <w:color w:val="000000"/>
                <w:spacing w:val="0"/>
                <w:w w:val="100"/>
                <w:position w:val="0"/>
                <w:sz w:val="18"/>
                <w:szCs w:val="18"/>
              </w:rPr>
              <w:t>4,541.51</w:t>
            </w:r>
            <w:r>
              <w:rPr>
                <w:color w:val="000000"/>
                <w:spacing w:val="0"/>
                <w:w w:val="100"/>
                <w:position w:val="0"/>
              </w:rPr>
              <w:t>万元。</w:t>
            </w: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69,328,580.38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报告期，研发费用较上年同期增加了 </w:t>
            </w:r>
            <w:r>
              <w:rPr>
                <w:rFonts w:ascii="Times New Roman" w:eastAsia="Times New Roman" w:hAnsi="Times New Roman" w:cs="Times New Roman"/>
                <w:color w:val="000000"/>
                <w:spacing w:val="0"/>
                <w:w w:val="100"/>
                <w:position w:val="0"/>
                <w:sz w:val="18"/>
                <w:szCs w:val="18"/>
              </w:rPr>
              <w:t>2,867.63</w:t>
            </w:r>
            <w:r>
              <w:rPr>
                <w:color w:val="000000"/>
                <w:spacing w:val="0"/>
                <w:w w:val="100"/>
                <w:position w:val="0"/>
              </w:rPr>
              <w:t>万元，其增加主要是子公司 成都鼎屹的研发费用。主要是因为成 都鼎屹为快速突破瓶颈，掌握关键技 术，提升产品与技术成熟度加大了研 发投入。</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4</w:t>
      </w:r>
      <w:bookmarkEnd w:id="173"/>
      <w:r>
        <w:rPr>
          <w:color w:val="000000"/>
          <w:spacing w:val="0"/>
          <w:w w:val="100"/>
          <w:position w:val="0"/>
        </w:rPr>
        <w:t>、研发投入</w:t>
      </w:r>
      <w:bookmarkEnd w:id="171"/>
      <w:bookmarkEnd w:id="172"/>
      <w:bookmarkEnd w:id="174"/>
    </w:p>
    <w:p>
      <w:pPr>
        <w:pStyle w:val="Style24"/>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报告期内，公司保持一贯重视研发投入的经营理念，始终坚持自主创新，</w:t>
      </w:r>
      <w:r>
        <w:rPr>
          <w:rFonts w:ascii="Times New Roman" w:eastAsia="Times New Roman" w:hAnsi="Times New Roman" w:cs="Times New Roman"/>
          <w:color w:val="000000"/>
          <w:spacing w:val="0"/>
          <w:w w:val="100"/>
          <w:position w:val="0"/>
        </w:rPr>
        <w:t>2020</w:t>
      </w:r>
      <w:r>
        <w:rPr>
          <w:color w:val="000000"/>
          <w:spacing w:val="0"/>
          <w:w w:val="100"/>
          <w:position w:val="0"/>
        </w:rPr>
        <w:t>年度公司及其子公司围 绕目前市场进行产品开发或升级的直接项目研发项目共计</w:t>
      </w:r>
      <w:r>
        <w:rPr>
          <w:rFonts w:ascii="Times New Roman" w:eastAsia="Times New Roman" w:hAnsi="Times New Roman" w:cs="Times New Roman"/>
          <w:color w:val="000000"/>
          <w:spacing w:val="0"/>
          <w:w w:val="100"/>
          <w:position w:val="0"/>
        </w:rPr>
        <w:t>57</w:t>
      </w:r>
      <w:r>
        <w:rPr>
          <w:color w:val="000000"/>
          <w:spacing w:val="0"/>
          <w:w w:val="100"/>
          <w:position w:val="0"/>
        </w:rPr>
        <w:t>个，研发费用</w:t>
      </w:r>
      <w:r>
        <w:rPr>
          <w:rFonts w:ascii="Times New Roman" w:eastAsia="Times New Roman" w:hAnsi="Times New Roman" w:cs="Times New Roman"/>
          <w:color w:val="000000"/>
          <w:spacing w:val="0"/>
          <w:w w:val="100"/>
          <w:position w:val="0"/>
        </w:rPr>
        <w:t>9,800.4</w:t>
      </w:r>
      <w:r>
        <w:rPr>
          <w:rFonts w:ascii="Times New Roman" w:eastAsia="Times New Roman" w:hAnsi="Times New Roman" w:cs="Times New Roman"/>
          <w:color w:val="000000"/>
          <w:spacing w:val="0"/>
          <w:w w:val="100"/>
          <w:position w:val="0"/>
        </w:rPr>
        <w:t>9</w:t>
      </w:r>
      <w:r>
        <w:rPr>
          <w:color w:val="000000"/>
          <w:spacing w:val="0"/>
          <w:w w:val="100"/>
          <w:position w:val="0"/>
        </w:rPr>
        <w:t xml:space="preserve">万元，较去年同期增加 </w:t>
      </w:r>
      <w:r>
        <w:rPr>
          <w:rFonts w:ascii="Times New Roman" w:eastAsia="Times New Roman" w:hAnsi="Times New Roman" w:cs="Times New Roman"/>
          <w:color w:val="000000"/>
          <w:spacing w:val="0"/>
          <w:w w:val="100"/>
          <w:position w:val="0"/>
        </w:rPr>
        <w:t>41.36%</w:t>
      </w:r>
      <w:r>
        <w:rPr>
          <w:color w:val="000000"/>
          <w:spacing w:val="0"/>
          <w:w w:val="100"/>
          <w:position w:val="0"/>
        </w:rPr>
        <w:t>。</w:t>
      </w:r>
    </w:p>
    <w:tbl>
      <w:tblPr>
        <w:tblOverlap w:val="never"/>
        <w:jc w:val="center"/>
        <w:tblLayout w:type="fixed"/>
      </w:tblPr>
      <w:tblGrid>
        <w:gridCol w:w="662"/>
        <w:gridCol w:w="1651"/>
        <w:gridCol w:w="1982"/>
        <w:gridCol w:w="1814"/>
        <w:gridCol w:w="1651"/>
        <w:gridCol w:w="1915"/>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b/>
                <w:bCs/>
                <w:color w:val="000000"/>
                <w:spacing w:val="0"/>
                <w:w w:val="100"/>
                <w:position w:val="0"/>
              </w:rPr>
              <w:t>序号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研发项目的目的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项目进展情况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拟达到的目标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对公司未</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来的影响</w:t>
            </w:r>
          </w:p>
        </w:tc>
      </w:tr>
      <w:tr>
        <w:trPr>
          <w:trHeight w:val="31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TCD-1000</w:t>
            </w:r>
            <w:r>
              <w:rPr>
                <w:color w:val="000000"/>
                <w:spacing w:val="0"/>
                <w:w w:val="100"/>
                <w:position w:val="0"/>
              </w:rPr>
              <w:t>型有载调 压开关短时在线监测 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针对有载调压开关的运 行状态研究多维状态联 合检测技术，并通过多参 量融合分析技术实现对 有载分接开关的机械状 态进行评估。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完成系统信号调理模 块开发；完成系统采集 单元开发；完成系统后 台软件开发；目前批量 试制在变电站现场试 运行。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实施项目开发方案的 内容，包括检测调理、 信号采集及处理、后 台数据管理及应用等 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目前未见其他公司有类 似产品面世，市场竞争 压力小，且本项目功能 丰富，操作简单，数据 采集及分析完全自动化 完成，同时产品适用于 对有载调压开关的长短 期在线监测，使得产品 现场适应性更强，市场 前景较好。</w:t>
            </w:r>
          </w:p>
        </w:tc>
      </w:tr>
      <w:tr>
        <w:trPr>
          <w:trHeight w:val="129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装置机械状态机 理仿真及故障诊断关 键技术研究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针对</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机械故障检测周 期过于零散、没有专门的 监测设备可用以及分析 判断需要借助人员的经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完成信号调理电路、数 据采集电路、数据分析 处理电路等硬件第一 版打板并测试；完成应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通过相关技术研究并 开发相应的检测及监 测设备，为电网公司 对</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机械故障的运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提供理论和技术支持， 指导</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机械故障检测 及诊断装置的开发和应 用。符合目前泛在电力</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22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验，没有智能诊断可用的 问题，通过研究</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的机 械状态机理及对应的数 据处理和智能分析技术， 为电网公司提供相应的 检测手段提供理论和技 术支持。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用软件主体功能模块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维检测提供技术和设 备支持。</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物联网提出的针对</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rPr>
              <w:t>设备机械特性的智能检 测及监测需求。</w:t>
            </w:r>
          </w:p>
        </w:tc>
      </w:tr>
      <w:tr>
        <w:trPr>
          <w:trHeight w:val="440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AIL-200</w:t>
            </w:r>
            <w:r>
              <w:rPr>
                <w:color w:val="000000"/>
                <w:spacing w:val="0"/>
                <w:w w:val="100"/>
                <w:position w:val="0"/>
              </w:rPr>
              <w:t>型便携式声 学成像定位仪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针对电气设备的异响或 振动，常规检测方法很难 发现噪声源的位置和声 场分布情况，基于波束形 成技术的研究开发了电 力系统专用的声学成像 定位设备，能够对电气设 备产生的稳态、瞬态以及 运动声源进行快速准确 的识别定位和声场可视 化呈现，能及时发现故障 隐患，降低事故的发生 率，减少检修工作量和停 电事故。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完成麦克风阵列的布 局和仿真、信号调理电 路的设计、</w:t>
            </w:r>
            <w:r>
              <w:rPr>
                <w:rFonts w:ascii="Times New Roman" w:eastAsia="Times New Roman" w:hAnsi="Times New Roman" w:cs="Times New Roman"/>
                <w:color w:val="000000"/>
                <w:spacing w:val="0"/>
                <w:w w:val="100"/>
                <w:position w:val="0"/>
                <w:sz w:val="18"/>
                <w:szCs w:val="18"/>
              </w:rPr>
              <w:t>FPGA</w:t>
            </w:r>
            <w:r>
              <w:rPr>
                <w:color w:val="000000"/>
                <w:spacing w:val="0"/>
                <w:w w:val="100"/>
                <w:position w:val="0"/>
              </w:rPr>
              <w:t>数据 采集电路设计，核心板 等硬件开发，以及配套 的应用软件和后台软 件的开发。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实施项目开发方案的 内容，包括麦克风阵 列布局及仿真、信号 调理电路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FPGA</w:t>
            </w:r>
            <w:r>
              <w:rPr>
                <w:color w:val="000000"/>
                <w:spacing w:val="0"/>
                <w:w w:val="100"/>
                <w:position w:val="0"/>
              </w:rPr>
              <w:t>数据 采集电路、核心板、 应用软件及后台数据 管理软件等开发和应 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目前未见其他公司有针 对电力系统噪声检测的 专用声学成像产品，主 要是国外引进产品，成 本高，所以我司研发该 产品市场竞争压力小， 项目功能丰富，操作简 单，通过逼真、准确和 快速的声学虚拟成像技 术能够精确定位声源， 市场前景较好。</w:t>
            </w:r>
          </w:p>
        </w:tc>
      </w:tr>
      <w:tr>
        <w:trPr>
          <w:trHeight w:val="440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MVA-200</w:t>
            </w:r>
            <w:r>
              <w:rPr>
                <w:color w:val="000000"/>
                <w:spacing w:val="0"/>
                <w:w w:val="100"/>
                <w:position w:val="0"/>
              </w:rPr>
              <w:t>型手持式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振动检测仪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针对电气设备的电磁振 动或机械缺陷会导致电 气设备内部振动的持续 发展，易引发机械故障或 绝缘故障，基于振动声学 技术，专门开发了手持式 电气设备振动检测装置， 能够对电气设备产生的 重复稳态、短时瞬态的振 动信号进行检测、分析和 初步诊断，从而保证电气 设备安全可靠运行。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完成信号调理电路和 数字核心板、电源板、 </w:t>
            </w:r>
            <w:r>
              <w:rPr>
                <w:rFonts w:ascii="Times New Roman" w:eastAsia="Times New Roman" w:hAnsi="Times New Roman" w:cs="Times New Roman"/>
                <w:color w:val="000000"/>
                <w:spacing w:val="0"/>
                <w:w w:val="100"/>
                <w:position w:val="0"/>
                <w:sz w:val="18"/>
                <w:szCs w:val="18"/>
              </w:rPr>
              <w:t>AD</w:t>
            </w:r>
            <w:r>
              <w:rPr>
                <w:color w:val="000000"/>
                <w:spacing w:val="0"/>
                <w:w w:val="100"/>
                <w:position w:val="0"/>
              </w:rPr>
              <w:t xml:space="preserve">数据采集电路、 </w:t>
            </w:r>
            <w:r>
              <w:rPr>
                <w:rFonts w:ascii="Times New Roman" w:eastAsia="Times New Roman" w:hAnsi="Times New Roman" w:cs="Times New Roman"/>
                <w:color w:val="000000"/>
                <w:spacing w:val="0"/>
                <w:w w:val="100"/>
                <w:position w:val="0"/>
                <w:sz w:val="18"/>
                <w:szCs w:val="18"/>
              </w:rPr>
              <w:t>FPGA</w:t>
            </w:r>
            <w:r>
              <w:rPr>
                <w:color w:val="000000"/>
                <w:spacing w:val="0"/>
                <w:w w:val="100"/>
                <w:position w:val="0"/>
              </w:rPr>
              <w:t>底板等硬件开 发，以及完成应用软件 开发。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实施项目开发方案的 内容，完成手持式振 动检测仪的开发与应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作为声学成像定位仪装 置的配套开发产品，采 用声学成像定位仪对整 个变电站进行面式扫 描，找出所有异常的噪 声点并标记，使用振动 检测仪可以对所找出来 的噪声点进行详细检测 和分析，并能够对常见 的振动故障进行分析和 诊断。符合目前泛在电 力物联网提出的针对电 气设备机械特性的智能 检测及监测需求。</w:t>
            </w:r>
          </w:p>
        </w:tc>
      </w:tr>
      <w:tr>
        <w:trPr>
          <w:trHeight w:val="2851"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牵引变压器健康状态 监测与管理系统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针对电气化铁路牵引负 荷非线性、冲击性及不平 衡性等特点，解决牵引变 压器状态监测数据分散、 信息冗余、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误报、漏报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频繁等问题，实现信息全 面融合、状态综合监测与 管理的系统。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完成系统信号采集、处 理系统架构，软硬件设 计方案；完成组网系统 仿真研究；完成单机故 障预警、组网异常辨 识、在线离线数据融合 分析算法研究。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牵引变压器状态全面 感知，数据融合系统, 包括离线、在线数据， 并将数据进行深度挖 掘，给出牵引变压器 运行状态结果。</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牵引变压器一、二次系 统融合技术自主研发， 实现牵引变压器智能 化；涉及的故障诊断与 预警算法可应用于其他 电力设备状态监测与管 理，为公司在机器学习 与人工智能领域研究与 应用打下坚实的基础。</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25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高分辨率高精度测温 设备关键技术开发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提升系统平台，满足设备 可拓展智能化需求，实现 高辨率不同像素红外可 兼容使用的平台；优化测 温模型，满足各种运用场 景下高精度、高稳定测 温；优化结构、外观设计, 更适应现场的操作使用。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明确整体目标，技术路 线及功能需求；完成硬 件板卡原理图</w:t>
            </w:r>
            <w:r>
              <w:rPr>
                <w:rFonts w:ascii="Times New Roman" w:eastAsia="Times New Roman" w:hAnsi="Times New Roman" w:cs="Times New Roman"/>
                <w:color w:val="000000"/>
                <w:spacing w:val="0"/>
                <w:w w:val="100"/>
                <w:position w:val="0"/>
                <w:sz w:val="18"/>
                <w:szCs w:val="18"/>
              </w:rPr>
              <w:t>PCB</w:t>
            </w:r>
            <w:r>
              <w:rPr>
                <w:color w:val="000000"/>
                <w:spacing w:val="0"/>
                <w:w w:val="100"/>
                <w:position w:val="0"/>
              </w:rPr>
              <w:t>设计 及评审；完成结构设计 及评审；完成</w:t>
            </w:r>
            <w:r>
              <w:rPr>
                <w:rFonts w:ascii="Times New Roman" w:eastAsia="Times New Roman" w:hAnsi="Times New Roman" w:cs="Times New Roman"/>
                <w:color w:val="000000"/>
                <w:spacing w:val="0"/>
                <w:w w:val="100"/>
                <w:position w:val="0"/>
                <w:sz w:val="18"/>
                <w:szCs w:val="18"/>
              </w:rPr>
              <w:t>FPGA</w:t>
            </w:r>
            <w:r>
              <w:rPr>
                <w:color w:val="000000"/>
                <w:spacing w:val="0"/>
                <w:w w:val="100"/>
                <w:position w:val="0"/>
              </w:rPr>
              <w:t xml:space="preserve">及 </w:t>
            </w:r>
            <w:r>
              <w:rPr>
                <w:rFonts w:ascii="Times New Roman" w:eastAsia="Times New Roman" w:hAnsi="Times New Roman" w:cs="Times New Roman"/>
                <w:color w:val="000000"/>
                <w:spacing w:val="0"/>
                <w:w w:val="100"/>
                <w:position w:val="0"/>
                <w:sz w:val="18"/>
                <w:szCs w:val="18"/>
              </w:rPr>
              <w:t>ARM</w:t>
            </w:r>
            <w:r>
              <w:rPr>
                <w:color w:val="000000"/>
                <w:spacing w:val="0"/>
                <w:w w:val="100"/>
                <w:position w:val="0"/>
              </w:rPr>
              <w:t>设计；完成整体硬 件及结构制版。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建立高精度高稳定性 的红外测温模型；达 到低功耗，低噪声； 符合用户体验的多功 能软件平台和结构。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一方面有利于公司在高 精度、智能化等方面趋 势技术的储备，占领行 业的领先地位，另一方 面可以继续为公司创造 可观的经济效益。</w:t>
            </w:r>
          </w:p>
        </w:tc>
      </w:tr>
      <w:tr>
        <w:trPr>
          <w:trHeight w:val="452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PTC-1001</w:t>
            </w:r>
            <w:r>
              <w:rPr>
                <w:color w:val="000000"/>
                <w:spacing w:val="0"/>
                <w:w w:val="100"/>
                <w:position w:val="0"/>
              </w:rPr>
              <w:t>充电桩测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发挥公司在电力计量技 术上积累的优势，结合国 家新能源汽车产业发展 方向，开拓新市场。</w:t>
            </w:r>
          </w:p>
        </w:tc>
        <w:tc>
          <w:tcPr>
            <w:tcBorders>
              <w:top w:val="single" w:sz="4"/>
              <w:left w:val="single" w:sz="4"/>
            </w:tcBorders>
            <w:shd w:val="clear" w:color="auto" w:fill="FFFFFF"/>
            <w:vAlign w:val="center"/>
          </w:tcPr>
          <w:p>
            <w:pPr>
              <w:pStyle w:val="Style2"/>
              <w:keepNext w:val="0"/>
              <w:keepLines w:val="0"/>
              <w:widowControl w:val="0"/>
              <w:numPr>
                <w:ilvl w:val="0"/>
                <w:numId w:val="5"/>
              </w:numPr>
              <w:shd w:val="clear" w:color="auto" w:fill="auto"/>
              <w:tabs>
                <w:tab w:pos="130"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HPU-3680</w:t>
            </w:r>
            <w:r>
              <w:rPr>
                <w:color w:val="000000"/>
                <w:spacing w:val="0"/>
                <w:w w:val="100"/>
                <w:position w:val="0"/>
              </w:rPr>
              <w:t>直流负载 箱项目已经改进完成。</w:t>
            </w:r>
          </w:p>
          <w:p>
            <w:pPr>
              <w:pStyle w:val="Style2"/>
              <w:keepNext w:val="0"/>
              <w:keepLines w:val="0"/>
              <w:widowControl w:val="0"/>
              <w:numPr>
                <w:ilvl w:val="0"/>
                <w:numId w:val="5"/>
              </w:numPr>
              <w:shd w:val="clear" w:color="auto" w:fill="auto"/>
              <w:tabs>
                <w:tab w:pos="154" w:val="left"/>
              </w:tabs>
              <w:bidi w:val="0"/>
              <w:spacing w:before="0" w:after="100" w:line="317" w:lineRule="exact"/>
              <w:ind w:left="0" w:right="0" w:firstLine="0"/>
              <w:jc w:val="both"/>
            </w:pPr>
            <w:r>
              <w:rPr>
                <w:color w:val="000000"/>
                <w:spacing w:val="0"/>
                <w:w w:val="100"/>
                <w:position w:val="0"/>
              </w:rPr>
              <w:t>中标的国网江苏计量 中心充电桩项目目前 正在整体调试中，</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HPU-3660B</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HPU-3670B</w:t>
            </w:r>
            <w:r>
              <w:rPr>
                <w:color w:val="000000"/>
                <w:spacing w:val="0"/>
                <w:w w:val="100"/>
                <w:position w:val="0"/>
              </w:rPr>
              <w:t>、</w:t>
            </w:r>
            <w:r>
              <w:rPr>
                <w:color w:val="000000"/>
                <w:spacing w:val="0"/>
                <w:w w:val="100"/>
                <w:position w:val="0"/>
              </w:rPr>
              <w:t>功率分析 仪已经送检完成。软件 开发已经初步完成，设 备争取年内发货。</w:t>
            </w:r>
          </w:p>
          <w:p>
            <w:pPr>
              <w:pStyle w:val="Style2"/>
              <w:keepNext w:val="0"/>
              <w:keepLines w:val="0"/>
              <w:widowControl w:val="0"/>
              <w:shd w:val="clear" w:color="auto" w:fill="auto"/>
              <w:bidi w:val="0"/>
              <w:spacing w:before="0" w:after="60" w:line="310" w:lineRule="exact"/>
              <w:ind w:left="0" w:right="0" w:firstLine="0"/>
              <w:jc w:val="both"/>
            </w:pPr>
            <w:r>
              <w:rPr>
                <w:color w:val="000000"/>
                <w:spacing w:val="0"/>
                <w:w w:val="100"/>
                <w:position w:val="0"/>
              </w:rPr>
              <w:t>车载移动平台正在研 发过程中，特种车辆已 经够订购，车辆测试设 备正在研发中。</w:t>
            </w:r>
          </w:p>
        </w:tc>
        <w:tc>
          <w:tcPr>
            <w:tcBorders>
              <w:top w:val="single" w:sz="4"/>
              <w:left w:val="single" w:sz="4"/>
            </w:tcBorders>
            <w:shd w:val="clear" w:color="auto" w:fill="FFFFFF"/>
            <w:vAlign w:val="top"/>
          </w:tcPr>
          <w:p>
            <w:pPr>
              <w:pStyle w:val="Style2"/>
              <w:keepNext w:val="0"/>
              <w:keepLines w:val="0"/>
              <w:widowControl w:val="0"/>
              <w:numPr>
                <w:ilvl w:val="0"/>
                <w:numId w:val="7"/>
              </w:numPr>
              <w:shd w:val="clear" w:color="auto" w:fill="auto"/>
              <w:tabs>
                <w:tab w:pos="144" w:val="left"/>
              </w:tabs>
              <w:bidi w:val="0"/>
              <w:spacing w:before="0" w:after="0" w:line="313" w:lineRule="exact"/>
              <w:ind w:left="0" w:right="0" w:firstLine="0"/>
              <w:jc w:val="both"/>
            </w:pPr>
            <w:r>
              <w:rPr>
                <w:color w:val="000000"/>
                <w:spacing w:val="0"/>
                <w:w w:val="100"/>
                <w:position w:val="0"/>
              </w:rPr>
              <w:t>完成车载充电桩移 动测试平台，配合销 售去现场给客户演示 推广。</w:t>
            </w:r>
          </w:p>
          <w:p>
            <w:pPr>
              <w:pStyle w:val="Style2"/>
              <w:keepNext w:val="0"/>
              <w:keepLines w:val="0"/>
              <w:widowControl w:val="0"/>
              <w:numPr>
                <w:ilvl w:val="0"/>
                <w:numId w:val="7"/>
              </w:numPr>
              <w:shd w:val="clear" w:color="auto" w:fill="auto"/>
              <w:tabs>
                <w:tab w:pos="149" w:val="left"/>
              </w:tabs>
              <w:bidi w:val="0"/>
              <w:spacing w:before="0" w:after="0" w:line="313" w:lineRule="exact"/>
              <w:ind w:left="0" w:right="0" w:firstLine="0"/>
              <w:jc w:val="both"/>
            </w:pPr>
            <w:r>
              <w:rPr>
                <w:color w:val="000000"/>
                <w:spacing w:val="0"/>
                <w:w w:val="100"/>
                <w:position w:val="0"/>
              </w:rPr>
              <w:t>完成江苏计量中心 充电桩项目的验收和 测试。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提供优质先进的充电桩 系列测试产品，支持公 司发展。</w:t>
            </w:r>
          </w:p>
        </w:tc>
      </w:tr>
      <w:tr>
        <w:trPr>
          <w:trHeight w:val="660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面向新版</w:t>
            </w:r>
            <w:r>
              <w:rPr>
                <w:rFonts w:ascii="Times New Roman" w:eastAsia="Times New Roman" w:hAnsi="Times New Roman" w:cs="Times New Roman"/>
                <w:color w:val="000000"/>
                <w:spacing w:val="0"/>
                <w:w w:val="100"/>
                <w:position w:val="0"/>
                <w:sz w:val="18"/>
                <w:szCs w:val="18"/>
              </w:rPr>
              <w:t>GB17215</w:t>
            </w:r>
            <w:r>
              <w:rPr>
                <w:color w:val="000000"/>
                <w:spacing w:val="0"/>
                <w:w w:val="100"/>
                <w:position w:val="0"/>
              </w:rPr>
              <w:t>国 家标准的电能表检验 装置</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发挥公司在电力计量技 术上积累的优势，国网新 推出的多芯</w:t>
            </w:r>
            <w:r>
              <w:rPr>
                <w:rFonts w:ascii="Times New Roman" w:eastAsia="Times New Roman" w:hAnsi="Times New Roman" w:cs="Times New Roman"/>
                <w:color w:val="000000"/>
                <w:spacing w:val="0"/>
                <w:w w:val="100"/>
                <w:position w:val="0"/>
                <w:sz w:val="18"/>
                <w:szCs w:val="18"/>
              </w:rPr>
              <w:t>R46</w:t>
            </w:r>
            <w:r>
              <w:rPr>
                <w:color w:val="000000"/>
                <w:spacing w:val="0"/>
                <w:w w:val="100"/>
                <w:position w:val="0"/>
              </w:rPr>
              <w:t>电能表规 范，对原有电测计量装置 进行升级改造满足客户 的要求。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年度主要进行的 工作：</w:t>
            </w:r>
          </w:p>
          <w:p>
            <w:pPr>
              <w:pStyle w:val="Style2"/>
              <w:keepNext w:val="0"/>
              <w:keepLines w:val="0"/>
              <w:widowControl w:val="0"/>
              <w:numPr>
                <w:ilvl w:val="0"/>
                <w:numId w:val="9"/>
              </w:numPr>
              <w:shd w:val="clear" w:color="auto" w:fill="auto"/>
              <w:tabs>
                <w:tab w:pos="211" w:val="left"/>
              </w:tabs>
              <w:bidi w:val="0"/>
              <w:spacing w:before="0" w:after="0" w:line="314" w:lineRule="exact"/>
              <w:ind w:left="0" w:right="0" w:firstLine="0"/>
              <w:jc w:val="both"/>
            </w:pPr>
            <w:r>
              <w:rPr>
                <w:color w:val="000000"/>
                <w:spacing w:val="0"/>
                <w:w w:val="100"/>
                <w:position w:val="0"/>
              </w:rPr>
              <w:t>完成新</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 xml:space="preserve">型电压 </w:t>
            </w:r>
            <w:r>
              <w:rPr>
                <w:rFonts w:ascii="Times New Roman" w:eastAsia="Times New Roman" w:hAnsi="Times New Roman" w:cs="Times New Roman"/>
                <w:color w:val="000000"/>
                <w:spacing w:val="0"/>
                <w:w w:val="100"/>
                <w:position w:val="0"/>
                <w:sz w:val="18"/>
                <w:szCs w:val="18"/>
              </w:rPr>
              <w:t xml:space="preserve">1000VA </w:t>
            </w:r>
            <w:r>
              <w:rPr>
                <w:color w:val="000000"/>
                <w:spacing w:val="0"/>
                <w:w w:val="100"/>
                <w:position w:val="0"/>
              </w:rPr>
              <w:t>电流</w:t>
            </w:r>
            <w:r>
              <w:rPr>
                <w:rFonts w:ascii="Times New Roman" w:eastAsia="Times New Roman" w:hAnsi="Times New Roman" w:cs="Times New Roman"/>
                <w:color w:val="000000"/>
                <w:spacing w:val="0"/>
                <w:w w:val="100"/>
                <w:position w:val="0"/>
                <w:sz w:val="18"/>
                <w:szCs w:val="18"/>
              </w:rPr>
              <w:t xml:space="preserve">2000VA </w:t>
            </w:r>
            <w:r>
              <w:rPr>
                <w:color w:val="000000"/>
                <w:spacing w:val="0"/>
                <w:w w:val="100"/>
                <w:position w:val="0"/>
              </w:rPr>
              <w:t xml:space="preserve">样 机试制，目前正小批量 生产，用于浙江人工台 </w:t>
            </w:r>
            <w:r>
              <w:rPr>
                <w:rFonts w:ascii="Times New Roman" w:eastAsia="Times New Roman" w:hAnsi="Times New Roman" w:cs="Times New Roman"/>
                <w:color w:val="000000"/>
                <w:spacing w:val="0"/>
                <w:w w:val="100"/>
                <w:position w:val="0"/>
                <w:sz w:val="18"/>
                <w:szCs w:val="18"/>
              </w:rPr>
              <w:t>IR46</w:t>
            </w:r>
            <w:r>
              <w:rPr>
                <w:color w:val="000000"/>
                <w:spacing w:val="0"/>
                <w:w w:val="100"/>
                <w:position w:val="0"/>
              </w:rPr>
              <w:t>改造项目。</w:t>
            </w:r>
          </w:p>
          <w:p>
            <w:pPr>
              <w:pStyle w:val="Style2"/>
              <w:keepNext w:val="0"/>
              <w:keepLines w:val="0"/>
              <w:widowControl w:val="0"/>
              <w:numPr>
                <w:ilvl w:val="0"/>
                <w:numId w:val="9"/>
              </w:numPr>
              <w:shd w:val="clear" w:color="auto" w:fill="auto"/>
              <w:tabs>
                <w:tab w:pos="216" w:val="left"/>
              </w:tabs>
              <w:bidi w:val="0"/>
              <w:spacing w:before="0" w:after="0" w:line="314" w:lineRule="exact"/>
              <w:ind w:left="0" w:right="0" w:firstLine="0"/>
              <w:jc w:val="both"/>
            </w:pPr>
            <w:r>
              <w:rPr>
                <w:color w:val="000000"/>
                <w:spacing w:val="0"/>
                <w:w w:val="100"/>
                <w:position w:val="0"/>
              </w:rPr>
              <w:t xml:space="preserve">改进了方顶波、尖顶 波和脉冲包等谐波输 出模式，确保功率源在 不同负载和输出频率 条件下波形输出满足 </w:t>
            </w:r>
            <w:r>
              <w:rPr>
                <w:rFonts w:ascii="Times New Roman" w:eastAsia="Times New Roman" w:hAnsi="Times New Roman" w:cs="Times New Roman"/>
                <w:color w:val="000000"/>
                <w:spacing w:val="0"/>
                <w:w w:val="100"/>
                <w:position w:val="0"/>
                <w:sz w:val="18"/>
                <w:szCs w:val="18"/>
              </w:rPr>
              <w:t>IR46</w:t>
            </w:r>
            <w:r>
              <w:rPr>
                <w:color w:val="000000"/>
                <w:spacing w:val="0"/>
                <w:w w:val="100"/>
                <w:position w:val="0"/>
              </w:rPr>
              <w:t>试验要求。</w:t>
            </w:r>
          </w:p>
          <w:p>
            <w:pPr>
              <w:pStyle w:val="Style2"/>
              <w:keepNext w:val="0"/>
              <w:keepLines w:val="0"/>
              <w:widowControl w:val="0"/>
              <w:numPr>
                <w:ilvl w:val="0"/>
                <w:numId w:val="9"/>
              </w:numPr>
              <w:shd w:val="clear" w:color="auto" w:fill="auto"/>
              <w:tabs>
                <w:tab w:pos="211" w:val="left"/>
              </w:tabs>
              <w:bidi w:val="0"/>
              <w:spacing w:before="0" w:after="0" w:line="314" w:lineRule="exact"/>
              <w:ind w:left="0" w:right="0" w:firstLine="0"/>
              <w:jc w:val="both"/>
            </w:pPr>
            <w:r>
              <w:rPr>
                <w:color w:val="000000"/>
                <w:spacing w:val="0"/>
                <w:w w:val="100"/>
                <w:position w:val="0"/>
              </w:rPr>
              <w:t>完成了交直流辅助 工作电源试制，目前已 在三相</w:t>
            </w:r>
            <w:r>
              <w:rPr>
                <w:rFonts w:ascii="Times New Roman" w:eastAsia="Times New Roman" w:hAnsi="Times New Roman" w:cs="Times New Roman"/>
                <w:color w:val="000000"/>
                <w:spacing w:val="0"/>
                <w:w w:val="100"/>
                <w:position w:val="0"/>
                <w:sz w:val="18"/>
                <w:szCs w:val="18"/>
              </w:rPr>
              <w:t>IR46</w:t>
            </w:r>
            <w:r>
              <w:rPr>
                <w:color w:val="000000"/>
                <w:spacing w:val="0"/>
                <w:w w:val="100"/>
                <w:position w:val="0"/>
              </w:rPr>
              <w:t>检定装置 上使用。</w:t>
            </w:r>
          </w:p>
          <w:p>
            <w:pPr>
              <w:pStyle w:val="Style2"/>
              <w:keepNext w:val="0"/>
              <w:keepLines w:val="0"/>
              <w:widowControl w:val="0"/>
              <w:numPr>
                <w:ilvl w:val="0"/>
                <w:numId w:val="9"/>
              </w:numPr>
              <w:shd w:val="clear" w:color="auto" w:fill="auto"/>
              <w:tabs>
                <w:tab w:pos="139" w:val="left"/>
              </w:tabs>
              <w:bidi w:val="0"/>
              <w:spacing w:before="0" w:after="0" w:line="314" w:lineRule="exact"/>
              <w:ind w:left="0" w:right="0" w:firstLine="0"/>
              <w:jc w:val="both"/>
            </w:pPr>
            <w:r>
              <w:rPr>
                <w:color w:val="000000"/>
                <w:spacing w:val="0"/>
                <w:w w:val="100"/>
                <w:position w:val="0"/>
              </w:rPr>
              <w:t>增加零线电流检测功 能，满足国网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版单 三相电能表零线电流 检测和异常事件试验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实现对新标准的电能 表进行初始固有误差 实现对新标准的电能 表进行初始固有误差 试验、潜动试验、起 动试验等，特别是电 能表小电流和谐波试 验项目测试等，满足 客户新版标准下的电 能表检测要求。</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满足国网电力公司对新 的多芯</w:t>
            </w:r>
            <w:r>
              <w:rPr>
                <w:rFonts w:ascii="Times New Roman" w:eastAsia="Times New Roman" w:hAnsi="Times New Roman" w:cs="Times New Roman"/>
                <w:color w:val="000000"/>
                <w:spacing w:val="0"/>
                <w:w w:val="100"/>
                <w:position w:val="0"/>
                <w:sz w:val="18"/>
                <w:szCs w:val="18"/>
              </w:rPr>
              <w:t>R46</w:t>
            </w:r>
            <w:r>
              <w:rPr>
                <w:color w:val="000000"/>
                <w:spacing w:val="0"/>
                <w:w w:val="100"/>
                <w:position w:val="0"/>
              </w:rPr>
              <w:t>电能表规范 下对性能测试和试验要 求，扩展公司电测装置 的业务范围，支持公司 发展。</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要求。</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5.PC</w:t>
            </w:r>
            <w:r>
              <w:rPr>
                <w:color w:val="000000"/>
                <w:spacing w:val="0"/>
                <w:w w:val="100"/>
                <w:position w:val="0"/>
              </w:rPr>
              <w:t>机测试软件继续完 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PTC-8800</w:t>
            </w:r>
            <w:r>
              <w:rPr>
                <w:color w:val="000000"/>
                <w:spacing w:val="0"/>
                <w:w w:val="100"/>
                <w:position w:val="0"/>
              </w:rPr>
              <w:t>低压配电 台区智能故障综合实 训装置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扩大公司的培训装置的 业务范围，支持公司的持 续发展</w:t>
            </w:r>
          </w:p>
        </w:tc>
        <w:tc>
          <w:tcPr>
            <w:tcBorders>
              <w:top w:val="single" w:sz="4"/>
              <w:left w:val="single" w:sz="4"/>
            </w:tcBorders>
            <w:shd w:val="clear" w:color="auto" w:fill="FFFFFF"/>
            <w:vAlign w:val="center"/>
          </w:tcPr>
          <w:p>
            <w:pPr>
              <w:pStyle w:val="Style2"/>
              <w:keepNext w:val="0"/>
              <w:keepLines w:val="0"/>
              <w:widowControl w:val="0"/>
              <w:numPr>
                <w:ilvl w:val="0"/>
                <w:numId w:val="11"/>
              </w:numPr>
              <w:shd w:val="clear" w:color="auto" w:fill="auto"/>
              <w:tabs>
                <w:tab w:pos="139" w:val="left"/>
              </w:tabs>
              <w:bidi w:val="0"/>
              <w:spacing w:before="0" w:after="0" w:line="313" w:lineRule="exact"/>
              <w:ind w:left="0" w:right="0" w:firstLine="0"/>
              <w:jc w:val="both"/>
            </w:pPr>
            <w:r>
              <w:rPr>
                <w:color w:val="000000"/>
                <w:spacing w:val="0"/>
                <w:w w:val="100"/>
                <w:position w:val="0"/>
              </w:rPr>
              <w:t>计量装置周转柜及配 套软件。</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完成了计量装置周转 柜配套软件的软件框 架搭建。完成了主界 面、设置界面、入库界 面、出库界面等功能的 开发。因接口规范需改 动，后续暂时考虑软件 外包。</w:t>
            </w:r>
          </w:p>
          <w:p>
            <w:pPr>
              <w:pStyle w:val="Style2"/>
              <w:keepNext w:val="0"/>
              <w:keepLines w:val="0"/>
              <w:widowControl w:val="0"/>
              <w:numPr>
                <w:ilvl w:val="0"/>
                <w:numId w:val="11"/>
              </w:numPr>
              <w:shd w:val="clear" w:color="auto" w:fill="auto"/>
              <w:tabs>
                <w:tab w:pos="144" w:val="left"/>
              </w:tabs>
              <w:bidi w:val="0"/>
              <w:spacing w:before="0" w:after="0" w:line="313" w:lineRule="exact"/>
              <w:ind w:left="0" w:right="0" w:firstLine="0"/>
              <w:jc w:val="both"/>
            </w:pPr>
            <w:r>
              <w:rPr>
                <w:color w:val="000000"/>
                <w:spacing w:val="0"/>
                <w:w w:val="100"/>
                <w:position w:val="0"/>
              </w:rPr>
              <w:t>重庆反窃电仿真培训 装置。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软件功能增加了主控 一键下发试卷功能和 窃电原理图展示功能。</w:t>
            </w:r>
          </w:p>
          <w:p>
            <w:pPr>
              <w:pStyle w:val="Style2"/>
              <w:keepNext w:val="0"/>
              <w:keepLines w:val="0"/>
              <w:widowControl w:val="0"/>
              <w:numPr>
                <w:ilvl w:val="0"/>
                <w:numId w:val="11"/>
              </w:numPr>
              <w:shd w:val="clear" w:color="auto" w:fill="auto"/>
              <w:tabs>
                <w:tab w:pos="144" w:val="left"/>
              </w:tabs>
              <w:bidi w:val="0"/>
              <w:spacing w:before="0" w:after="0" w:line="313" w:lineRule="exact"/>
              <w:ind w:left="0" w:right="0" w:firstLine="0"/>
              <w:jc w:val="both"/>
            </w:pPr>
            <w:r>
              <w:rPr>
                <w:color w:val="000000"/>
                <w:spacing w:val="0"/>
                <w:w w:val="100"/>
                <w:position w:val="0"/>
              </w:rPr>
              <w:t>新疆非典型环境检测 试验平台。</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软件功能完成了平台 搭建、整体设备控制、 温湿度控制、前置机管 理、周期采集等功能。 等待现场联调。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根据后期客户使用意 见反馈，完善装置功 能，满足市场需求， 开拓故障培训装置的 新领域</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扩大公司的培训装置的 业务范围，支持公司的 持续发展</w:t>
            </w:r>
          </w:p>
        </w:tc>
      </w:tr>
      <w:tr>
        <w:trPr>
          <w:trHeight w:val="597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台区智能融合终端</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紧跟市场需求，完善自动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化终端的产品线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月份完成了我们自 己样机的制作，一共做 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套研发样机（有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套 功能正常），在智芯整 机功能的基础上，还增 加了三路脉冲输出（有 功、无功、秒脉冲）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软件方面，</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）交采板 的单片机程序已经设 计完成，验证也已经完 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软件方面, 交采 </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104APP</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101APP</w:t>
            </w:r>
            <w:r>
              <w:rPr>
                <w:color w:val="000000"/>
                <w:spacing w:val="0"/>
                <w:w w:val="100"/>
                <w:position w:val="0"/>
              </w:rPr>
              <w:t>程序上半年就 已经设计完成，并通过 了内部验证测试。目前 正在进行</w:t>
            </w:r>
            <w:r>
              <w:rPr>
                <w:rFonts w:ascii="Times New Roman" w:eastAsia="Times New Roman" w:hAnsi="Times New Roman" w:cs="Times New Roman"/>
                <w:color w:val="000000"/>
                <w:spacing w:val="0"/>
                <w:w w:val="100"/>
                <w:position w:val="0"/>
                <w:sz w:val="18"/>
                <w:szCs w:val="18"/>
              </w:rPr>
              <w:t>698APP</w:t>
            </w:r>
            <w:r>
              <w:rPr>
                <w:color w:val="000000"/>
                <w:spacing w:val="0"/>
                <w:w w:val="100"/>
                <w:position w:val="0"/>
              </w:rPr>
              <w:t>的设 计。</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已经拿到南京型式、北 京专项以及信息安全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优化样机方案，降低 产品成本，提高产品 性价比。</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紧跟市场需求，完善自 动化终端的产品线。争 取在各地区投标中能取 得一定的市场份额。</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的一系列检测报告</w:t>
            </w:r>
            <w:r>
              <w:rPr>
                <w:color w:val="000000"/>
                <w:spacing w:val="0"/>
                <w:w w:val="100"/>
                <w:position w:val="0"/>
                <w:sz w:val="18"/>
                <w:szCs w:val="18"/>
              </w:rPr>
              <w:t>，</w:t>
            </w:r>
            <w:r>
              <w:rPr>
                <w:color w:val="000000"/>
                <w:spacing w:val="0"/>
                <w:w w:val="100"/>
                <w:position w:val="0"/>
              </w:rPr>
              <w:t>完 全取得各地区国网统 招的投标资格。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智能环网柜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发挥公司在配网自动化 产品的技术积累优势，延 伸至配网成套产品，参与 更多的配网市场竞争，提 升公司产品竞争力</w:t>
            </w: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144" w:val="left"/>
              </w:tabs>
              <w:bidi w:val="0"/>
              <w:spacing w:before="0" w:after="0" w:line="316" w:lineRule="exact"/>
              <w:ind w:left="0" w:right="0" w:firstLine="0"/>
              <w:jc w:val="both"/>
            </w:pPr>
            <w:r>
              <w:rPr>
                <w:color w:val="000000"/>
                <w:spacing w:val="0"/>
                <w:w w:val="100"/>
                <w:position w:val="0"/>
              </w:rPr>
              <w:t>智能环网柜功能定义 完成。</w:t>
            </w:r>
          </w:p>
          <w:p>
            <w:pPr>
              <w:pStyle w:val="Style2"/>
              <w:keepNext w:val="0"/>
              <w:keepLines w:val="0"/>
              <w:widowControl w:val="0"/>
              <w:numPr>
                <w:ilvl w:val="0"/>
                <w:numId w:val="13"/>
              </w:numPr>
              <w:shd w:val="clear" w:color="auto" w:fill="auto"/>
              <w:tabs>
                <w:tab w:pos="158" w:val="left"/>
              </w:tabs>
              <w:bidi w:val="0"/>
              <w:spacing w:before="0" w:after="0" w:line="316" w:lineRule="exact"/>
              <w:ind w:left="0" w:right="0" w:firstLine="0"/>
              <w:jc w:val="both"/>
            </w:pPr>
            <w:r>
              <w:rPr>
                <w:color w:val="000000"/>
                <w:spacing w:val="0"/>
                <w:w w:val="100"/>
                <w:position w:val="0"/>
              </w:rPr>
              <w:t>开始按照国网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南网 规范标准，完成样机设 计。</w:t>
            </w:r>
          </w:p>
          <w:p>
            <w:pPr>
              <w:pStyle w:val="Style2"/>
              <w:keepNext w:val="0"/>
              <w:keepLines w:val="0"/>
              <w:widowControl w:val="0"/>
              <w:numPr>
                <w:ilvl w:val="0"/>
                <w:numId w:val="13"/>
              </w:numPr>
              <w:shd w:val="clear" w:color="auto" w:fill="auto"/>
              <w:tabs>
                <w:tab w:pos="144" w:val="left"/>
              </w:tabs>
              <w:bidi w:val="0"/>
              <w:spacing w:before="0" w:after="0" w:line="316" w:lineRule="exact"/>
              <w:ind w:left="0" w:right="0" w:firstLine="0"/>
              <w:jc w:val="both"/>
            </w:pPr>
            <w:r>
              <w:rPr>
                <w:color w:val="000000"/>
                <w:spacing w:val="0"/>
                <w:w w:val="100"/>
                <w:position w:val="0"/>
              </w:rPr>
              <w:t>样机部件生产完成， 调试验证中。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完善配网产品线，满 足国网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南网配网客 户对一二次融合产品 的需求。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发挥公司在配网自动化 产品优势，延伸至配网 成套产品，支持公司的 持续发展</w:t>
            </w:r>
          </w:p>
        </w:tc>
      </w:tr>
      <w:tr>
        <w:trPr>
          <w:trHeight w:val="34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智能柱上开关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发挥公司在配网自动化 产品的技术积累优势，延 伸至配网成套产品，参与 更多的配网市场竞争，提 升公司产品竞争力</w:t>
            </w:r>
          </w:p>
        </w:tc>
        <w:tc>
          <w:tcPr>
            <w:tcBorders>
              <w:top w:val="single" w:sz="4"/>
              <w:left w:val="single" w:sz="4"/>
            </w:tcBorders>
            <w:shd w:val="clear" w:color="auto" w:fill="FFFFFF"/>
            <w:vAlign w:val="center"/>
          </w:tcPr>
          <w:p>
            <w:pPr>
              <w:pStyle w:val="Style2"/>
              <w:keepNext w:val="0"/>
              <w:keepLines w:val="0"/>
              <w:widowControl w:val="0"/>
              <w:numPr>
                <w:ilvl w:val="0"/>
                <w:numId w:val="15"/>
              </w:numPr>
              <w:shd w:val="clear" w:color="auto" w:fill="auto"/>
              <w:tabs>
                <w:tab w:pos="149" w:val="left"/>
              </w:tabs>
              <w:bidi w:val="0"/>
              <w:spacing w:before="0" w:after="0" w:line="319" w:lineRule="exact"/>
              <w:ind w:left="0" w:right="0" w:firstLine="0"/>
              <w:jc w:val="both"/>
            </w:pPr>
            <w:r>
              <w:rPr>
                <w:color w:val="000000"/>
                <w:spacing w:val="0"/>
                <w:w w:val="100"/>
                <w:position w:val="0"/>
              </w:rPr>
              <w:t>智能柱上开关功能定 义完成。</w:t>
            </w:r>
          </w:p>
          <w:p>
            <w:pPr>
              <w:pStyle w:val="Style2"/>
              <w:keepNext w:val="0"/>
              <w:keepLines w:val="0"/>
              <w:widowControl w:val="0"/>
              <w:numPr>
                <w:ilvl w:val="0"/>
                <w:numId w:val="15"/>
              </w:numPr>
              <w:shd w:val="clear" w:color="auto" w:fill="auto"/>
              <w:tabs>
                <w:tab w:pos="158" w:val="left"/>
              </w:tabs>
              <w:bidi w:val="0"/>
              <w:spacing w:before="0" w:after="0" w:line="319" w:lineRule="exact"/>
              <w:ind w:left="0" w:right="0" w:firstLine="0"/>
              <w:jc w:val="both"/>
            </w:pPr>
            <w:r>
              <w:rPr>
                <w:color w:val="000000"/>
                <w:spacing w:val="0"/>
                <w:w w:val="100"/>
                <w:position w:val="0"/>
              </w:rPr>
              <w:t>开始按照国网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南网 规范标准，完成样机设 计。</w:t>
            </w:r>
          </w:p>
          <w:p>
            <w:pPr>
              <w:pStyle w:val="Style2"/>
              <w:keepNext w:val="0"/>
              <w:keepLines w:val="0"/>
              <w:widowControl w:val="0"/>
              <w:numPr>
                <w:ilvl w:val="0"/>
                <w:numId w:val="15"/>
              </w:numPr>
              <w:shd w:val="clear" w:color="auto" w:fill="auto"/>
              <w:tabs>
                <w:tab w:pos="144" w:val="left"/>
              </w:tabs>
              <w:bidi w:val="0"/>
              <w:spacing w:before="0" w:after="0" w:line="319" w:lineRule="exact"/>
              <w:ind w:left="0" w:right="0" w:firstLine="0"/>
              <w:jc w:val="both"/>
            </w:pPr>
            <w:r>
              <w:rPr>
                <w:color w:val="000000"/>
                <w:spacing w:val="0"/>
                <w:w w:val="100"/>
                <w:position w:val="0"/>
              </w:rPr>
              <w:t>样机部件生产完成， 调试验证完成。</w:t>
            </w:r>
          </w:p>
          <w:p>
            <w:pPr>
              <w:pStyle w:val="Style2"/>
              <w:keepNext w:val="0"/>
              <w:keepLines w:val="0"/>
              <w:widowControl w:val="0"/>
              <w:numPr>
                <w:ilvl w:val="0"/>
                <w:numId w:val="15"/>
              </w:numPr>
              <w:shd w:val="clear" w:color="auto" w:fill="auto"/>
              <w:tabs>
                <w:tab w:pos="144" w:val="left"/>
              </w:tabs>
              <w:bidi w:val="0"/>
              <w:spacing w:before="0" w:after="0" w:line="319" w:lineRule="exact"/>
              <w:ind w:left="0" w:right="0" w:firstLine="0"/>
              <w:jc w:val="both"/>
            </w:pPr>
            <w:r>
              <w:rPr>
                <w:color w:val="000000"/>
                <w:spacing w:val="0"/>
                <w:w w:val="100"/>
                <w:position w:val="0"/>
              </w:rPr>
              <w:t>样机整机组装完成， 调试验证完成。</w:t>
            </w:r>
          </w:p>
          <w:p>
            <w:pPr>
              <w:pStyle w:val="Style2"/>
              <w:keepNext w:val="0"/>
              <w:keepLines w:val="0"/>
              <w:widowControl w:val="0"/>
              <w:numPr>
                <w:ilvl w:val="0"/>
                <w:numId w:val="15"/>
              </w:numPr>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设计确认完成，文件 资料归档。</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完善配网产品线，满 足国网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南网配网客 户对一二次融合产品 的需求。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发挥公司在配网自动化 产品的基础，延伸至一 次成套产品，支持公司 的持续发展</w:t>
            </w:r>
          </w:p>
        </w:tc>
      </w:tr>
      <w:tr>
        <w:trPr>
          <w:trHeight w:val="253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HC3300H</w:t>
            </w:r>
            <w:r>
              <w:rPr>
                <w:color w:val="000000"/>
                <w:spacing w:val="0"/>
                <w:w w:val="100"/>
                <w:position w:val="0"/>
              </w:rPr>
              <w:t>高 精度标 准电能表（</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扩大公司的高等级标准 电能表业务范围，参与更 多的市场竞争，提升公司 产品竞争力</w:t>
            </w:r>
          </w:p>
        </w:tc>
        <w:tc>
          <w:tcPr>
            <w:tcBorders>
              <w:top w:val="single" w:sz="4"/>
              <w:left w:val="single" w:sz="4"/>
            </w:tcBorders>
            <w:shd w:val="clear" w:color="auto" w:fill="FFFFFF"/>
            <w:vAlign w:val="top"/>
          </w:tcPr>
          <w:p>
            <w:pPr>
              <w:pStyle w:val="Style2"/>
              <w:keepNext w:val="0"/>
              <w:keepLines w:val="0"/>
              <w:widowControl w:val="0"/>
              <w:numPr>
                <w:ilvl w:val="0"/>
                <w:numId w:val="17"/>
              </w:numPr>
              <w:shd w:val="clear" w:color="auto" w:fill="auto"/>
              <w:tabs>
                <w:tab w:pos="144" w:val="left"/>
              </w:tabs>
              <w:bidi w:val="0"/>
              <w:spacing w:before="0" w:after="0" w:line="312" w:lineRule="exact"/>
              <w:ind w:left="0" w:right="0" w:firstLine="0"/>
              <w:jc w:val="both"/>
            </w:pPr>
            <w:r>
              <w:rPr>
                <w:color w:val="000000"/>
                <w:spacing w:val="0"/>
                <w:w w:val="100"/>
                <w:position w:val="0"/>
              </w:rPr>
              <w:t>完成了两台样机测量 板的程序设计和功能 调试工作；</w:t>
            </w:r>
          </w:p>
          <w:p>
            <w:pPr>
              <w:pStyle w:val="Style2"/>
              <w:keepNext w:val="0"/>
              <w:keepLines w:val="0"/>
              <w:widowControl w:val="0"/>
              <w:numPr>
                <w:ilvl w:val="0"/>
                <w:numId w:val="17"/>
              </w:numPr>
              <w:shd w:val="clear" w:color="auto" w:fill="auto"/>
              <w:tabs>
                <w:tab w:pos="178" w:val="left"/>
              </w:tabs>
              <w:bidi w:val="0"/>
              <w:spacing w:before="0" w:after="0" w:line="324" w:lineRule="exact"/>
              <w:ind w:left="0" w:right="0" w:firstLine="0"/>
              <w:jc w:val="both"/>
            </w:pPr>
            <w:r>
              <w:rPr>
                <w:color w:val="000000"/>
                <w:spacing w:val="0"/>
                <w:w w:val="100"/>
                <w:position w:val="0"/>
              </w:rPr>
              <w:t>目前正在测试课进行 性能测试和功能验证；</w:t>
            </w:r>
          </w:p>
          <w:p>
            <w:pPr>
              <w:pStyle w:val="Style2"/>
              <w:keepNext w:val="0"/>
              <w:keepLines w:val="0"/>
              <w:widowControl w:val="0"/>
              <w:numPr>
                <w:ilvl w:val="0"/>
                <w:numId w:val="17"/>
              </w:numPr>
              <w:shd w:val="clear" w:color="auto" w:fill="auto"/>
              <w:tabs>
                <w:tab w:pos="144" w:val="left"/>
              </w:tabs>
              <w:bidi w:val="0"/>
              <w:spacing w:before="0" w:after="0" w:line="324" w:lineRule="exact"/>
              <w:ind w:left="0" w:right="0" w:firstLine="0"/>
              <w:jc w:val="both"/>
            </w:pPr>
            <w:r>
              <w:rPr>
                <w:color w:val="000000"/>
                <w:spacing w:val="0"/>
                <w:w w:val="100"/>
                <w:position w:val="0"/>
              </w:rPr>
              <w:t>人机界面软件还需要 完善。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提升测量准确度，提 高测量稳定性，各项 性能达到</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级标准 表指标要求，满足后 续新标准下高等级检 定装置标准表配置需 求</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扩大公司的高等级标准 电能表业务范围，支持 公司的持续发展</w:t>
            </w:r>
          </w:p>
        </w:tc>
      </w:tr>
      <w:tr>
        <w:trPr>
          <w:trHeight w:val="4723"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智能变送装置测试系 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扩展公司智能配电产品 在电厂、工厂的应用，丰 富公司产品线，抢占跟多 的电厂、工厂市场，提升 公司产品竞争力</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9"/>
              </w:numPr>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完成继保仪、录波仪 等相关测试设备的采 购，直流多通道切换箱 的设计；</w:t>
            </w:r>
          </w:p>
          <w:p>
            <w:pPr>
              <w:pStyle w:val="Style2"/>
              <w:keepNext w:val="0"/>
              <w:keepLines w:val="0"/>
              <w:widowControl w:val="0"/>
              <w:numPr>
                <w:ilvl w:val="0"/>
                <w:numId w:val="19"/>
              </w:numPr>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完成和继保仪、录波 仪、标准信号源、直流 多通道切换板等测试 设备的底层驱动编制， 系统界面、暂态稳态试 验功能的软件设计；</w:t>
            </w:r>
          </w:p>
          <w:p>
            <w:pPr>
              <w:pStyle w:val="Style2"/>
              <w:keepNext w:val="0"/>
              <w:keepLines w:val="0"/>
              <w:widowControl w:val="0"/>
              <w:numPr>
                <w:ilvl w:val="0"/>
                <w:numId w:val="19"/>
              </w:numPr>
              <w:shd w:val="clear" w:color="auto" w:fill="auto"/>
              <w:tabs>
                <w:tab w:pos="149" w:val="left"/>
              </w:tabs>
              <w:bidi w:val="0"/>
              <w:spacing w:before="0" w:after="0" w:line="311" w:lineRule="exact"/>
              <w:ind w:left="0" w:right="0" w:firstLine="0"/>
              <w:jc w:val="both"/>
            </w:pPr>
            <w:r>
              <w:rPr>
                <w:color w:val="000000"/>
                <w:spacing w:val="0"/>
                <w:w w:val="100"/>
                <w:position w:val="0"/>
              </w:rPr>
              <w:t>完成雏形试验屏体样 机的设计、采购、组装 和接线；</w:t>
            </w:r>
          </w:p>
          <w:p>
            <w:pPr>
              <w:pStyle w:val="Style2"/>
              <w:keepNext w:val="0"/>
              <w:keepLines w:val="0"/>
              <w:widowControl w:val="0"/>
              <w:numPr>
                <w:ilvl w:val="0"/>
                <w:numId w:val="19"/>
              </w:numPr>
              <w:shd w:val="clear" w:color="auto" w:fill="auto"/>
              <w:tabs>
                <w:tab w:pos="144" w:val="left"/>
              </w:tabs>
              <w:bidi w:val="0"/>
              <w:spacing w:before="0" w:after="0" w:line="311" w:lineRule="exact"/>
              <w:ind w:left="0" w:right="0" w:firstLine="0"/>
              <w:jc w:val="both"/>
            </w:pPr>
            <w:r>
              <w:rPr>
                <w:color w:val="000000"/>
                <w:spacing w:val="0"/>
                <w:w w:val="100"/>
                <w:position w:val="0"/>
              </w:rPr>
              <w:t>完成雏形试验屏体样 机的整体硬件和软件</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可满足智能变送器工 频输入量基本误差试 验、多路输出的模拟 量性能试验，功能测 试包括</w:t>
            </w:r>
            <w:r>
              <w:rPr>
                <w:rFonts w:ascii="Times New Roman" w:eastAsia="Times New Roman" w:hAnsi="Times New Roman" w:cs="Times New Roman"/>
                <w:color w:val="000000"/>
                <w:spacing w:val="0"/>
                <w:w w:val="100"/>
                <w:position w:val="0"/>
                <w:sz w:val="18"/>
                <w:szCs w:val="18"/>
              </w:rPr>
              <w:t>PT</w:t>
            </w:r>
            <w:r>
              <w:rPr>
                <w:color w:val="000000"/>
                <w:spacing w:val="0"/>
                <w:w w:val="100"/>
                <w:position w:val="0"/>
              </w:rPr>
              <w:t>断线告警 及切换、</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断线告警 及切换、故障录波等, 系统整合试验方案、 提高测试效率。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扩展公司智能配电产品 在电厂、工厂的应用， 丰富公司产品线，支持 公司的持续发展。</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37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调试；</w:t>
            </w:r>
          </w:p>
          <w:p>
            <w:pPr>
              <w:pStyle w:val="Style2"/>
              <w:keepNext w:val="0"/>
              <w:keepLines w:val="0"/>
              <w:widowControl w:val="0"/>
              <w:numPr>
                <w:ilvl w:val="0"/>
                <w:numId w:val="21"/>
              </w:numPr>
              <w:shd w:val="clear" w:color="auto" w:fill="auto"/>
              <w:tabs>
                <w:tab w:pos="144" w:val="left"/>
              </w:tabs>
              <w:bidi w:val="0"/>
              <w:spacing w:before="0" w:after="0" w:line="315" w:lineRule="exact"/>
              <w:ind w:left="0" w:right="0" w:firstLine="0"/>
              <w:jc w:val="both"/>
            </w:pPr>
            <w:r>
              <w:rPr>
                <w:color w:val="000000"/>
                <w:spacing w:val="0"/>
                <w:w w:val="100"/>
                <w:position w:val="0"/>
              </w:rPr>
              <w:t>根据雏形样机的调试 情况进行改进完善，完 成正式试验屏体样机 的设计、采购、组装和 接线；</w:t>
            </w:r>
          </w:p>
          <w:p>
            <w:pPr>
              <w:pStyle w:val="Style2"/>
              <w:keepNext w:val="0"/>
              <w:keepLines w:val="0"/>
              <w:widowControl w:val="0"/>
              <w:numPr>
                <w:ilvl w:val="0"/>
                <w:numId w:val="21"/>
              </w:numPr>
              <w:shd w:val="clear" w:color="auto" w:fill="auto"/>
              <w:tabs>
                <w:tab w:pos="158" w:val="left"/>
              </w:tabs>
              <w:bidi w:val="0"/>
              <w:spacing w:before="0" w:after="0" w:line="315" w:lineRule="exact"/>
              <w:ind w:left="0" w:right="0" w:firstLine="0"/>
              <w:jc w:val="both"/>
            </w:pPr>
            <w:r>
              <w:rPr>
                <w:color w:val="000000"/>
                <w:spacing w:val="0"/>
                <w:w w:val="100"/>
                <w:position w:val="0"/>
              </w:rPr>
              <w:t>当前正在进行正式试 验屏体样机的硬件调 试，后续进行整体联 调，系统界面、试验功 能的改进完善工作。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数模一体化综合信号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信息处理单元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预研项目，预计后续可 能有订单。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本振模块</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月又下单了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套，正在调试中，预</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型号项目，后续有量。</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微波模块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模块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已调试 完成，模块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调试中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成功后，预计后续会订 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电装中，预计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月初完成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预研项目，技术储备， 预计后续暂无订单。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中频放大衰减组件</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预研样品项目，成功后 预计后续可能有订单。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中频放大衰减组件</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预研样品项目，成功后 预计后续可能有订单。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7"/>
                <w:szCs w:val="17"/>
              </w:rPr>
              <w:t>变频模块</w:t>
            </w:r>
            <w:r>
              <w:rPr>
                <w:rFonts w:ascii="Times New Roman" w:eastAsia="Times New Roman" w:hAnsi="Times New Roman" w:cs="Times New Roman"/>
                <w:color w:val="000000"/>
                <w:spacing w:val="0"/>
                <w:w w:val="100"/>
                <w:position w:val="0"/>
                <w:sz w:val="18"/>
                <w:szCs w:val="18"/>
              </w:rPr>
              <w:t>III</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共两套，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套已完成， 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套预计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预研项目，预计后续有 订单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微组装</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MCM</w:t>
            </w:r>
            <w:r>
              <w:rPr>
                <w:color w:val="000000"/>
                <w:spacing w:val="0"/>
                <w:w w:val="100"/>
                <w:position w:val="0"/>
              </w:rPr>
              <w:t>）</w:t>
            </w:r>
            <w:r>
              <w:rPr>
                <w:color w:val="000000"/>
                <w:spacing w:val="0"/>
                <w:w w:val="100"/>
                <w:position w:val="0"/>
              </w:rPr>
              <w:t>平面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取得阶段性成果，部分 项目已陆续应用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降低产品加工难度、提 高生产效率，增加可修 复性。</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机载高性能小型化</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TR</w:t>
            </w:r>
            <w:r>
              <w:rPr>
                <w:color w:val="000000"/>
                <w:spacing w:val="0"/>
                <w:w w:val="100"/>
                <w:position w:val="0"/>
              </w:rPr>
              <w:t>组件技术研发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取得阶段性成果，部分 项目已陆续应用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全面应用于公司项目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提升公司产品的系统集 成度及综合技术指标。</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有源相空阵微波子系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统技术研究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技术研发中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部分应用于公司项目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提升公司产品的系统集 成度及综合技术指标。</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SIP</w:t>
            </w:r>
            <w:r>
              <w:rPr>
                <w:color w:val="000000"/>
                <w:spacing w:val="0"/>
                <w:w w:val="100"/>
                <w:position w:val="0"/>
              </w:rPr>
              <w:t>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技术研发中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形成产品的初步设计 开发能力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可以持续增强公司产品 的综合技术能力</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取样介质振荡器研制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取得阶段性成果，部分 项目已陆续应用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替代公司外购模块，并 推向市场销售</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LTC C</w:t>
            </w:r>
            <w:r>
              <w:rPr>
                <w:color w:val="000000"/>
                <w:spacing w:val="0"/>
                <w:w w:val="100"/>
                <w:position w:val="0"/>
              </w:rPr>
              <w:t>技术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技术能力提升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技术研发中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部分应用于公司项目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用户整机所电路设计部 门配套器件研制生产。</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多通道超宽带频综接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收组合</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已下单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套，正在合同 评审预计交付周期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预研项目，技术储备。</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收发组件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预研项目，技术储备。</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小型化主动频综接收 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已下单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套，已完成</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套调试中，预计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日完成</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准型号项目，后续有量。</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频综组件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已下单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套，备料中，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月底交付用户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成功后，预计后续会有 订单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某型目标模拟器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协议沟通阶段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预研样品项目，成功后, 预计后续会有订单。</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某型目标模拟器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已下单</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套已交付 用户联试，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套即将提 交检验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型号项目，后续有量。</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某型数据链射频组件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演示验证阶段，成功后, 预计后续会有订单。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投送器数据链射频组 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演示验证阶段，成功后, 预计后续会有订单。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地面天链数据链射频 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演示验证阶段，成功后, 预计后续会有订单。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地面快响数据链射频 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已完成产品交付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演示验证阶段，成功后, 预计后续会有订单。</w:t>
            </w: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某型信道组件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现要求</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%国产化， 正在设计、备料中 已完成</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套非国化产品 并临时发货给用户整 机联调中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准型号项目，后续有量。</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某型信道组件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要求</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%国产化，正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备料、设计中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准型号项目，后续有量。</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某型信道组件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已收到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所投产函，协 议沟通及方案设计中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准型号项目，后续有量。</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频率综合器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协议沟通阶段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新客户，老项目设计更 改</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基准频率源模块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现要求</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%国产化</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套，正备料、设计中 已研制了一套非国产 化的，并交予用户联试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准型号项目，后续有量。</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衰减模块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已下单</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套，备料中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完成产品交付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地面用，量不大</w:t>
            </w:r>
          </w:p>
        </w:tc>
      </w:tr>
      <w:tr>
        <w:trPr>
          <w:trHeight w:val="223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CRH380</w:t>
            </w:r>
            <w:r>
              <w:rPr>
                <w:color w:val="000000"/>
                <w:spacing w:val="0"/>
                <w:w w:val="100"/>
                <w:position w:val="0"/>
              </w:rPr>
              <w:t>机车用牵引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变压器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拓展动车用牵引变压器 市场</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CRH380</w:t>
            </w:r>
            <w:r>
              <w:rPr>
                <w:color w:val="000000"/>
                <w:spacing w:val="0"/>
                <w:w w:val="100"/>
                <w:position w:val="0"/>
              </w:rPr>
              <w:t>动车用牵引变 压器样机制作中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制作样机，取得第三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方试验报告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拓展市场，能达到牵引 变压器市场全覆盖，机 车牵引变压器技术含量 高，制造难度大，进入 市场门槛高，开发此产 品可为公司效益增长多 一个增长点，同时带动</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技术水平的提升</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AT</w:t>
            </w:r>
            <w:r>
              <w:rPr>
                <w:color w:val="000000"/>
                <w:spacing w:val="0"/>
                <w:w w:val="100"/>
                <w:position w:val="0"/>
              </w:rPr>
              <w:t>用带中抽斯科特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牵引变压器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开发新牵引变压器类型， 补充站用牵引变压器投 标资质。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产品样机已挂网运行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挂网试运行，取得投 标资质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AT</w:t>
            </w:r>
            <w:r>
              <w:rPr>
                <w:color w:val="000000"/>
                <w:spacing w:val="0"/>
                <w:w w:val="100"/>
                <w:position w:val="0"/>
              </w:rPr>
              <w:t>供电方式主要用在铁 路客专上，带中抽的斯 科特牵引变压器，是今 后客专产品主要方向， 近年来此类产品投标量 逐年增加，具备投标资 质迫在眉睫。</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330KV</w:t>
            </w:r>
            <w:r>
              <w:rPr>
                <w:color w:val="000000"/>
                <w:spacing w:val="0"/>
                <w:w w:val="100"/>
                <w:position w:val="0"/>
              </w:rPr>
              <w:t>双分裂电力变 压器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高电压等级取得业绩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样机已生产待试验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取得业绩及第三方资 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330KV</w:t>
            </w:r>
            <w:r>
              <w:rPr>
                <w:color w:val="000000"/>
                <w:spacing w:val="0"/>
                <w:w w:val="100"/>
                <w:position w:val="0"/>
              </w:rPr>
              <w:t>电力市场拓展，高 电压等级突破</w:t>
            </w:r>
            <w:r>
              <w:rPr>
                <w:color w:val="000000"/>
                <w:spacing w:val="0"/>
                <w:w w:val="100"/>
                <w:position w:val="0"/>
                <w:sz w:val="18"/>
                <w:szCs w:val="18"/>
              </w:rPr>
              <w:t>，</w:t>
            </w:r>
            <w:r>
              <w:rPr>
                <w:color w:val="000000"/>
                <w:spacing w:val="0"/>
                <w:w w:val="100"/>
                <w:position w:val="0"/>
              </w:rPr>
              <w:t>双分裂变 压器国内最大容量</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S640/S384</w:t>
            </w:r>
            <w:r>
              <w:rPr>
                <w:color w:val="000000"/>
                <w:spacing w:val="0"/>
                <w:w w:val="100"/>
                <w:position w:val="0"/>
              </w:rPr>
              <w:t>在线式测 温热像仪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展方向，开发在线应用测 温热像仪产品。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完成样机功能、性能验 证，得到客户认可；己 小批量生产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开发出功能完善、技 术成熟稳定的在线应 用测温热像仪产品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D380</w:t>
            </w:r>
            <w:r>
              <w:rPr>
                <w:color w:val="000000"/>
                <w:spacing w:val="0"/>
                <w:w w:val="100"/>
                <w:position w:val="0"/>
              </w:rPr>
              <w:t>工具式测温热 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展方向，开发工具式测温 热像仪产品。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设计完成，开始加工、 生产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开发出功能完善、技 术成熟稳定的工具式 测温热像仪产品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D1020</w:t>
            </w:r>
            <w:r>
              <w:rPr>
                <w:color w:val="000000"/>
                <w:spacing w:val="0"/>
                <w:w w:val="100"/>
                <w:position w:val="0"/>
              </w:rPr>
              <w:t>便携式测温热 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展方向，开发高端测温热 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研发成功，达到量产状 态，部分满足</w:t>
            </w:r>
            <w:r>
              <w:rPr>
                <w:rFonts w:ascii="Times New Roman" w:eastAsia="Times New Roman" w:hAnsi="Times New Roman" w:cs="Times New Roman"/>
                <w:color w:val="000000"/>
                <w:spacing w:val="0"/>
                <w:w w:val="100"/>
                <w:position w:val="0"/>
                <w:sz w:val="18"/>
                <w:szCs w:val="18"/>
              </w:rPr>
              <w:t xml:space="preserve">±1 </w:t>
            </w:r>
            <w:r>
              <w:rPr>
                <w:rFonts w:ascii="Times New Roman" w:eastAsia="Times New Roman" w:hAnsi="Times New Roman" w:cs="Times New Roman"/>
                <w:color w:val="000000"/>
                <w:spacing w:val="0"/>
                <w:w w:val="100"/>
                <w:position w:val="0"/>
                <w:sz w:val="18"/>
                <w:szCs w:val="18"/>
              </w:rPr>
              <w:t>°C</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)要求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开发出功能完善、技 术成熟稳定的高端测 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D640</w:t>
            </w:r>
            <w:r>
              <w:rPr>
                <w:color w:val="000000"/>
                <w:spacing w:val="0"/>
                <w:w w:val="100"/>
                <w:position w:val="0"/>
              </w:rPr>
              <w:t>便携式测温热 像仪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基于市场需求与产品发 展方向，开发高端测温热 像仪产品。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7"/>
                <w:szCs w:val="17"/>
              </w:rPr>
              <w:t>研发成功，达到量产状 态，部分满足</w:t>
            </w:r>
            <w:r>
              <w:rPr>
                <w:rFonts w:ascii="Times New Roman" w:eastAsia="Times New Roman" w:hAnsi="Times New Roman" w:cs="Times New Roman"/>
                <w:color w:val="000000"/>
                <w:spacing w:val="0"/>
                <w:w w:val="100"/>
                <w:position w:val="0"/>
                <w:sz w:val="18"/>
                <w:szCs w:val="18"/>
              </w:rPr>
              <w:t xml:space="preserve">±1 </w:t>
            </w:r>
            <w:r>
              <w:rPr>
                <w:rFonts w:ascii="Courier New" w:eastAsia="Courier New" w:hAnsi="Courier New" w:cs="Courier New"/>
                <w:color w:val="000000"/>
                <w:spacing w:val="0"/>
                <w:w w:val="100"/>
                <w:position w:val="0"/>
                <w:sz w:val="19"/>
                <w:szCs w:val="19"/>
              </w:rPr>
              <w:t>C</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)要求；已转产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开发出功能完善、技 术成熟稳定的高端测 温热像仪产品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人体测温(新增)</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基于市场需求与产品发 展方向，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研发成功，达到量产状 态</w:t>
            </w:r>
            <w:r>
              <w:rPr>
                <w:color w:val="000000"/>
                <w:spacing w:val="0"/>
                <w:w w:val="100"/>
                <w:position w:val="0"/>
                <w:sz w:val="18"/>
                <w:szCs w:val="18"/>
              </w:rPr>
              <w:t>，</w:t>
            </w:r>
            <w:r>
              <w:rPr>
                <w:color w:val="000000"/>
                <w:spacing w:val="0"/>
                <w:w w:val="100"/>
                <w:position w:val="0"/>
              </w:rPr>
              <w:t>已完成产品交付</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开发出功能完善、技 术成熟人体测温产品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军品项目一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样机研发成功，已交付 客户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完成产品型号或外贸 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军品项目二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已签订合同，完成产品 设计，正在加工生产中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完成产品型号或外贸 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军品项目三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已完成产品的设计与 样机的生产，等待客户 联调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完成产品型号或外贸 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全国产机芯组件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基于未来军品全国产化 发展的需要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完成硬件设计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用全国产化器件达到 军品项目的技术要求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军品项目四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基于未来军品发展的需 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完成设计，交付样机</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套，通过鉴定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完成产品型号或外贸 鉴定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 利润增长点</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各类机芯信息化处理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及组件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基于未来军品发展的需 要，开拓客户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已完成各类机芯及信 息化处理组件</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余个</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研发产品，交付客户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完善产品线，充分满足 市场需求，增加收入与</w:t>
            </w:r>
          </w:p>
        </w:tc>
      </w:tr>
    </w:tbl>
    <w:p>
      <w:pPr>
        <w:spacing w:lineRule="exact" w:line="1"/>
        <w:rPr>
          <w:sz w:val="2"/>
          <w:szCs w:val="2"/>
        </w:rPr>
      </w:pPr>
      <w:r>
        <w:br w:type="page"/>
      </w:r>
    </w:p>
    <w:tbl>
      <w:tblPr>
        <w:tblOverlap w:val="never"/>
        <w:jc w:val="center"/>
        <w:tblLayout w:type="fixed"/>
      </w:tblPr>
      <w:tblGrid>
        <w:gridCol w:w="662"/>
        <w:gridCol w:w="1651"/>
        <w:gridCol w:w="1982"/>
        <w:gridCol w:w="1814"/>
        <w:gridCol w:w="1651"/>
        <w:gridCol w:w="1915"/>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利润增长点</w:t>
            </w:r>
          </w:p>
        </w:tc>
      </w:tr>
    </w:tbl>
    <w:p>
      <w:pPr>
        <w:widowControl w:val="0"/>
        <w:spacing w:after="379"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70,364,673.91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65,932,160.45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1,069,743.31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4,099,498.48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r>
    </w:tbl>
    <w:p>
      <w:pPr>
        <w:pStyle w:val="Style24"/>
        <w:keepNext w:val="0"/>
        <w:keepLines w:val="0"/>
        <w:widowControl w:val="0"/>
        <w:shd w:val="clear" w:color="auto" w:fill="auto"/>
        <w:bidi w:val="0"/>
        <w:spacing w:before="0" w:after="0" w:line="350" w:lineRule="exact"/>
        <w:ind w:left="0" w:right="0" w:firstLine="0"/>
        <w:jc w:val="both"/>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80" w:line="350" w:lineRule="exact"/>
        <w:ind w:left="0" w:right="0" w:firstLine="0"/>
        <w:jc w:val="both"/>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5</w:t>
      </w:r>
      <w:bookmarkEnd w:id="177"/>
      <w:r>
        <w:rPr>
          <w:color w:val="000000"/>
          <w:spacing w:val="0"/>
          <w:w w:val="100"/>
          <w:position w:val="0"/>
        </w:rPr>
        <w:t>、现金流</w:t>
      </w:r>
      <w:bookmarkEnd w:id="175"/>
      <w:bookmarkEnd w:id="176"/>
      <w:bookmarkEnd w:id="1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1,497,243,794.76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1,561,804,214.52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1,164,000,054.61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1,322,680,738.21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239,123,476.31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8,666,981.00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171,065,948.33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886,712,798.78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-162,398,967.33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-885,528,525.96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1,621,245,056.36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1,785,490,746.93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833,741,656.93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-112,602,645.32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787,503,399.43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58,412,890.38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141,304,328.43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-58.66%</w:t>
            </w:r>
          </w:p>
        </w:tc>
      </w:tr>
    </w:tbl>
    <w:p>
      <w:pPr>
        <w:pStyle w:val="Style24"/>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相关数据同比发生重大变动的主要影响因素说明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961" w:val="left"/>
        </w:tabs>
        <w:bidi w:val="0"/>
        <w:spacing w:before="0" w:after="0" w:line="313" w:lineRule="exact"/>
        <w:ind w:left="0" w:right="0" w:firstLine="440"/>
        <w:jc w:val="left"/>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rPr>
        <w:t>1</w:t>
      </w:r>
      <w:r>
        <w:rPr>
          <w:color w:val="000000"/>
          <w:spacing w:val="0"/>
          <w:w w:val="100"/>
          <w:position w:val="0"/>
        </w:rPr>
        <w:t>）</w:t>
        <w:tab/>
        <w:t>报告期内，经营活动现金流入较上年同期减少</w:t>
      </w:r>
      <w:r>
        <w:rPr>
          <w:rFonts w:ascii="Times New Roman" w:eastAsia="Times New Roman" w:hAnsi="Times New Roman" w:cs="Times New Roman"/>
          <w:color w:val="000000"/>
          <w:spacing w:val="0"/>
          <w:w w:val="100"/>
          <w:position w:val="0"/>
        </w:rPr>
        <w:t>6,456.04</w:t>
      </w:r>
      <w:r>
        <w:rPr>
          <w:color w:val="000000"/>
          <w:spacing w:val="0"/>
          <w:w w:val="100"/>
          <w:position w:val="0"/>
        </w:rPr>
        <w:t>万元。主要是由于受客户资金安排的影响， 子公司银川卧龙和星波通信的销售回款较上年同期放缓，导致销售商品、提供劳务收到的现金较上年同期 减少</w:t>
      </w:r>
      <w:r>
        <w:rPr>
          <w:rFonts w:ascii="Times New Roman" w:eastAsia="Times New Roman" w:hAnsi="Times New Roman" w:cs="Times New Roman"/>
          <w:color w:val="000000"/>
          <w:spacing w:val="0"/>
          <w:w w:val="100"/>
          <w:position w:val="0"/>
        </w:rPr>
        <w:t>11,912.33</w:t>
      </w:r>
      <w:r>
        <w:rPr>
          <w:color w:val="000000"/>
          <w:spacing w:val="0"/>
          <w:w w:val="100"/>
          <w:position w:val="0"/>
        </w:rPr>
        <w:t xml:space="preserve">万元；同时由于报告期内收到的政府补贴以及退回的保证金的金额较上年同期增加，因此报 告期内收到其他与经营活动有关的现金较上年同期增加了 </w:t>
      </w:r>
      <w:r>
        <w:rPr>
          <w:rFonts w:ascii="Times New Roman" w:eastAsia="Times New Roman" w:hAnsi="Times New Roman" w:cs="Times New Roman"/>
          <w:color w:val="000000"/>
          <w:spacing w:val="0"/>
          <w:w w:val="100"/>
          <w:position w:val="0"/>
        </w:rPr>
        <w:t>5,806.97</w:t>
      </w:r>
      <w:r>
        <w:rPr>
          <w:color w:val="000000"/>
          <w:spacing w:val="0"/>
          <w:w w:val="100"/>
          <w:position w:val="0"/>
        </w:rPr>
        <w:t>万元。</w:t>
      </w:r>
    </w:p>
    <w:p>
      <w:pPr>
        <w:pStyle w:val="Style31"/>
        <w:keepNext w:val="0"/>
        <w:keepLines w:val="0"/>
        <w:widowControl w:val="0"/>
        <w:shd w:val="clear" w:color="auto" w:fill="auto"/>
        <w:tabs>
          <w:tab w:pos="961" w:val="left"/>
        </w:tabs>
        <w:bidi w:val="0"/>
        <w:spacing w:before="0" w:after="0" w:line="313" w:lineRule="exact"/>
        <w:ind w:left="0" w:right="0" w:firstLine="440"/>
        <w:jc w:val="left"/>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rPr>
        <w:t>2</w:t>
      </w:r>
      <w:r>
        <w:rPr>
          <w:color w:val="000000"/>
          <w:spacing w:val="0"/>
          <w:w w:val="100"/>
          <w:position w:val="0"/>
        </w:rPr>
        <w:t>）</w:t>
        <w:tab/>
        <w:t>报告期内，经营活动现金流出较上年同期减少</w:t>
      </w:r>
      <w:r>
        <w:rPr>
          <w:rFonts w:ascii="Times New Roman" w:eastAsia="Times New Roman" w:hAnsi="Times New Roman" w:cs="Times New Roman"/>
          <w:color w:val="000000"/>
          <w:spacing w:val="0"/>
          <w:w w:val="100"/>
          <w:position w:val="0"/>
        </w:rPr>
        <w:t>15,868.06</w:t>
      </w:r>
      <w:r>
        <w:rPr>
          <w:color w:val="000000"/>
          <w:spacing w:val="0"/>
          <w:w w:val="100"/>
          <w:position w:val="0"/>
        </w:rPr>
        <w:t>万元。主要是由于：①报告期内，公司 以非现金结算（票据背书支付）的金额较上年同期增加，同时年初已为报告期生产备货支付一批采购预付 款，因此报告期内，购买商品、接受劳务支付的现金较上年同期减少</w:t>
      </w:r>
      <w:r>
        <w:rPr>
          <w:rFonts w:ascii="Times New Roman" w:eastAsia="Times New Roman" w:hAnsi="Times New Roman" w:cs="Times New Roman"/>
          <w:color w:val="000000"/>
          <w:spacing w:val="0"/>
          <w:w w:val="100"/>
          <w:position w:val="0"/>
        </w:rPr>
        <w:t>9</w:t>
      </w:r>
      <w:r>
        <w:rPr>
          <w:rFonts w:ascii="Times New Roman" w:eastAsia="Times New Roman" w:hAnsi="Times New Roman" w:cs="Times New Roman"/>
          <w:color w:val="000000"/>
          <w:spacing w:val="0"/>
          <w:w w:val="100"/>
          <w:position w:val="0"/>
        </w:rPr>
        <w:t>,773.81</w:t>
      </w:r>
      <w:r>
        <w:rPr>
          <w:color w:val="000000"/>
          <w:spacing w:val="0"/>
          <w:w w:val="100"/>
          <w:position w:val="0"/>
        </w:rPr>
        <w:t>万元；②由于报告期生产研 发设备的进项抵扣、增加中宁风电项目的所得税优惠政策及营业利润下降的影响，导致报告期内缴纳的增 值税和所得税较上年同期减少，因此报告期内，支付的各项税费较上年同期减少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,943.88</w:t>
      </w:r>
      <w:r>
        <w:rPr>
          <w:color w:val="000000"/>
          <w:spacing w:val="0"/>
          <w:w w:val="100"/>
          <w:position w:val="0"/>
        </w:rPr>
        <w:t>万元；③报告期 内支付的票据、保函及融资租赁的保证金较上年同期减少，导致支付其他与经营活动有关的现金较上年同 期减少</w:t>
      </w:r>
      <w:r>
        <w:rPr>
          <w:rFonts w:ascii="Times New Roman" w:eastAsia="Times New Roman" w:hAnsi="Times New Roman" w:cs="Times New Roman"/>
          <w:color w:val="000000"/>
          <w:spacing w:val="0"/>
          <w:w w:val="100"/>
          <w:position w:val="0"/>
        </w:rPr>
        <w:t>4,980.35</w:t>
      </w:r>
      <w:r>
        <w:rPr>
          <w:color w:val="000000"/>
          <w:spacing w:val="0"/>
          <w:w w:val="100"/>
          <w:position w:val="0"/>
        </w:rPr>
        <w:t>万元。</w:t>
      </w:r>
    </w:p>
    <w:p>
      <w:pPr>
        <w:pStyle w:val="Style31"/>
        <w:keepNext w:val="0"/>
        <w:keepLines w:val="0"/>
        <w:widowControl w:val="0"/>
        <w:shd w:val="clear" w:color="auto" w:fill="auto"/>
        <w:tabs>
          <w:tab w:pos="961" w:val="left"/>
        </w:tabs>
        <w:bidi w:val="0"/>
        <w:spacing w:before="0" w:after="0" w:line="313" w:lineRule="exact"/>
        <w:ind w:left="0" w:right="0" w:firstLine="440"/>
        <w:jc w:val="left"/>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rPr>
        <w:t>3</w:t>
      </w:r>
      <w:r>
        <w:rPr>
          <w:color w:val="000000"/>
          <w:spacing w:val="0"/>
          <w:w w:val="100"/>
          <w:position w:val="0"/>
        </w:rPr>
        <w:t>）</w:t>
        <w:tab/>
        <w:t>报告期内，投资活动现金流入较上年同期增加</w:t>
      </w:r>
      <w:r>
        <w:rPr>
          <w:rFonts w:ascii="Times New Roman" w:eastAsia="Times New Roman" w:hAnsi="Times New Roman" w:cs="Times New Roman"/>
          <w:color w:val="000000"/>
          <w:spacing w:val="0"/>
          <w:w w:val="100"/>
          <w:position w:val="0"/>
        </w:rPr>
        <w:t>748.27</w:t>
      </w:r>
      <w:r>
        <w:rPr>
          <w:color w:val="000000"/>
          <w:spacing w:val="0"/>
          <w:w w:val="100"/>
          <w:position w:val="0"/>
        </w:rPr>
        <w:t>万元，增长</w:t>
      </w:r>
      <w:r>
        <w:rPr>
          <w:rFonts w:ascii="Times New Roman" w:eastAsia="Times New Roman" w:hAnsi="Times New Roman" w:cs="Times New Roman"/>
          <w:color w:val="000000"/>
          <w:spacing w:val="0"/>
          <w:w w:val="100"/>
          <w:position w:val="0"/>
        </w:rPr>
        <w:t>631.84%</w:t>
      </w:r>
      <w:r>
        <w:rPr>
          <w:color w:val="000000"/>
          <w:spacing w:val="0"/>
          <w:w w:val="100"/>
          <w:position w:val="0"/>
        </w:rPr>
        <w:t>，增加的主要系报告期 子公司浙江涵普收到了处置旧厂房的搬迁补偿款剩余款项。</w:t>
      </w:r>
    </w:p>
    <w:p>
      <w:pPr>
        <w:pStyle w:val="Style31"/>
        <w:keepNext w:val="0"/>
        <w:keepLines w:val="0"/>
        <w:widowControl w:val="0"/>
        <w:shd w:val="clear" w:color="auto" w:fill="auto"/>
        <w:tabs>
          <w:tab w:pos="961" w:val="left"/>
        </w:tabs>
        <w:bidi w:val="0"/>
        <w:spacing w:before="0" w:after="0" w:line="313" w:lineRule="exact"/>
        <w:ind w:left="0" w:right="0" w:firstLine="440"/>
        <w:jc w:val="left"/>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rPr>
        <w:t>4</w:t>
      </w:r>
      <w:r>
        <w:rPr>
          <w:color w:val="000000"/>
          <w:spacing w:val="0"/>
          <w:w w:val="100"/>
          <w:position w:val="0"/>
        </w:rPr>
        <w:t>）</w:t>
        <w:tab/>
        <w:t>报告期内，投资活动现金流出较上年同期减少</w:t>
      </w:r>
      <w:r>
        <w:rPr>
          <w:rFonts w:ascii="Times New Roman" w:eastAsia="Times New Roman" w:hAnsi="Times New Roman" w:cs="Times New Roman"/>
          <w:color w:val="000000"/>
          <w:spacing w:val="0"/>
          <w:w w:val="100"/>
          <w:position w:val="0"/>
        </w:rPr>
        <w:t>71,564.6</w:t>
      </w:r>
      <w:r>
        <w:rPr>
          <w:rFonts w:ascii="Times New Roman" w:eastAsia="Times New Roman" w:hAnsi="Times New Roman" w:cs="Times New Roman"/>
          <w:color w:val="000000"/>
          <w:spacing w:val="0"/>
          <w:w w:val="100"/>
          <w:position w:val="0"/>
        </w:rPr>
        <w:t>9</w:t>
      </w:r>
      <w:r>
        <w:rPr>
          <w:color w:val="000000"/>
          <w:spacing w:val="0"/>
          <w:w w:val="100"/>
          <w:position w:val="0"/>
        </w:rPr>
        <w:t>万元，下降</w:t>
      </w:r>
      <w:r>
        <w:rPr>
          <w:rFonts w:ascii="Times New Roman" w:eastAsia="Times New Roman" w:hAnsi="Times New Roman" w:cs="Times New Roman"/>
          <w:color w:val="000000"/>
          <w:spacing w:val="0"/>
          <w:w w:val="100"/>
          <w:position w:val="0"/>
        </w:rPr>
        <w:t>80.71%</w:t>
      </w:r>
      <w:r>
        <w:rPr>
          <w:color w:val="000000"/>
          <w:spacing w:val="0"/>
          <w:w w:val="100"/>
          <w:position w:val="0"/>
        </w:rPr>
        <w:t xml:space="preserve">。主要是受以下方面 综合变动的影响：①报告期内，购建固定资产、无形资产和其他长期资产所支付的现金较上年同期减少了 </w:t>
      </w:r>
      <w:r>
        <w:rPr>
          <w:rFonts w:ascii="Times New Roman" w:eastAsia="Times New Roman" w:hAnsi="Times New Roman" w:cs="Times New Roman"/>
          <w:color w:val="000000"/>
          <w:spacing w:val="0"/>
          <w:w w:val="100"/>
          <w:position w:val="0"/>
        </w:rPr>
        <w:t>55,890.44</w:t>
      </w:r>
      <w:r>
        <w:rPr>
          <w:color w:val="000000"/>
          <w:spacing w:val="0"/>
          <w:w w:val="100"/>
          <w:position w:val="0"/>
        </w:rPr>
        <w:t>万元。主要是孙公司中宁新能源风电项目的建设款和子公司浙江涵普的新厂房的工程款主要是集 中在</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年度支付的。②报告期内，投资支付的现金较上年同期减少了 </w:t>
      </w:r>
      <w:r>
        <w:rPr>
          <w:rFonts w:ascii="Times New Roman" w:eastAsia="Times New Roman" w:hAnsi="Times New Roman" w:cs="Times New Roman"/>
          <w:color w:val="000000"/>
          <w:spacing w:val="0"/>
          <w:w w:val="100"/>
          <w:position w:val="0"/>
        </w:rPr>
        <w:t>15,768.61</w:t>
      </w:r>
      <w:r>
        <w:rPr>
          <w:color w:val="000000"/>
          <w:spacing w:val="0"/>
          <w:w w:val="100"/>
          <w:position w:val="0"/>
        </w:rPr>
        <w:t>万元，其主要是上期同 期投资支付的现金主要是支付的收购浙江涵普和星波通信的少数股权的部分现金对价款；报告期支付的浙 江涵普和星波通信的少数股权的现金对价款在</w:t>
      </w:r>
      <w:r>
        <w:rPr>
          <w:rFonts w:ascii="Times New Roman" w:eastAsia="Times New Roman" w:hAnsi="Times New Roman" w:cs="Times New Roman"/>
          <w:color w:val="000000"/>
          <w:spacing w:val="0"/>
          <w:w w:val="100"/>
          <w:position w:val="0"/>
        </w:rPr>
        <w:t>“</w:t>
      </w:r>
      <w:r>
        <w:rPr>
          <w:color w:val="000000"/>
          <w:spacing w:val="0"/>
          <w:w w:val="100"/>
          <w:position w:val="0"/>
        </w:rPr>
        <w:t>支付其他与筹资活动有关的现金</w:t>
      </w:r>
      <w:r>
        <w:rPr>
          <w:color w:val="000000"/>
          <w:spacing w:val="0"/>
          <w:w w:val="100"/>
          <w:position w:val="0"/>
        </w:rPr>
        <w:t>''</w:t>
      </w:r>
      <w:r>
        <w:rPr>
          <w:color w:val="000000"/>
          <w:spacing w:val="0"/>
          <w:w w:val="100"/>
          <w:position w:val="0"/>
        </w:rPr>
        <w:t>列示。截止报告期末，收 购浙江涵普和星波通信的少数股权的对价款已支付完毕。</w:t>
      </w:r>
    </w:p>
    <w:p>
      <w:pPr>
        <w:pStyle w:val="Style31"/>
        <w:keepNext w:val="0"/>
        <w:keepLines w:val="0"/>
        <w:widowControl w:val="0"/>
        <w:shd w:val="clear" w:color="auto" w:fill="auto"/>
        <w:tabs>
          <w:tab w:pos="966" w:val="left"/>
        </w:tabs>
        <w:bidi w:val="0"/>
        <w:spacing w:before="0" w:after="140" w:line="313" w:lineRule="exact"/>
        <w:ind w:left="0" w:right="0" w:firstLine="440"/>
        <w:jc w:val="left"/>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rPr>
        <w:t>5</w:t>
      </w:r>
      <w:r>
        <w:rPr>
          <w:color w:val="000000"/>
          <w:spacing w:val="0"/>
          <w:w w:val="100"/>
          <w:position w:val="0"/>
        </w:rPr>
        <w:t>）</w:t>
        <w:tab/>
        <w:t>报告期内，筹资活动现金流出较上年同期增加</w:t>
      </w:r>
      <w:r>
        <w:rPr>
          <w:rFonts w:ascii="Times New Roman" w:eastAsia="Times New Roman" w:hAnsi="Times New Roman" w:cs="Times New Roman"/>
          <w:color w:val="000000"/>
          <w:spacing w:val="0"/>
          <w:w w:val="100"/>
          <w:position w:val="0"/>
        </w:rPr>
        <w:t>95,174.91</w:t>
      </w:r>
      <w:r>
        <w:rPr>
          <w:color w:val="000000"/>
          <w:spacing w:val="0"/>
          <w:w w:val="100"/>
          <w:position w:val="0"/>
        </w:rPr>
        <w:t>万元，增长</w:t>
      </w:r>
      <w:r>
        <w:rPr>
          <w:rFonts w:ascii="Times New Roman" w:eastAsia="Times New Roman" w:hAnsi="Times New Roman" w:cs="Times New Roman"/>
          <w:color w:val="000000"/>
          <w:spacing w:val="0"/>
          <w:w w:val="100"/>
          <w:position w:val="0"/>
        </w:rPr>
        <w:t>114.15%</w:t>
      </w:r>
      <w:r>
        <w:rPr>
          <w:color w:val="000000"/>
          <w:spacing w:val="0"/>
          <w:w w:val="100"/>
          <w:position w:val="0"/>
        </w:rPr>
        <w:t>,主要受以下综合变 动的影响：①报告期内，偿还债务支付的现金为</w:t>
      </w:r>
      <w:r>
        <w:rPr>
          <w:rFonts w:ascii="Times New Roman" w:eastAsia="Times New Roman" w:hAnsi="Times New Roman" w:cs="Times New Roman"/>
          <w:color w:val="000000"/>
          <w:spacing w:val="0"/>
          <w:w w:val="100"/>
          <w:position w:val="0"/>
        </w:rPr>
        <w:t>128,710.25</w:t>
      </w:r>
      <w:r>
        <w:rPr>
          <w:color w:val="000000"/>
          <w:spacing w:val="0"/>
          <w:w w:val="100"/>
          <w:position w:val="0"/>
        </w:rPr>
        <w:t>万元，较上年同期增加了</w:t>
      </w:r>
      <w:r>
        <w:rPr>
          <w:rFonts w:ascii="Times New Roman" w:eastAsia="Times New Roman" w:hAnsi="Times New Roman" w:cs="Times New Roman"/>
          <w:color w:val="000000"/>
          <w:spacing w:val="0"/>
          <w:w w:val="100"/>
          <w:position w:val="0"/>
        </w:rPr>
        <w:t>60,508.71</w:t>
      </w:r>
      <w:r>
        <w:rPr>
          <w:color w:val="000000"/>
          <w:spacing w:val="0"/>
          <w:w w:val="100"/>
          <w:position w:val="0"/>
        </w:rPr>
        <w:t>万元，主要 是到期偿还的短期借款及并购贷款。②报告期内，支付其他与筹资活动有关的现金为</w:t>
      </w:r>
      <w:r>
        <w:rPr>
          <w:rFonts w:ascii="Times New Roman" w:eastAsia="Times New Roman" w:hAnsi="Times New Roman" w:cs="Times New Roman"/>
          <w:color w:val="000000"/>
          <w:spacing w:val="0"/>
          <w:w w:val="100"/>
          <w:position w:val="0"/>
        </w:rPr>
        <w:t>35,487.92</w:t>
      </w:r>
      <w:r>
        <w:rPr>
          <w:color w:val="000000"/>
          <w:spacing w:val="0"/>
          <w:w w:val="100"/>
          <w:position w:val="0"/>
        </w:rPr>
        <w:t>万元，较上 年同期增加</w:t>
      </w:r>
      <w:r>
        <w:rPr>
          <w:rFonts w:ascii="Times New Roman" w:eastAsia="Times New Roman" w:hAnsi="Times New Roman" w:cs="Times New Roman"/>
          <w:color w:val="000000"/>
          <w:spacing w:val="0"/>
          <w:w w:val="100"/>
          <w:position w:val="0"/>
        </w:rPr>
        <w:t>31,962.08</w:t>
      </w:r>
      <w:r>
        <w:rPr>
          <w:color w:val="000000"/>
          <w:spacing w:val="0"/>
          <w:w w:val="100"/>
          <w:position w:val="0"/>
        </w:rPr>
        <w:t>万元。报告期，支付其他与筹资活动有关的现金主要是收购星波通信的现金对价款以 及浙江涵普少数股权的剩余现金对价款。③报告期内，分配股利、利润或偿付利息支付的现金为</w:t>
      </w:r>
      <w:r>
        <w:rPr>
          <w:rFonts w:ascii="Times New Roman" w:eastAsia="Times New Roman" w:hAnsi="Times New Roman" w:cs="Times New Roman"/>
          <w:color w:val="000000"/>
          <w:spacing w:val="0"/>
          <w:w w:val="100"/>
          <w:position w:val="0"/>
        </w:rPr>
        <w:t xml:space="preserve">14,350.91 </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2,704.13</w:t>
      </w:r>
      <w:r>
        <w:rPr>
          <w:color w:val="000000"/>
          <w:spacing w:val="0"/>
          <w:w w:val="100"/>
          <w:position w:val="0"/>
        </w:rPr>
        <w:t xml:space="preserve">万元。报告期，分配股利、利润或偿付利息支付的现金主要包括现金分红 </w:t>
      </w:r>
      <w:r>
        <w:rPr>
          <w:rFonts w:ascii="Times New Roman" w:eastAsia="Times New Roman" w:hAnsi="Times New Roman" w:cs="Times New Roman"/>
          <w:color w:val="000000"/>
          <w:spacing w:val="0"/>
          <w:w w:val="100"/>
          <w:position w:val="0"/>
        </w:rPr>
        <w:t>4,730.10</w:t>
      </w:r>
      <w:r>
        <w:rPr>
          <w:color w:val="000000"/>
          <w:spacing w:val="0"/>
          <w:w w:val="100"/>
          <w:position w:val="0"/>
        </w:rPr>
        <w:t>万元及利息支出</w:t>
      </w:r>
      <w:r>
        <w:rPr>
          <w:rFonts w:ascii="Times New Roman" w:eastAsia="Times New Roman" w:hAnsi="Times New Roman" w:cs="Times New Roman"/>
          <w:color w:val="000000"/>
          <w:spacing w:val="0"/>
          <w:w w:val="100"/>
          <w:position w:val="0"/>
        </w:rPr>
        <w:t>9,620.81</w:t>
      </w:r>
      <w:r>
        <w:rPr>
          <w:color w:val="000000"/>
          <w:spacing w:val="0"/>
          <w:w w:val="100"/>
          <w:position w:val="0"/>
        </w:rPr>
        <w:t>万元，增加的主要是利息支出。</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报告期内公司经营活动产生的现金净流量与本年度净利润存在差异的主要原因是非付现费用（信用或 资产减值损失、折旧与摊销）、处置固定资产、无形资产和其他长期资产的损失或收益、非经营活动费用 （财务费用）、存货增加、经营性应收项目的减少和经营性应付项目的增加。报告期内，公司计提的资产 减值损失为</w:t>
      </w:r>
      <w:r>
        <w:rPr>
          <w:rFonts w:ascii="Times New Roman" w:eastAsia="Times New Roman" w:hAnsi="Times New Roman" w:cs="Times New Roman"/>
          <w:color w:val="000000"/>
          <w:spacing w:val="0"/>
          <w:w w:val="100"/>
          <w:position w:val="0"/>
        </w:rPr>
        <w:t>600.83</w:t>
      </w:r>
      <w:r>
        <w:rPr>
          <w:color w:val="000000"/>
          <w:spacing w:val="0"/>
          <w:w w:val="100"/>
          <w:position w:val="0"/>
        </w:rPr>
        <w:t>万元；计提的信用减值损失为</w:t>
      </w:r>
      <w:r>
        <w:rPr>
          <w:rFonts w:ascii="Times New Roman" w:eastAsia="Times New Roman" w:hAnsi="Times New Roman" w:cs="Times New Roman"/>
          <w:color w:val="000000"/>
          <w:spacing w:val="0"/>
          <w:w w:val="100"/>
          <w:position w:val="0"/>
        </w:rPr>
        <w:t>677.76</w:t>
      </w:r>
      <w:r>
        <w:rPr>
          <w:color w:val="000000"/>
          <w:spacing w:val="0"/>
          <w:w w:val="100"/>
          <w:position w:val="0"/>
        </w:rPr>
        <w:t>万元；计提的折旧为</w:t>
      </w:r>
      <w:r>
        <w:rPr>
          <w:rFonts w:ascii="Times New Roman" w:eastAsia="Times New Roman" w:hAnsi="Times New Roman" w:cs="Times New Roman"/>
          <w:color w:val="000000"/>
          <w:spacing w:val="0"/>
          <w:w w:val="100"/>
          <w:position w:val="0"/>
        </w:rPr>
        <w:t>8,625.99</w:t>
      </w:r>
      <w:r>
        <w:rPr>
          <w:color w:val="000000"/>
          <w:spacing w:val="0"/>
          <w:w w:val="100"/>
          <w:position w:val="0"/>
        </w:rPr>
        <w:t>万元；计提的无形资产 摊销为</w:t>
      </w:r>
      <w:r>
        <w:rPr>
          <w:rFonts w:ascii="Times New Roman" w:eastAsia="Times New Roman" w:hAnsi="Times New Roman" w:cs="Times New Roman"/>
          <w:color w:val="000000"/>
          <w:spacing w:val="0"/>
          <w:w w:val="100"/>
          <w:position w:val="0"/>
        </w:rPr>
        <w:t>948.66</w:t>
      </w:r>
      <w:r>
        <w:rPr>
          <w:color w:val="000000"/>
          <w:spacing w:val="0"/>
          <w:w w:val="100"/>
          <w:position w:val="0"/>
        </w:rPr>
        <w:t>万元；处置固定资产收益为</w:t>
      </w:r>
      <w:r>
        <w:rPr>
          <w:rFonts w:ascii="Times New Roman" w:eastAsia="Times New Roman" w:hAnsi="Times New Roman" w:cs="Times New Roman"/>
          <w:color w:val="000000"/>
          <w:spacing w:val="0"/>
          <w:w w:val="100"/>
          <w:position w:val="0"/>
        </w:rPr>
        <w:t>889.09</w:t>
      </w:r>
      <w:r>
        <w:rPr>
          <w:color w:val="000000"/>
          <w:spacing w:val="0"/>
          <w:w w:val="100"/>
          <w:position w:val="0"/>
        </w:rPr>
        <w:t>万元；财务费用为</w:t>
      </w:r>
      <w:r>
        <w:rPr>
          <w:rFonts w:ascii="Times New Roman" w:eastAsia="Times New Roman" w:hAnsi="Times New Roman" w:cs="Times New Roman"/>
          <w:color w:val="000000"/>
          <w:spacing w:val="0"/>
          <w:w w:val="100"/>
          <w:position w:val="0"/>
        </w:rPr>
        <w:t>11,833.02</w:t>
      </w:r>
      <w:r>
        <w:rPr>
          <w:color w:val="000000"/>
          <w:spacing w:val="0"/>
          <w:w w:val="100"/>
          <w:position w:val="0"/>
        </w:rPr>
        <w:t>万元；存货增加</w:t>
      </w:r>
      <w:r>
        <w:rPr>
          <w:rFonts w:ascii="Times New Roman" w:eastAsia="Times New Roman" w:hAnsi="Times New Roman" w:cs="Times New Roman"/>
          <w:color w:val="000000"/>
          <w:spacing w:val="0"/>
          <w:w w:val="100"/>
          <w:position w:val="0"/>
        </w:rPr>
        <w:t>11,683.13</w:t>
      </w:r>
      <w:r>
        <w:rPr>
          <w:color w:val="000000"/>
          <w:spacing w:val="0"/>
          <w:w w:val="100"/>
          <w:position w:val="0"/>
        </w:rPr>
        <w:t>万元; 经营性应收项目减少</w:t>
      </w:r>
      <w:r>
        <w:rPr>
          <w:rFonts w:ascii="Times New Roman" w:eastAsia="Times New Roman" w:hAnsi="Times New Roman" w:cs="Times New Roman"/>
          <w:color w:val="000000"/>
          <w:spacing w:val="0"/>
          <w:w w:val="100"/>
          <w:position w:val="0"/>
        </w:rPr>
        <w:t xml:space="preserve">6,311.7 </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三</w:t>
      </w:r>
      <w:bookmarkEnd w:id="186"/>
      <w:r>
        <w:rPr>
          <w:color w:val="000000"/>
          <w:spacing w:val="0"/>
          <w:w w:val="100"/>
          <w:position w:val="0"/>
          <w:sz w:val="24"/>
          <w:szCs w:val="24"/>
        </w:rPr>
        <w:t>、非主营业务情况</w:t>
      </w:r>
      <w:bookmarkEnd w:id="184"/>
      <w:bookmarkEnd w:id="185"/>
      <w:bookmarkEnd w:id="18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星波通信业绩奖励调整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207,084.75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31"/>
        <w:gridCol w:w="1915"/>
        <w:gridCol w:w="1622"/>
        <w:gridCol w:w="2170"/>
        <w:gridCol w:w="234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信用减值损失（损 失以号表示）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-6,777,560.53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主要是应收账款、其他应收 款坏账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资产减值损失（损 失以号填列）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主要是存货跌价准备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资产处置收益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损 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40,629,144.39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主要是政府补助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sz w:val="24"/>
          <w:szCs w:val="24"/>
        </w:rPr>
        <w:t>四</w:t>
      </w:r>
      <w:bookmarkEnd w:id="190"/>
      <w:r>
        <w:rPr>
          <w:color w:val="000000"/>
          <w:spacing w:val="0"/>
          <w:w w:val="100"/>
          <w:position w:val="0"/>
          <w:sz w:val="24"/>
          <w:szCs w:val="24"/>
        </w:rPr>
        <w:t>、资产及负债状况分析</w:t>
      </w:r>
      <w:bookmarkEnd w:id="188"/>
      <w:bookmarkEnd w:id="189"/>
      <w:bookmarkEnd w:id="191"/>
    </w:p>
    <w:p>
      <w:pPr>
        <w:pStyle w:val="Style28"/>
        <w:keepNext/>
        <w:keepLines/>
        <w:widowControl w:val="0"/>
        <w:shd w:val="clear" w:color="auto" w:fill="auto"/>
        <w:bidi w:val="0"/>
        <w:spacing w:before="0" w:after="3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1</w:t>
      </w:r>
      <w:bookmarkEnd w:id="194"/>
      <w:r>
        <w:rPr>
          <w:color w:val="000000"/>
          <w:spacing w:val="0"/>
          <w:w w:val="100"/>
          <w:position w:val="0"/>
        </w:rPr>
        <w:t>、资产构成重大变动情况</w:t>
      </w:r>
      <w:bookmarkEnd w:id="192"/>
      <w:bookmarkEnd w:id="193"/>
      <w:bookmarkEnd w:id="195"/>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498,750,220.8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495,484,535.11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929,259,904.0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832,749,805.52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361,818,479.7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205,995,522.08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27,141,958.36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90,681,643.06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677,643,509.0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876,898,274.43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720,631,014.0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597,680,465.02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186,252,088.4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180,506,986.17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2</w:t>
      </w:r>
      <w:bookmarkEnd w:id="198"/>
      <w:r>
        <w:rPr>
          <w:color w:val="000000"/>
          <w:spacing w:val="0"/>
          <w:w w:val="100"/>
          <w:position w:val="0"/>
        </w:rPr>
        <w:t>、以公允价值计量的资产和负债</w:t>
      </w:r>
      <w:bookmarkEnd w:id="196"/>
      <w:bookmarkEnd w:id="197"/>
      <w:bookmarkEnd w:id="199"/>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180,506,986.</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186,252,088.41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180,506,986.</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186,252,088.41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应收款项融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58,603,088.7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239,110,074.</w:t>
            </w:r>
          </w:p>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266,408,513.18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3</w:t>
      </w:r>
      <w:bookmarkEnd w:id="202"/>
      <w:r>
        <w:rPr>
          <w:color w:val="000000"/>
          <w:spacing w:val="0"/>
          <w:w w:val="100"/>
          <w:position w:val="0"/>
        </w:rPr>
        <w:t>、截至报告期末的资产权利受限情况</w:t>
      </w:r>
      <w:bookmarkEnd w:id="200"/>
      <w:bookmarkEnd w:id="201"/>
      <w:bookmarkEnd w:id="203"/>
    </w:p>
    <w:p>
      <w:pPr>
        <w:pStyle w:val="Style39"/>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）质押资产账面价值</w:t>
      </w:r>
    </w:p>
    <w:tbl>
      <w:tblPr>
        <w:tblOverlap w:val="never"/>
        <w:jc w:val="center"/>
        <w:tblLayout w:type="fixed"/>
      </w:tblPr>
      <w:tblGrid>
        <w:gridCol w:w="2438"/>
        <w:gridCol w:w="2861"/>
        <w:gridCol w:w="4378"/>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29,293,791.51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保函、票据保证金、政府补助专用款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20"/>
                <w:szCs w:val="20"/>
              </w:rPr>
            </w:pPr>
            <w:r>
              <w:rPr>
                <w:rFonts w:ascii="Times New Roman" w:eastAsia="Times New Roman" w:hAnsi="Times New Roman" w:cs="Times New Roman"/>
                <w:color w:val="000000"/>
                <w:spacing w:val="0"/>
                <w:w w:val="100"/>
                <w:position w:val="0"/>
                <w:sz w:val="20"/>
                <w:szCs w:val="20"/>
              </w:rPr>
              <w:t>7,629,474.00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票据质押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870,559,190.25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金融机构借款抵押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20"/>
                <w:szCs w:val="20"/>
              </w:rPr>
            </w:pPr>
            <w:r>
              <w:rPr>
                <w:rFonts w:ascii="Times New Roman" w:eastAsia="Times New Roman" w:hAnsi="Times New Roman" w:cs="Times New Roman"/>
                <w:color w:val="000000"/>
                <w:spacing w:val="0"/>
                <w:w w:val="100"/>
                <w:position w:val="0"/>
                <w:sz w:val="20"/>
                <w:szCs w:val="20"/>
              </w:rPr>
              <w:t>43,819,024.10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金融机构借款抵押</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951,301,479.86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533"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）质押子公司股权</w:t>
      </w:r>
    </w:p>
    <w:p>
      <w:pPr>
        <w:widowControl w:val="0"/>
        <w:spacing w:after="119" w:line="1" w:lineRule="exact"/>
      </w:pPr>
    </w:p>
    <w:p>
      <w:pPr>
        <w:pStyle w:val="Style31"/>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本公司质押借款由以下事项构成：</w:t>
      </w:r>
    </w:p>
    <w:p>
      <w:pPr>
        <w:pStyle w:val="Style31"/>
        <w:keepNext w:val="0"/>
        <w:keepLines w:val="0"/>
        <w:widowControl w:val="0"/>
        <w:numPr>
          <w:ilvl w:val="0"/>
          <w:numId w:val="23"/>
        </w:numPr>
        <w:shd w:val="clear" w:color="auto" w:fill="auto"/>
        <w:tabs>
          <w:tab w:pos="772" w:val="left"/>
        </w:tabs>
        <w:bidi w:val="0"/>
        <w:spacing w:before="0" w:after="0" w:line="316" w:lineRule="exact"/>
        <w:ind w:left="0" w:right="0" w:firstLine="440"/>
        <w:jc w:val="left"/>
      </w:pPr>
      <w:bookmarkStart w:id="204" w:name="bookmark204"/>
      <w:bookmarkEnd w:id="204"/>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月与招商银行股份有限公司厦门分行签订《并购贷款合同》及《最高额质押合同》， 以本公司持有的合肥星波通信技术有限公司</w:t>
      </w:r>
      <w:r>
        <w:rPr>
          <w:rFonts w:ascii="Times New Roman" w:eastAsia="Times New Roman" w:hAnsi="Times New Roman" w:cs="Times New Roman"/>
          <w:color w:val="000000"/>
          <w:spacing w:val="0"/>
          <w:w w:val="100"/>
          <w:position w:val="0"/>
        </w:rPr>
        <w:t>67.54%</w:t>
      </w:r>
      <w:r>
        <w:rPr>
          <w:color w:val="000000"/>
          <w:spacing w:val="0"/>
          <w:w w:val="100"/>
          <w:position w:val="0"/>
        </w:rPr>
        <w:t>股权</w:t>
      </w:r>
      <w:r>
        <w:rPr>
          <w:color w:val="000000"/>
          <w:spacing w:val="0"/>
          <w:w w:val="100"/>
          <w:position w:val="0"/>
        </w:rPr>
        <w:t>（</w:t>
      </w:r>
      <w:r>
        <w:rPr>
          <w:rFonts w:ascii="Times New Roman" w:eastAsia="Times New Roman" w:hAnsi="Times New Roman" w:cs="Times New Roman"/>
          <w:color w:val="000000"/>
          <w:spacing w:val="0"/>
          <w:w w:val="100"/>
          <w:position w:val="0"/>
        </w:rPr>
        <w:t>2,566.56</w:t>
      </w:r>
      <w:r>
        <w:rPr>
          <w:rFonts w:ascii="Times New Roman" w:eastAsia="Times New Roman" w:hAnsi="Times New Roman" w:cs="Times New Roman"/>
          <w:color w:val="000000"/>
          <w:spacing w:val="0"/>
          <w:w w:val="100"/>
          <w:position w:val="0"/>
        </w:rPr>
        <w:t>1</w:t>
      </w:r>
      <w:r>
        <w:rPr>
          <w:color w:val="000000"/>
          <w:spacing w:val="0"/>
          <w:w w:val="100"/>
          <w:position w:val="0"/>
        </w:rPr>
        <w:t xml:space="preserve">万股）和卧龙电气银川变压器有限公司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10,000</w:t>
      </w:r>
      <w:r>
        <w:rPr>
          <w:color w:val="000000"/>
          <w:spacing w:val="0"/>
          <w:w w:val="100"/>
          <w:position w:val="0"/>
        </w:rPr>
        <w:t>万股）为质押，向招商银行股份有限公司厦门分行借款人民币</w:t>
      </w:r>
      <w:r>
        <w:rPr>
          <w:rFonts w:ascii="Times New Roman" w:eastAsia="Times New Roman" w:hAnsi="Times New Roman" w:cs="Times New Roman"/>
          <w:color w:val="000000"/>
          <w:spacing w:val="0"/>
          <w:w w:val="100"/>
          <w:position w:val="0"/>
        </w:rPr>
        <w:t>300,000,000.00</w:t>
      </w:r>
      <w:r>
        <w:rPr>
          <w:color w:val="000000"/>
          <w:spacing w:val="0"/>
          <w:w w:val="100"/>
          <w:position w:val="0"/>
        </w:rPr>
        <w:t>元，借款期 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日。截至本报告日，该笔借款已偿还完毕，银川卧龙及星波通信的股权 质押解除手续已办理完毕。</w:t>
      </w:r>
    </w:p>
    <w:p>
      <w:pPr>
        <w:pStyle w:val="Style31"/>
        <w:keepNext w:val="0"/>
        <w:keepLines w:val="0"/>
        <w:widowControl w:val="0"/>
        <w:numPr>
          <w:ilvl w:val="0"/>
          <w:numId w:val="23"/>
        </w:numPr>
        <w:shd w:val="clear" w:color="auto" w:fill="auto"/>
        <w:tabs>
          <w:tab w:pos="772" w:val="left"/>
        </w:tabs>
        <w:bidi w:val="0"/>
        <w:spacing w:before="0" w:after="0" w:line="317" w:lineRule="exact"/>
        <w:ind w:left="0" w:right="0" w:firstLine="440"/>
        <w:jc w:val="left"/>
      </w:pPr>
      <w:bookmarkStart w:id="205" w:name="bookmark205"/>
      <w:bookmarkEnd w:id="205"/>
      <w:r>
        <w:rPr>
          <w:color w:val="000000"/>
          <w:spacing w:val="0"/>
          <w:w w:val="100"/>
          <w:position w:val="0"/>
        </w:rPr>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月与兴业银行股份有限公司厦门分行签订《并购借款合同》及《非上市公司股权 质押合同》，以本公司持有的浙江涵普电力科技有限公司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股权为质押，向兴业银行股份有限公司厦门 分行借款人民币</w:t>
      </w:r>
      <w:r>
        <w:rPr>
          <w:rFonts w:ascii="Times New Roman" w:eastAsia="Times New Roman" w:hAnsi="Times New Roman" w:cs="Times New Roman"/>
          <w:color w:val="000000"/>
          <w:spacing w:val="0"/>
          <w:w w:val="100"/>
          <w:position w:val="0"/>
        </w:rPr>
        <w:t>131,000,000.00</w:t>
      </w:r>
      <w:r>
        <w:rPr>
          <w:color w:val="000000"/>
          <w:spacing w:val="0"/>
          <w:w w:val="100"/>
          <w:position w:val="0"/>
        </w:rPr>
        <w:t>元，借款期限</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31"/>
        <w:keepNext w:val="0"/>
        <w:keepLines w:val="0"/>
        <w:widowControl w:val="0"/>
        <w:numPr>
          <w:ilvl w:val="0"/>
          <w:numId w:val="23"/>
        </w:numPr>
        <w:shd w:val="clear" w:color="auto" w:fill="auto"/>
        <w:tabs>
          <w:tab w:pos="757" w:val="left"/>
        </w:tabs>
        <w:bidi w:val="0"/>
        <w:spacing w:before="0" w:after="360" w:line="317" w:lineRule="exact"/>
        <w:ind w:left="0" w:right="0" w:firstLine="440"/>
        <w:jc w:val="left"/>
      </w:pPr>
      <w:bookmarkStart w:id="206" w:name="bookmark206"/>
      <w:bookmarkEnd w:id="206"/>
      <w:r>
        <w:rPr>
          <w:color w:val="000000"/>
          <w:spacing w:val="0"/>
          <w:w w:val="100"/>
          <w:position w:val="0"/>
        </w:rPr>
        <w:t>公司已将所持有的中宁新能源</w:t>
      </w:r>
      <w:r>
        <w:rPr>
          <w:rFonts w:ascii="Times New Roman" w:eastAsia="Times New Roman" w:hAnsi="Times New Roman" w:cs="Times New Roman"/>
          <w:color w:val="000000"/>
          <w:spacing w:val="0"/>
          <w:w w:val="100"/>
          <w:position w:val="0"/>
        </w:rPr>
        <w:t>100%</w:t>
      </w:r>
      <w:r>
        <w:rPr>
          <w:color w:val="000000"/>
          <w:spacing w:val="0"/>
          <w:w w:val="100"/>
          <w:position w:val="0"/>
        </w:rPr>
        <w:t>股权质押，用于取得</w:t>
      </w:r>
      <w:r>
        <w:rPr>
          <w:rFonts w:ascii="Times New Roman" w:eastAsia="Times New Roman" w:hAnsi="Times New Roman" w:cs="Times New Roman"/>
          <w:color w:val="000000"/>
          <w:spacing w:val="0"/>
          <w:w w:val="100"/>
          <w:position w:val="0"/>
        </w:rPr>
        <w:t>50,000.00</w:t>
      </w:r>
      <w:r>
        <w:rPr>
          <w:color w:val="000000"/>
          <w:spacing w:val="0"/>
          <w:w w:val="100"/>
          <w:position w:val="0"/>
        </w:rPr>
        <w:t>万元的融资租赁借款，股权质押期 限为借款起始日至全部债务清偿完毕之日。</w:t>
      </w:r>
      <w:r>
        <w:br w:type="page"/>
      </w:r>
    </w:p>
    <w:p>
      <w:pPr>
        <w:pStyle w:val="Style22"/>
        <w:keepNext/>
        <w:keepLines/>
        <w:widowControl w:val="0"/>
        <w:shd w:val="clear" w:color="auto" w:fill="auto"/>
        <w:bidi w:val="0"/>
        <w:spacing w:before="0" w:after="3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五</w:t>
      </w:r>
      <w:bookmarkEnd w:id="209"/>
      <w:r>
        <w:rPr>
          <w:color w:val="000000"/>
          <w:spacing w:val="0"/>
          <w:w w:val="100"/>
          <w:position w:val="0"/>
          <w:sz w:val="24"/>
          <w:szCs w:val="24"/>
        </w:rPr>
        <w:t>、投资状况分析</w:t>
      </w:r>
      <w:bookmarkEnd w:id="207"/>
      <w:bookmarkEnd w:id="208"/>
      <w:bookmarkEnd w:id="210"/>
    </w:p>
    <w:p>
      <w:pPr>
        <w:pStyle w:val="Style28"/>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1</w:t>
      </w:r>
      <w:bookmarkEnd w:id="213"/>
      <w:r>
        <w:rPr>
          <w:color w:val="000000"/>
          <w:spacing w:val="0"/>
          <w:w w:val="100"/>
          <w:position w:val="0"/>
        </w:rPr>
        <w:t>、总体情况</w:t>
      </w:r>
      <w:bookmarkEnd w:id="211"/>
      <w:bookmarkEnd w:id="212"/>
      <w:bookmarkEnd w:id="214"/>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446,787,502.46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862,754,355.06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-48.21%</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2</w:t>
      </w:r>
      <w:bookmarkEnd w:id="217"/>
      <w:r>
        <w:rPr>
          <w:color w:val="000000"/>
          <w:spacing w:val="0"/>
          <w:w w:val="100"/>
          <w:position w:val="0"/>
        </w:rPr>
        <w:t>、报告期内获取的重大的股权投资情况</w:t>
      </w:r>
      <w:bookmarkEnd w:id="215"/>
      <w:bookmarkEnd w:id="216"/>
      <w:bookmarkEnd w:id="218"/>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披露日 期（如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电力设 备生产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电力设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10,374,9</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310" w:lineRule="exact"/>
              <w:ind w:left="0" w:right="0" w:firstLine="0"/>
              <w:jc w:val="left"/>
              <w:rPr>
                <w:sz w:val="18"/>
                <w:szCs w:val="18"/>
              </w:rPr>
            </w:pPr>
            <w:r>
              <w:rPr>
                <w:color w:val="000000"/>
                <w:spacing w:val="0"/>
                <w:w w:val="100"/>
                <w:position w:val="0"/>
                <w:sz w:val="17"/>
                <w:szCs w:val="17"/>
              </w:rPr>
              <w:t xml:space="preserve">巨潮资 讯网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cninfo.c om.cn</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；《关于 全资子 公司完 成工商 变更登 记的公 告》（公 告编 号： </w:t>
            </w:r>
            <w:r>
              <w:rPr>
                <w:rFonts w:ascii="Times New Roman" w:eastAsia="Times New Roman" w:hAnsi="Times New Roman" w:cs="Times New Roman"/>
                <w:color w:val="000000"/>
                <w:spacing w:val="0"/>
                <w:w w:val="100"/>
                <w:position w:val="0"/>
                <w:sz w:val="18"/>
                <w:szCs w:val="18"/>
              </w:rPr>
              <w:t xml:space="preserve">2020-07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星波通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微波通 信产品 生产及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8,483.2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 金及自 有资金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军工电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19,756,4</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12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cninfo.c om.cn</w:t>
            </w:r>
            <w:r>
              <w:rPr>
                <w:color w:val="000000"/>
                <w:spacing w:val="0"/>
                <w:w w:val="100"/>
                <w:position w:val="0"/>
              </w:rPr>
              <w:t>）</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 收购合 肥星波</w:t>
            </w:r>
          </w:p>
        </w:tc>
      </w:tr>
    </w:tbl>
    <w:p>
      <w:pPr>
        <w:spacing w:lineRule="exact" w:line="1"/>
        <w:rPr>
          <w:sz w:val="2"/>
          <w:szCs w:val="2"/>
        </w:rPr>
      </w:pPr>
      <w:r>
        <w:br w:type="page"/>
      </w:r>
    </w:p>
    <w:tbl>
      <w:tblPr>
        <w:tblOverlap w:val="never"/>
        <w:jc w:val="center"/>
        <w:tblLayout w:type="fixed"/>
      </w:tblPr>
      <w:tblGrid>
        <w:gridCol w:w="672"/>
        <w:gridCol w:w="653"/>
        <w:gridCol w:w="619"/>
        <w:gridCol w:w="619"/>
        <w:gridCol w:w="619"/>
        <w:gridCol w:w="624"/>
        <w:gridCol w:w="614"/>
        <w:gridCol w:w="619"/>
        <w:gridCol w:w="614"/>
        <w:gridCol w:w="595"/>
        <w:gridCol w:w="595"/>
        <w:gridCol w:w="691"/>
        <w:gridCol w:w="691"/>
        <w:gridCol w:w="686"/>
        <w:gridCol w:w="677"/>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通信技 术有限 公司少 数股东 股权完 成工商 变更登 记的公 告》（公 告编 号： </w:t>
            </w:r>
            <w:r>
              <w:rPr>
                <w:rFonts w:ascii="Times New Roman" w:eastAsia="Times New Roman" w:hAnsi="Times New Roman" w:cs="Times New Roman"/>
                <w:color w:val="000000"/>
                <w:spacing w:val="0"/>
                <w:w w:val="100"/>
                <w:position w:val="0"/>
                <w:sz w:val="18"/>
                <w:szCs w:val="18"/>
              </w:rPr>
              <w:t xml:space="preserve">2020-06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279,96</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6,782.1</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30,131,3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3</w:t>
      </w:r>
      <w:bookmarkEnd w:id="221"/>
      <w:r>
        <w:rPr>
          <w:color w:val="000000"/>
          <w:spacing w:val="0"/>
          <w:w w:val="100"/>
          <w:position w:val="0"/>
        </w:rPr>
        <w:t>、报告期内正在进行的重大的非股权投资情况</w:t>
      </w:r>
      <w:bookmarkEnd w:id="219"/>
      <w:bookmarkEnd w:id="220"/>
      <w:bookmarkEnd w:id="22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4</w:t>
      </w:r>
      <w:bookmarkEnd w:id="225"/>
      <w:r>
        <w:rPr>
          <w:color w:val="000000"/>
          <w:spacing w:val="0"/>
          <w:w w:val="100"/>
          <w:position w:val="0"/>
        </w:rPr>
        <w:t>、以公允价值计量的金融资产</w:t>
      </w:r>
      <w:bookmarkEnd w:id="223"/>
      <w:bookmarkEnd w:id="224"/>
      <w:bookmarkEnd w:id="226"/>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累计投资收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180,506,98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180,506,98</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5</w:t>
      </w:r>
      <w:bookmarkEnd w:id="229"/>
      <w:r>
        <w:rPr>
          <w:color w:val="000000"/>
          <w:spacing w:val="0"/>
          <w:w w:val="100"/>
          <w:position w:val="0"/>
        </w:rPr>
        <w:t>、募集资金使用情况</w:t>
      </w:r>
      <w:bookmarkEnd w:id="227"/>
      <w:bookmarkEnd w:id="228"/>
      <w:bookmarkEnd w:id="230"/>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31"/>
      <w:bookmarkEnd w:id="232"/>
      <w:bookmarkEnd w:id="23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本期已使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已累计使</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累计变更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尚未使用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闲置两年</w:t>
            </w:r>
          </w:p>
        </w:tc>
      </w:tr>
    </w:tbl>
    <w:p>
      <w:pPr>
        <w:spacing w:lineRule="exact" w:line="1"/>
        <w:rPr>
          <w:sz w:val="2"/>
          <w:szCs w:val="2"/>
        </w:rPr>
      </w:pPr>
      <w:r>
        <w:br w:type="page"/>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用途的募 集资金总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用途的募 集资金总 额比例</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用途及去 向</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以上募集 资金金额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非公开发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发行可转 换公司债 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57,045.85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47,431.38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用于募投 项目的投 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81,171.55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9,721.94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850"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号核准，并经深圳证券交易所同意，本公司由主承销商长江证券承销保 荐有限公司通过深圳证券交易所系统于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日采用全部向二级市场投资者定价配售方式，向社会公众公开发行 了普通股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2,217</w:t>
            </w:r>
            <w:r>
              <w:rPr>
                <w:color w:val="000000"/>
                <w:spacing w:val="0"/>
                <w:w w:val="100"/>
                <w:position w:val="0"/>
              </w:rPr>
              <w:t>万股,发行价为每股人民币</w:t>
            </w:r>
            <w:r>
              <w:rPr>
                <w:rFonts w:ascii="Times New Roman" w:eastAsia="Times New Roman" w:hAnsi="Times New Roman" w:cs="Times New Roman"/>
                <w:color w:val="000000"/>
                <w:spacing w:val="0"/>
                <w:w w:val="100"/>
                <w:position w:val="0"/>
                <w:sz w:val="18"/>
                <w:szCs w:val="18"/>
              </w:rPr>
              <w:t>10.46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日，本公司的募集资金总额为</w:t>
            </w:r>
            <w:r>
              <w:rPr>
                <w:rFonts w:ascii="Times New Roman" w:eastAsia="Times New Roman" w:hAnsi="Times New Roman" w:cs="Times New Roman"/>
                <w:color w:val="000000"/>
                <w:spacing w:val="0"/>
                <w:w w:val="100"/>
                <w:position w:val="0"/>
                <w:sz w:val="18"/>
                <w:szCs w:val="18"/>
              </w:rPr>
              <w:t xml:space="preserve">23,189.82 </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4,512.88</w:t>
            </w:r>
            <w:r>
              <w:rPr>
                <w:color w:val="000000"/>
                <w:spacing w:val="0"/>
                <w:w w:val="100"/>
                <w:position w:val="0"/>
              </w:rPr>
              <w:t>万元后，募集资金净额为</w:t>
            </w:r>
            <w:r>
              <w:rPr>
                <w:rFonts w:ascii="Times New Roman" w:eastAsia="Times New Roman" w:hAnsi="Times New Roman" w:cs="Times New Roman"/>
                <w:color w:val="000000"/>
                <w:spacing w:val="0"/>
                <w:w w:val="100"/>
                <w:position w:val="0"/>
                <w:sz w:val="18"/>
                <w:szCs w:val="18"/>
              </w:rPr>
              <w:t>18,676.94</w:t>
            </w:r>
            <w:r>
              <w:rPr>
                <w:color w:val="000000"/>
                <w:spacing w:val="0"/>
                <w:w w:val="100"/>
                <w:position w:val="0"/>
              </w:rPr>
              <w:t>万元。上述募集资金净额已经致同会计师事务所（特殊 普通合伙）出具的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致同验字（</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320ZA0005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《验资报告》验证。</w:t>
            </w:r>
          </w:p>
          <w:p>
            <w:pPr>
              <w:pStyle w:val="Style2"/>
              <w:keepNext w:val="0"/>
              <w:keepLines w:val="0"/>
              <w:widowControl w:val="0"/>
              <w:shd w:val="clear" w:color="auto" w:fill="auto"/>
              <w:tabs>
                <w:tab w:pos="27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本公司经中国证券监督管理委员会《关于核准红相股份有限公司非公开发行股票的批复》（证监许可</w:t>
            </w:r>
            <w:r>
              <w:rPr>
                <w:rFonts w:ascii="Times New Roman" w:eastAsia="Times New Roman" w:hAnsi="Times New Roman" w:cs="Times New Roman"/>
                <w:color w:val="000000"/>
                <w:spacing w:val="0"/>
                <w:w w:val="100"/>
                <w:position w:val="0"/>
                <w:sz w:val="18"/>
                <w:szCs w:val="18"/>
              </w:rPr>
              <w:t>[2018]1317</w:t>
            </w:r>
            <w:r>
              <w:rPr>
                <w:color w:val="000000"/>
                <w:spacing w:val="0"/>
                <w:w w:val="100"/>
                <w:position w:val="0"/>
              </w:rPr>
              <w:t>号）核准， 本公司拟非公开发行不超过</w:t>
            </w:r>
            <w:r>
              <w:rPr>
                <w:rFonts w:ascii="Times New Roman" w:eastAsia="Times New Roman" w:hAnsi="Times New Roman" w:cs="Times New Roman"/>
                <w:color w:val="000000"/>
                <w:spacing w:val="0"/>
                <w:w w:val="100"/>
                <w:position w:val="0"/>
                <w:sz w:val="18"/>
                <w:szCs w:val="18"/>
              </w:rPr>
              <w:t>7,051.7357</w:t>
            </w:r>
            <w:r>
              <w:rPr>
                <w:color w:val="000000"/>
                <w:spacing w:val="0"/>
                <w:w w:val="100"/>
                <w:position w:val="0"/>
              </w:rPr>
              <w:t>万股股票。根据本公司与厦门蜜呆伍号创业投资合伙企业（有限合伙）</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日签订的《认购协议》，本公司本次共计发行</w:t>
            </w:r>
            <w:r>
              <w:rPr>
                <w:rFonts w:ascii="Times New Roman" w:eastAsia="Times New Roman" w:hAnsi="Times New Roman" w:cs="Times New Roman"/>
                <w:color w:val="000000"/>
                <w:spacing w:val="0"/>
                <w:w w:val="100"/>
                <w:position w:val="0"/>
                <w:sz w:val="18"/>
                <w:szCs w:val="18"/>
              </w:rPr>
              <w:t>575.3968</w:t>
            </w:r>
            <w:r>
              <w:rPr>
                <w:color w:val="000000"/>
                <w:spacing w:val="0"/>
                <w:w w:val="100"/>
                <w:position w:val="0"/>
              </w:rPr>
              <w:t>万股股份，每股面值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元，每股发行价</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元，由厦门蜜 呆伍号创业投资合伙企业（有限合伙）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家特定投资者认购。该股款由中信建投证券股份有限公司于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日汇 入本公司在中国光大银行观音山支行开设的账号为</w:t>
            </w:r>
            <w:r>
              <w:rPr>
                <w:rFonts w:ascii="Times New Roman" w:eastAsia="Times New Roman" w:hAnsi="Times New Roman" w:cs="Times New Roman"/>
                <w:color w:val="000000"/>
                <w:spacing w:val="0"/>
                <w:w w:val="100"/>
                <w:position w:val="0"/>
                <w:sz w:val="18"/>
                <w:szCs w:val="18"/>
              </w:rPr>
              <w:t>55730188000015489</w:t>
            </w:r>
            <w:r>
              <w:rPr>
                <w:color w:val="000000"/>
                <w:spacing w:val="0"/>
                <w:w w:val="100"/>
                <w:position w:val="0"/>
              </w:rPr>
              <w:t>的人民币账户内，扣减其他相关发行费用（含律师 费人民币</w:t>
            </w:r>
            <w:r>
              <w:rPr>
                <w:rFonts w:ascii="Times New Roman" w:eastAsia="Times New Roman" w:hAnsi="Times New Roman" w:cs="Times New Roman"/>
                <w:color w:val="000000"/>
                <w:spacing w:val="0"/>
                <w:w w:val="100"/>
                <w:position w:val="0"/>
                <w:sz w:val="18"/>
                <w:szCs w:val="18"/>
              </w:rPr>
              <w:t>1,962,264.15</w:t>
            </w:r>
            <w:r>
              <w:rPr>
                <w:color w:val="000000"/>
                <w:spacing w:val="0"/>
                <w:w w:val="100"/>
                <w:position w:val="0"/>
              </w:rPr>
              <w:t>元，验资费</w:t>
            </w:r>
            <w:r>
              <w:rPr>
                <w:rFonts w:ascii="Times New Roman" w:eastAsia="Times New Roman" w:hAnsi="Times New Roman" w:cs="Times New Roman"/>
                <w:color w:val="000000"/>
                <w:spacing w:val="0"/>
                <w:w w:val="100"/>
                <w:position w:val="0"/>
                <w:sz w:val="18"/>
                <w:szCs w:val="18"/>
              </w:rPr>
              <w:t>94,339.62</w:t>
            </w:r>
            <w:r>
              <w:rPr>
                <w:color w:val="000000"/>
                <w:spacing w:val="0"/>
                <w:w w:val="100"/>
                <w:position w:val="0"/>
              </w:rPr>
              <w:t>元，股权登记费</w:t>
            </w:r>
            <w:r>
              <w:rPr>
                <w:rFonts w:ascii="Times New Roman" w:eastAsia="Times New Roman" w:hAnsi="Times New Roman" w:cs="Times New Roman"/>
                <w:color w:val="000000"/>
                <w:spacing w:val="0"/>
                <w:w w:val="100"/>
                <w:position w:val="0"/>
                <w:sz w:val="18"/>
                <w:szCs w:val="18"/>
              </w:rPr>
              <w:t>5,753.97</w:t>
            </w:r>
            <w:r>
              <w:rPr>
                <w:color w:val="000000"/>
                <w:spacing w:val="0"/>
                <w:w w:val="100"/>
                <w:position w:val="0"/>
              </w:rPr>
              <w:t>元）后，公司本次非公开发行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股实际募集资金净 额为人民币</w:t>
            </w:r>
            <w:r>
              <w:rPr>
                <w:rFonts w:ascii="Times New Roman" w:eastAsia="Times New Roman" w:hAnsi="Times New Roman" w:cs="Times New Roman"/>
                <w:color w:val="000000"/>
                <w:spacing w:val="0"/>
                <w:w w:val="100"/>
                <w:position w:val="0"/>
                <w:sz w:val="18"/>
                <w:szCs w:val="18"/>
              </w:rPr>
              <w:t>54,487,639.76</w:t>
            </w:r>
            <w:r>
              <w:rPr>
                <w:color w:val="000000"/>
                <w:spacing w:val="0"/>
                <w:w w:val="100"/>
                <w:position w:val="0"/>
              </w:rPr>
              <w:t>元。上述募集资金到位情况已经致同会计师事务所（特殊普通合伙）验证，并出具致同专字</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350ZA0060</w:t>
            </w:r>
            <w:r>
              <w:rPr>
                <w:color w:val="000000"/>
                <w:spacing w:val="0"/>
                <w:w w:val="100"/>
                <w:position w:val="0"/>
              </w:rPr>
              <w:t>号《验资报告》。</w:t>
            </w:r>
          </w:p>
          <w:p>
            <w:pPr>
              <w:pStyle w:val="Style2"/>
              <w:keepNext w:val="0"/>
              <w:keepLines w:val="0"/>
              <w:widowControl w:val="0"/>
              <w:shd w:val="clear" w:color="auto" w:fill="auto"/>
              <w:tabs>
                <w:tab w:pos="264"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年发行可转换公司债券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经中国证券监督管理委员会《关于核准红相股份有限公司公开发行可转换公司债券的批复》（证监许可</w:t>
            </w:r>
            <w:r>
              <w:rPr>
                <w:rFonts w:ascii="Times New Roman" w:eastAsia="Times New Roman" w:hAnsi="Times New Roman" w:cs="Times New Roman"/>
                <w:color w:val="000000"/>
                <w:spacing w:val="0"/>
                <w:w w:val="100"/>
                <w:position w:val="0"/>
                <w:sz w:val="18"/>
                <w:szCs w:val="18"/>
              </w:rPr>
              <w:t>[2020]136</w:t>
            </w:r>
            <w:r>
              <w:rPr>
                <w:color w:val="000000"/>
                <w:spacing w:val="0"/>
                <w:w w:val="100"/>
                <w:position w:val="0"/>
              </w:rPr>
              <w:t>号）核准， 红相股份有限公司（以下简称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日公开发行了 </w:t>
            </w:r>
            <w:r>
              <w:rPr>
                <w:rFonts w:ascii="Times New Roman" w:eastAsia="Times New Roman" w:hAnsi="Times New Roman" w:cs="Times New Roman"/>
                <w:color w:val="000000"/>
                <w:spacing w:val="0"/>
                <w:w w:val="100"/>
                <w:position w:val="0"/>
                <w:sz w:val="18"/>
                <w:szCs w:val="18"/>
              </w:rPr>
              <w:t>585</w:t>
            </w:r>
            <w:r>
              <w:rPr>
                <w:color w:val="000000"/>
                <w:spacing w:val="0"/>
                <w:w w:val="100"/>
                <w:position w:val="0"/>
              </w:rPr>
              <w:t>万张可转换公司债券（以下简称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 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），发行价格为每张</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元，募集资金总额为</w:t>
            </w:r>
            <w:r>
              <w:rPr>
                <w:rFonts w:ascii="Times New Roman" w:eastAsia="Times New Roman" w:hAnsi="Times New Roman" w:cs="Times New Roman"/>
                <w:color w:val="000000"/>
                <w:spacing w:val="0"/>
                <w:w w:val="100"/>
                <w:position w:val="0"/>
                <w:sz w:val="18"/>
                <w:szCs w:val="18"/>
              </w:rPr>
              <w:t>585,000,000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14,541,509.43</w:t>
            </w:r>
            <w:r>
              <w:rPr>
                <w:color w:val="000000"/>
                <w:spacing w:val="0"/>
                <w:w w:val="100"/>
                <w:position w:val="0"/>
              </w:rPr>
              <w:t>元（不含税），实际募集资 金净额为人民币</w:t>
            </w:r>
            <w:r>
              <w:rPr>
                <w:rFonts w:ascii="Times New Roman" w:eastAsia="Times New Roman" w:hAnsi="Times New Roman" w:cs="Times New Roman"/>
                <w:color w:val="000000"/>
                <w:spacing w:val="0"/>
                <w:w w:val="100"/>
                <w:position w:val="0"/>
                <w:sz w:val="18"/>
                <w:szCs w:val="18"/>
              </w:rPr>
              <w:t>570,458,490.57</w:t>
            </w:r>
            <w:r>
              <w:rPr>
                <w:color w:val="000000"/>
                <w:spacing w:val="0"/>
                <w:w w:val="100"/>
                <w:position w:val="0"/>
              </w:rPr>
              <w:t>元。容诚会计师事务所（特殊普通合伙）已于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日对公司本次公开发行可转 债募集资金到位情况进行了审验，并出具《验资报告》（容诚验字</w:t>
            </w:r>
            <w:r>
              <w:rPr>
                <w:rFonts w:ascii="Times New Roman" w:eastAsia="Times New Roman" w:hAnsi="Times New Roman" w:cs="Times New Roman"/>
                <w:color w:val="000000"/>
                <w:spacing w:val="0"/>
                <w:w w:val="100"/>
                <w:position w:val="0"/>
                <w:sz w:val="18"/>
                <w:szCs w:val="18"/>
              </w:rPr>
              <w:t>[2020]361Z0020</w:t>
            </w:r>
            <w:r>
              <w:rPr>
                <w:color w:val="000000"/>
                <w:spacing w:val="0"/>
                <w:w w:val="100"/>
                <w:position w:val="0"/>
              </w:rPr>
              <w:t>号）。</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5"/>
      <w:bookmarkEnd w:id="236"/>
      <w:bookmarkEnd w:id="238"/>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37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项目可</w:t>
            </w:r>
          </w:p>
        </w:tc>
      </w:tr>
      <w:tr>
        <w:trPr>
          <w:trHeight w:val="312"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资项目</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变更项</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w:t>
            </w: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期投入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累计投入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投资进度</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到预定</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期实现</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期末累计</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到预计</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行性是</w:t>
            </w:r>
          </w:p>
        </w:tc>
      </w:tr>
      <w:tr>
        <w:trPr>
          <w:trHeight w:val="355"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和超募</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含部</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可使用</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的效益</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实现的效</w:t>
            </w: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效益</w:t>
            </w: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否发生</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资金投 向</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状态日 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重大变</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年首次 发行普 通股：一 次设备 状态检 测、监测 产品生 产改造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6,193.59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年首次 发行普 通股：以 货币增 资方式 取得浙 江涵普 电力科 技有限 公司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 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年首次 发行普 通股：高 压电气 设备故 障仿真 试验室 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年首次 发行普 通股：计 量装置 检测、监 测设备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1,537.94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生产改 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年首次 发行普 通股：研 发中心 扩建项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2015</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年首次 发行普 通股：补 充营运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7,989.41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7,989.41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年非公 开发行 股票：收 购星波 通信 </w:t>
            </w:r>
            <w:r>
              <w:rPr>
                <w:rFonts w:ascii="Times New Roman" w:eastAsia="Times New Roman" w:hAnsi="Times New Roman" w:cs="Times New Roman"/>
                <w:color w:val="000000"/>
                <w:spacing w:val="0"/>
                <w:w w:val="100"/>
                <w:position w:val="0"/>
                <w:sz w:val="18"/>
                <w:szCs w:val="18"/>
              </w:rPr>
              <w:t xml:space="preserve">32.46% </w:t>
            </w: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45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年非公 开发行 股票：支 付购买 银川卧 龙 </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xml:space="preserve">股权和 星波通 信 </w:t>
            </w:r>
            <w:r>
              <w:rPr>
                <w:rFonts w:ascii="Times New Roman" w:eastAsia="Times New Roman" w:hAnsi="Times New Roman" w:cs="Times New Roman"/>
                <w:color w:val="000000"/>
                <w:spacing w:val="0"/>
                <w:w w:val="100"/>
                <w:position w:val="0"/>
                <w:sz w:val="18"/>
                <w:szCs w:val="18"/>
              </w:rPr>
              <w:t xml:space="preserve">67.54% </w:t>
            </w:r>
            <w:r>
              <w:rPr>
                <w:color w:val="000000"/>
                <w:spacing w:val="0"/>
                <w:w w:val="100"/>
                <w:position w:val="0"/>
              </w:rPr>
              <w:t>股权的 现金对 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年发行 可转换 公司债 券：收购 星波通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98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32.46%</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年发行 可转换 公司债 券：年产</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24,700 </w:t>
            </w:r>
            <w:r>
              <w:rPr>
                <w:color w:val="000000"/>
                <w:spacing w:val="0"/>
                <w:w w:val="100"/>
                <w:position w:val="0"/>
              </w:rPr>
              <w:t>套配网 自动化 产品扩 产易地 技改项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7,461.65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年发行 可转换 公司债 券：节能 型牵引 变压器 产业化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1,469.75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2020</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年发行 可转换 公司债 券：补充 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72,113.22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128,300.14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81,432.23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47,447.7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72,113.22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39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 计划进 度或预 计收益</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w:t>
            </w:r>
          </w:p>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、一次设备状态检测、监测产品生产改造项目</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一次设备状态检测、监测产品生产改造项目于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年立项，该项目主要是完善一次设备状态检测、监测产品的 生产工艺、提升产品检测水平、实验能力等。从项目立项至上市发行取得募集资金期间，外部的经济形势和市场</w:t>
            </w:r>
          </w:p>
        </w:tc>
      </w:tr>
    </w:tbl>
    <w:p>
      <w:pPr>
        <w:spacing w:lineRule="exact" w:line="1"/>
        <w:rPr>
          <w:sz w:val="2"/>
          <w:szCs w:val="2"/>
        </w:rPr>
      </w:pPr>
      <w:r>
        <w:br w:type="page"/>
      </w:r>
    </w:p>
    <w:tbl>
      <w:tblPr>
        <w:tblOverlap w:val="never"/>
        <w:jc w:val="center"/>
        <w:tblLayout w:type="fixed"/>
      </w:tblPr>
      <w:tblGrid>
        <w:gridCol w:w="730"/>
        <w:gridCol w:w="8856"/>
      </w:tblGrid>
      <w:tr>
        <w:trPr>
          <w:trHeight w:val="1254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的情况 和原因</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（分具 体项目）</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60" w:line="310" w:lineRule="exact"/>
              <w:ind w:left="0" w:right="0" w:firstLine="0"/>
              <w:jc w:val="left"/>
            </w:pPr>
            <w:r>
              <w:rPr>
                <w:color w:val="000000"/>
                <w:spacing w:val="0"/>
                <w:w w:val="100"/>
                <w:position w:val="0"/>
              </w:rPr>
              <w:t>环境发生了较大的变化，公司已经通过自筹资金投入设备、委托生产等方式解决了大部分生产工艺提升的需求， 并且一定程度上完善了产品检测和实验能力，</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年一次设备状态检测、监测产品销量分别为</w:t>
            </w:r>
            <w:r>
              <w:rPr>
                <w:rFonts w:ascii="Times New Roman" w:eastAsia="Times New Roman" w:hAnsi="Times New Roman" w:cs="Times New Roman"/>
                <w:color w:val="000000"/>
                <w:spacing w:val="0"/>
                <w:w w:val="100"/>
                <w:position w:val="0"/>
                <w:sz w:val="18"/>
                <w:szCs w:val="18"/>
              </w:rPr>
              <w:t>235</w:t>
            </w:r>
            <w:r>
              <w:rPr>
                <w:color w:val="000000"/>
                <w:spacing w:val="0"/>
                <w:w w:val="100"/>
                <w:position w:val="0"/>
              </w:rPr>
              <w:t>标准 台、</w:t>
            </w:r>
            <w:r>
              <w:rPr>
                <w:rFonts w:ascii="Times New Roman" w:eastAsia="Times New Roman" w:hAnsi="Times New Roman" w:cs="Times New Roman"/>
                <w:color w:val="000000"/>
                <w:spacing w:val="0"/>
                <w:w w:val="100"/>
                <w:position w:val="0"/>
                <w:sz w:val="18"/>
                <w:szCs w:val="18"/>
              </w:rPr>
              <w:t>249</w:t>
            </w:r>
            <w:r>
              <w:rPr>
                <w:color w:val="000000"/>
                <w:spacing w:val="0"/>
                <w:w w:val="100"/>
                <w:position w:val="0"/>
              </w:rPr>
              <w:t>标准台和</w:t>
            </w: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标准台，销量稳步提升。目前公司整体的产能及工艺、试验及检测能力预计能够满足公司 现阶段及未来一段时间增长的市场需要。同时，由于公司产品生产工艺集中在组装和调试环节，该部分的产能建 设耗时较短，因此公司可以在需要时投入建设，及时满足需求。基于以上原因，为了更好的实现募集资金使用效 益，提升公司的综合盈利能力，公司于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 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 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已经使 用的募集资金</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万元以自有资金置换出来，以及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剩余的募集资 金</w:t>
            </w:r>
            <w:r>
              <w:rPr>
                <w:rFonts w:ascii="Times New Roman" w:eastAsia="Times New Roman" w:hAnsi="Times New Roman" w:cs="Times New Roman"/>
                <w:color w:val="000000"/>
                <w:spacing w:val="0"/>
                <w:w w:val="100"/>
                <w:position w:val="0"/>
                <w:sz w:val="18"/>
                <w:szCs w:val="18"/>
              </w:rPr>
              <w:t>758.79</w:t>
            </w:r>
            <w:r>
              <w:rPr>
                <w:color w:val="000000"/>
                <w:spacing w:val="0"/>
                <w:w w:val="100"/>
                <w:position w:val="0"/>
              </w:rPr>
              <w:t>万元，共计剩余募集资金</w:t>
            </w:r>
            <w:r>
              <w:rPr>
                <w:rFonts w:ascii="Times New Roman" w:eastAsia="Times New Roman" w:hAnsi="Times New Roman" w:cs="Times New Roman"/>
                <w:color w:val="000000"/>
                <w:spacing w:val="0"/>
                <w:w w:val="100"/>
                <w:position w:val="0"/>
                <w:sz w:val="18"/>
                <w:szCs w:val="18"/>
              </w:rPr>
              <w:t>810.47</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7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计量装置检测、监测设备生产改造项目</w:t>
            </w:r>
          </w:p>
          <w:p>
            <w:pPr>
              <w:pStyle w:val="Style2"/>
              <w:keepNext w:val="0"/>
              <w:keepLines w:val="0"/>
              <w:widowControl w:val="0"/>
              <w:shd w:val="clear" w:color="auto" w:fill="auto"/>
              <w:bidi w:val="0"/>
              <w:spacing w:before="0" w:after="160" w:line="313" w:lineRule="exact"/>
              <w:ind w:left="0" w:right="0" w:firstLine="0"/>
              <w:jc w:val="left"/>
            </w:pPr>
            <w:r>
              <w:rPr>
                <w:color w:val="000000"/>
                <w:spacing w:val="0"/>
                <w:w w:val="100"/>
                <w:position w:val="0"/>
              </w:rPr>
              <w:t>计量装置检测、监测设备生产改造项目于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年立项，该项目主要是完善计量装置检测、监测产品的生产工艺、 提升产品检测水平、实验能力等。从项目立项至上市发行取得募集资金期间，外部的经济形势和市场环境发生了 较大变化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在公司内部，已经通过自筹资金投入设备、委托生产等方式解决了生产工艺的需求，并且提升了产品检 测和实验能力，</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年计量装置检测、监测设备销量分别为</w:t>
            </w:r>
            <w:r>
              <w:rPr>
                <w:rFonts w:ascii="Times New Roman" w:eastAsia="Times New Roman" w:hAnsi="Times New Roman" w:cs="Times New Roman"/>
                <w:color w:val="000000"/>
                <w:spacing w:val="0"/>
                <w:w w:val="100"/>
                <w:position w:val="0"/>
                <w:sz w:val="18"/>
                <w:szCs w:val="18"/>
              </w:rPr>
              <w:t>198</w:t>
            </w:r>
            <w:r>
              <w:rPr>
                <w:color w:val="000000"/>
                <w:spacing w:val="0"/>
                <w:w w:val="100"/>
                <w:position w:val="0"/>
              </w:rPr>
              <w:t>标准台、</w:t>
            </w:r>
            <w:r>
              <w:rPr>
                <w:rFonts w:ascii="Times New Roman" w:eastAsia="Times New Roman" w:hAnsi="Times New Roman" w:cs="Times New Roman"/>
                <w:color w:val="000000"/>
                <w:spacing w:val="0"/>
                <w:w w:val="100"/>
                <w:position w:val="0"/>
                <w:sz w:val="18"/>
                <w:szCs w:val="18"/>
              </w:rPr>
              <w:t>243</w:t>
            </w:r>
            <w:r>
              <w:rPr>
                <w:color w:val="000000"/>
                <w:spacing w:val="0"/>
                <w:w w:val="100"/>
                <w:position w:val="0"/>
              </w:rPr>
              <w:t>标准台和</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标准台。考 虑到公司现有的设备可以满足未来三年市场的发展需要，为了提升公司资金使用效益，提升公司的综合盈利能力， 公司拟终止计量装置检测、监测设备生产改造项目，并将资金转投可以提升公司研发能力的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 仿真试验室建设项目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 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 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研发中心扩建项目</w:t>
            </w:r>
          </w:p>
          <w:p>
            <w:pPr>
              <w:pStyle w:val="Style2"/>
              <w:keepNext w:val="0"/>
              <w:keepLines w:val="0"/>
              <w:widowControl w:val="0"/>
              <w:shd w:val="clear" w:color="auto" w:fill="auto"/>
              <w:bidi w:val="0"/>
              <w:spacing w:before="0" w:after="160" w:line="305" w:lineRule="exact"/>
              <w:ind w:left="0" w:right="0" w:firstLine="0"/>
              <w:jc w:val="left"/>
            </w:pPr>
            <w:r>
              <w:rPr>
                <w:color w:val="000000"/>
                <w:spacing w:val="0"/>
                <w:w w:val="100"/>
                <w:position w:val="0"/>
              </w:rPr>
              <w:t>研发中心扩建项目旨在提升公司综合研发实力，进一步增强公司竞争力，为实现公司长远发展目标提供技术保障， 因此该项目的效益无法反映在公司的整体效益中，无法单独核算。研发中心扩建项目已按建设期完工并投入使用， 结余资金</w:t>
            </w:r>
            <w:r>
              <w:rPr>
                <w:rFonts w:ascii="Times New Roman" w:eastAsia="Times New Roman" w:hAnsi="Times New Roman" w:cs="Times New Roman"/>
                <w:color w:val="000000"/>
                <w:spacing w:val="0"/>
                <w:w w:val="100"/>
                <w:position w:val="0"/>
                <w:sz w:val="18"/>
                <w:szCs w:val="18"/>
              </w:rPr>
              <w:t>40.14</w:t>
            </w:r>
            <w:r>
              <w:rPr>
                <w:color w:val="000000"/>
                <w:spacing w:val="0"/>
                <w:w w:val="100"/>
                <w:position w:val="0"/>
              </w:rPr>
              <w:t>万元已用于补充公司流动资金，并于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年完成了该专项账户的注销手续。</w:t>
            </w:r>
          </w:p>
          <w:p>
            <w:pPr>
              <w:pStyle w:val="Style2"/>
              <w:keepNext w:val="0"/>
              <w:keepLines w:val="0"/>
              <w:widowControl w:val="0"/>
              <w:shd w:val="clear" w:color="auto" w:fill="auto"/>
              <w:tabs>
                <w:tab w:pos="27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补充营运资金</w:t>
            </w:r>
          </w:p>
          <w:p>
            <w:pPr>
              <w:pStyle w:val="Style2"/>
              <w:keepNext w:val="0"/>
              <w:keepLines w:val="0"/>
              <w:widowControl w:val="0"/>
              <w:shd w:val="clear" w:color="auto" w:fill="auto"/>
              <w:bidi w:val="0"/>
              <w:spacing w:before="0" w:after="160" w:line="310" w:lineRule="exact"/>
              <w:ind w:left="0" w:right="0" w:firstLine="0"/>
              <w:jc w:val="left"/>
            </w:pPr>
            <w:r>
              <w:rPr>
                <w:color w:val="000000"/>
                <w:spacing w:val="0"/>
                <w:w w:val="100"/>
                <w:position w:val="0"/>
              </w:rPr>
              <w:t>补充营运资金旨在提升公司整体运营能力，无法单独核算具体收益。</w:t>
            </w:r>
          </w:p>
          <w:p>
            <w:pPr>
              <w:pStyle w:val="Style2"/>
              <w:keepNext w:val="0"/>
              <w:keepLines w:val="0"/>
              <w:widowControl w:val="0"/>
              <w:shd w:val="clear" w:color="auto" w:fill="auto"/>
              <w:tabs>
                <w:tab w:pos="27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高压电气设备故障仿真实验室建设项目</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高压电气设备故障仿真实验室建设项目旨在提升公司综合研发实力，进一步增强公司竞争力，为实现公司长远发 展目标提供技术保障，因此该项目的效益无法反映在公司的整体效益中，无法单独核算。</w:t>
            </w:r>
          </w:p>
          <w:p>
            <w:pPr>
              <w:pStyle w:val="Style2"/>
              <w:keepNext w:val="0"/>
              <w:keepLines w:val="0"/>
              <w:widowControl w:val="0"/>
              <w:shd w:val="clear" w:color="auto" w:fill="auto"/>
              <w:tabs>
                <w:tab w:pos="432" w:val="left"/>
              </w:tabs>
              <w:bidi w:val="0"/>
              <w:spacing w:before="0" w:after="160" w:line="310" w:lineRule="exact"/>
              <w:ind w:left="0" w:right="0" w:firstLine="0"/>
              <w:jc w:val="left"/>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股权项目</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因实际募集资金净额少于项目拟投资总额，本次非公开募集资金到位后，公司安排了 </w:t>
            </w:r>
            <w:r>
              <w:rPr>
                <w:rFonts w:ascii="Times New Roman" w:eastAsia="Times New Roman" w:hAnsi="Times New Roman" w:cs="Times New Roman"/>
                <w:color w:val="000000"/>
                <w:spacing w:val="0"/>
                <w:w w:val="100"/>
                <w:position w:val="0"/>
                <w:sz w:val="18"/>
                <w:szCs w:val="18"/>
              </w:rPr>
              <w:t>2,448.76</w:t>
            </w:r>
            <w:r>
              <w:rPr>
                <w:color w:val="000000"/>
                <w:spacing w:val="0"/>
                <w:w w:val="100"/>
                <w:position w:val="0"/>
              </w:rPr>
              <w:t>万元募集资金以及 自筹资金</w:t>
            </w:r>
            <w:r>
              <w:rPr>
                <w:rFonts w:ascii="Times New Roman" w:eastAsia="Times New Roman" w:hAnsi="Times New Roman" w:cs="Times New Roman"/>
                <w:color w:val="000000"/>
                <w:spacing w:val="0"/>
                <w:w w:val="100"/>
                <w:position w:val="0"/>
                <w:sz w:val="18"/>
                <w:szCs w:val="18"/>
              </w:rPr>
              <w:t>1,051.24</w:t>
            </w:r>
            <w:r>
              <w:rPr>
                <w:color w:val="000000"/>
                <w:spacing w:val="0"/>
                <w:w w:val="100"/>
                <w:position w:val="0"/>
              </w:rPr>
              <w:t>万元用于支付收购星波通信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股权的预付款，剩余的收购款公司将通过其他融资方式到位 后支付。截至报告期末，收购星波通信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股权的收购款项已支付完毕，并完成了股权过户手续。</w:t>
            </w:r>
          </w:p>
          <w:p>
            <w:pPr>
              <w:pStyle w:val="Style2"/>
              <w:keepNext w:val="0"/>
              <w:keepLines w:val="0"/>
              <w:widowControl w:val="0"/>
              <w:shd w:val="clear" w:color="auto" w:fill="auto"/>
              <w:tabs>
                <w:tab w:pos="365" w:val="left"/>
              </w:tabs>
              <w:bidi w:val="0"/>
              <w:spacing w:before="0" w:after="160" w:line="310" w:lineRule="exact"/>
              <w:ind w:left="0" w:right="0" w:firstLine="0"/>
              <w:jc w:val="left"/>
            </w:pPr>
            <w:r>
              <w:rPr>
                <w:color w:val="000000"/>
                <w:spacing w:val="0"/>
                <w:w w:val="100"/>
                <w:position w:val="0"/>
              </w:rPr>
              <w:t>（三）</w:t>
              <w:tab/>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年可转换公司债券</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、补充流动资金</w:t>
            </w:r>
          </w:p>
          <w:p>
            <w:pPr>
              <w:pStyle w:val="Style2"/>
              <w:keepNext w:val="0"/>
              <w:keepLines w:val="0"/>
              <w:widowControl w:val="0"/>
              <w:shd w:val="clear" w:color="auto" w:fill="auto"/>
              <w:bidi w:val="0"/>
              <w:spacing w:before="0" w:after="160" w:line="310" w:lineRule="exact"/>
              <w:ind w:left="0" w:right="0" w:firstLine="0"/>
              <w:jc w:val="left"/>
            </w:pPr>
            <w:r>
              <w:rPr>
                <w:color w:val="000000"/>
                <w:spacing w:val="0"/>
                <w:w w:val="100"/>
                <w:position w:val="0"/>
              </w:rPr>
              <w:t>补充流动资金旨在提升公司整体运营能力，无法单独核算具体收益。</w:t>
            </w:r>
          </w:p>
        </w:tc>
      </w:tr>
      <w:tr>
        <w:trPr>
          <w:trHeight w:val="131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行性发 生重大 变化的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募投项目未达到计划进度或预计收益的情况及原因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0"/>
        <w:gridCol w:w="8856"/>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情况说</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超募资 金的金 额、用途 及使用 进展情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施地点 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1339"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月，公司分别于第三届董事会第十次会议以及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 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。本次变更 同时导致该项目的实施地点由福建省厦门市变更为浙江省嘉兴市海盐县。</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募集资 金投资 项目实 施方式 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以前年度发生</w:t>
            </w:r>
          </w:p>
        </w:tc>
      </w:tr>
      <w:tr>
        <w:trPr>
          <w:trHeight w:val="266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月，公司分别于第三届董事会第十次会议以及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 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。本次变更 同时导致该项目的实施地点由福建省厦门市变更为浙江省嘉兴市海盐县。</w:t>
            </w:r>
          </w:p>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 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 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5251"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32" w:val="left"/>
              </w:tabs>
              <w:bidi w:val="0"/>
              <w:spacing w:before="0" w:after="0" w:line="311" w:lineRule="exact"/>
              <w:ind w:left="0" w:right="0" w:firstLine="0"/>
              <w:jc w:val="left"/>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w:t>
            </w:r>
          </w:p>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年首次发行普通股的募集资金投资项目不存在先期投入及置换的情况。</w:t>
            </w:r>
          </w:p>
          <w:p>
            <w:pPr>
              <w:pStyle w:val="Style2"/>
              <w:keepNext w:val="0"/>
              <w:keepLines w:val="0"/>
              <w:widowControl w:val="0"/>
              <w:shd w:val="clear" w:color="auto" w:fill="auto"/>
              <w:tabs>
                <w:tab w:pos="432" w:val="left"/>
              </w:tabs>
              <w:bidi w:val="0"/>
              <w:spacing w:before="0" w:after="0" w:line="311" w:lineRule="exact"/>
              <w:ind w:left="0" w:right="0" w:firstLine="0"/>
              <w:jc w:val="left"/>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非公开募集资金到位之前，公司根据实际情况，以自筹资金对募集资金投资项目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支付购买银川卧龙</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 星波通信</w:t>
            </w:r>
            <w:r>
              <w:rPr>
                <w:rFonts w:ascii="Times New Roman" w:eastAsia="Times New Roman" w:hAnsi="Times New Roman" w:cs="Times New Roman"/>
                <w:color w:val="000000"/>
                <w:spacing w:val="0"/>
                <w:w w:val="100"/>
                <w:position w:val="0"/>
                <w:sz w:val="18"/>
                <w:szCs w:val="18"/>
              </w:rPr>
              <w:t>67.54%</w:t>
            </w:r>
            <w:r>
              <w:rPr>
                <w:color w:val="000000"/>
                <w:spacing w:val="0"/>
                <w:w w:val="100"/>
                <w:position w:val="0"/>
              </w:rPr>
              <w:t>股权的现金对价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进行了前期投入。根据致同会计师事务所（特殊普通合伙）出具《关于红相股 份有限公司以自筹资金预先投入募集资金投资项目鉴证报告》（致同专字（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350ZA0148</w:t>
            </w:r>
            <w:r>
              <w:rPr>
                <w:color w:val="000000"/>
                <w:spacing w:val="0"/>
                <w:w w:val="100"/>
                <w:position w:val="0"/>
              </w:rPr>
              <w:t>号），截止</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日，公司以自筹资金预先投入募集资金投资项目的实际金额为</w:t>
            </w:r>
            <w:r>
              <w:rPr>
                <w:rFonts w:ascii="Times New Roman" w:eastAsia="Times New Roman" w:hAnsi="Times New Roman" w:cs="Times New Roman"/>
                <w:color w:val="000000"/>
                <w:spacing w:val="0"/>
                <w:w w:val="100"/>
                <w:position w:val="0"/>
                <w:sz w:val="18"/>
                <w:szCs w:val="18"/>
              </w:rPr>
              <w:t>53,414.39</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日召开的第四届董事会第十四次会议审议通过了《关于使用募集资金置换先期投入募投项目的自筹资金的议案》， 同意公司以非公开发行股票的募集资金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万元置换预先投入募集资金项目的自筹资金。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 司完成了用募集资金</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万元置换先期已投入该募投项目的自筹资金。</w:t>
            </w:r>
          </w:p>
          <w:p>
            <w:pPr>
              <w:pStyle w:val="Style2"/>
              <w:keepNext w:val="0"/>
              <w:keepLines w:val="0"/>
              <w:widowControl w:val="0"/>
              <w:shd w:val="clear" w:color="auto" w:fill="auto"/>
              <w:tabs>
                <w:tab w:pos="432" w:val="left"/>
              </w:tabs>
              <w:bidi w:val="0"/>
              <w:spacing w:before="0" w:after="0" w:line="311" w:lineRule="exact"/>
              <w:ind w:left="0" w:right="0" w:firstLine="0"/>
              <w:jc w:val="left"/>
            </w:pPr>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年发行可转换公司债券</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可转换公司债券募集资金到位之前，公司根据实际情况，以自筹资金对募集资金投资项目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年产</w:t>
            </w:r>
            <w:r>
              <w:rPr>
                <w:rFonts w:ascii="Times New Roman" w:eastAsia="Times New Roman" w:hAnsi="Times New Roman" w:cs="Times New Roman"/>
                <w:color w:val="000000"/>
                <w:spacing w:val="0"/>
                <w:w w:val="100"/>
                <w:position w:val="0"/>
                <w:sz w:val="18"/>
                <w:szCs w:val="18"/>
              </w:rPr>
              <w:t>24,700</w:t>
            </w:r>
            <w:r>
              <w:rPr>
                <w:color w:val="000000"/>
                <w:spacing w:val="0"/>
                <w:w w:val="100"/>
                <w:position w:val="0"/>
              </w:rPr>
              <w:t>套配网自 动化产品扩产易地技改项目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进行了前期投入。根据容诚会计师事务所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出具《关于红相股份有限公 司以自筹资金预先投入募集资金投资项目的鉴证报告》（容诚专字</w:t>
            </w:r>
            <w:r>
              <w:rPr>
                <w:rFonts w:ascii="Times New Roman" w:eastAsia="Times New Roman" w:hAnsi="Times New Roman" w:cs="Times New Roman"/>
                <w:color w:val="000000"/>
                <w:spacing w:val="0"/>
                <w:w w:val="100"/>
                <w:position w:val="0"/>
                <w:sz w:val="18"/>
                <w:szCs w:val="18"/>
              </w:rPr>
              <w:t>[2020]361Z0337</w:t>
            </w:r>
            <w:r>
              <w:rPr>
                <w:color w:val="000000"/>
                <w:spacing w:val="0"/>
                <w:w w:val="100"/>
                <w:position w:val="0"/>
              </w:rPr>
              <w:t>号），自公司董事会审议通过本 次公开发行可转换公司债券方案次日起至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日，公司以自筹资金预先投入募集资金投资项目的实际 投资金额为</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日召开的第四届董事会第二十八次会议审议通过了《关于使用</w:t>
            </w:r>
          </w:p>
        </w:tc>
      </w:tr>
    </w:tbl>
    <w:p>
      <w:pPr>
        <w:spacing w:lineRule="exact" w:line="1"/>
        <w:rPr>
          <w:sz w:val="2"/>
          <w:szCs w:val="2"/>
        </w:rPr>
      </w:pPr>
      <w:r>
        <w:br w:type="page"/>
      </w:r>
    </w:p>
    <w:tbl>
      <w:tblPr>
        <w:tblOverlap w:val="never"/>
        <w:jc w:val="center"/>
        <w:tblLayout w:type="fixed"/>
      </w:tblPr>
      <w:tblGrid>
        <w:gridCol w:w="730"/>
        <w:gridCol w:w="8856"/>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募集资金置换先期投入募投项目的自筹资金的议案》，同意公司以可转换公司债券募集资金</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万元置换预 先投入募集资金项目的自筹资金。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日，公司完成了用募集资金</w:t>
            </w:r>
            <w:r>
              <w:rPr>
                <w:rFonts w:ascii="Times New Roman" w:eastAsia="Times New Roman" w:hAnsi="Times New Roman" w:cs="Times New Roman"/>
                <w:color w:val="000000"/>
                <w:spacing w:val="0"/>
                <w:w w:val="100"/>
                <w:position w:val="0"/>
                <w:sz w:val="18"/>
                <w:szCs w:val="18"/>
              </w:rPr>
              <w:t>7,218.86</w:t>
            </w:r>
            <w:r>
              <w:rPr>
                <w:color w:val="000000"/>
                <w:spacing w:val="0"/>
                <w:w w:val="100"/>
                <w:position w:val="0"/>
              </w:rPr>
              <w:t>万元置换先期已投入该募 投项目的自筹资金。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 募集资 金暂时 补充流 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4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432" w:val="left"/>
              </w:tabs>
              <w:bidi w:val="0"/>
              <w:spacing w:before="0" w:after="40" w:line="312" w:lineRule="exact"/>
              <w:ind w:left="0" w:right="0" w:firstLine="0"/>
              <w:jc w:val="left"/>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研发中心扩建项目已按建设期完工并投入使用，结余资金</w:t>
            </w:r>
            <w:r>
              <w:rPr>
                <w:rFonts w:ascii="Times New Roman" w:eastAsia="Times New Roman" w:hAnsi="Times New Roman" w:cs="Times New Roman"/>
                <w:color w:val="000000"/>
                <w:spacing w:val="0"/>
                <w:w w:val="100"/>
                <w:position w:val="0"/>
                <w:sz w:val="18"/>
                <w:szCs w:val="18"/>
              </w:rPr>
              <w:t>40.14</w:t>
            </w:r>
            <w:r>
              <w:rPr>
                <w:color w:val="000000"/>
                <w:spacing w:val="0"/>
                <w:w w:val="100"/>
                <w:position w:val="0"/>
              </w:rPr>
              <w:t>万元转用于公司流动资金，并于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年完成了该 专项账户的注销手续。</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年度高压电气设备故障仿真试验室建设项目的保证金尾款已支付完毕，结余资金</w:t>
            </w:r>
            <w:r>
              <w:rPr>
                <w:rFonts w:ascii="Times New Roman" w:eastAsia="Times New Roman" w:hAnsi="Times New Roman" w:cs="Times New Roman"/>
                <w:color w:val="000000"/>
                <w:spacing w:val="0"/>
                <w:w w:val="100"/>
                <w:position w:val="0"/>
                <w:sz w:val="18"/>
                <w:szCs w:val="18"/>
              </w:rPr>
              <w:t xml:space="preserve">0.08 </w:t>
            </w:r>
            <w:r>
              <w:rPr>
                <w:color w:val="000000"/>
                <w:spacing w:val="0"/>
                <w:w w:val="100"/>
                <w:position w:val="0"/>
              </w:rPr>
              <w:t>万元已转用于公司流动资金，并于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月完成了该项目的专项账户的注销手续。</w:t>
            </w:r>
          </w:p>
          <w:p>
            <w:pPr>
              <w:pStyle w:val="Style2"/>
              <w:keepNext w:val="0"/>
              <w:keepLines w:val="0"/>
              <w:widowControl w:val="0"/>
              <w:shd w:val="clear" w:color="auto" w:fill="auto"/>
              <w:tabs>
                <w:tab w:pos="432" w:val="left"/>
              </w:tabs>
              <w:bidi w:val="0"/>
              <w:spacing w:before="0" w:after="40" w:line="312" w:lineRule="exact"/>
              <w:ind w:left="0" w:right="0" w:firstLine="0"/>
              <w:jc w:val="left"/>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w:t>
            </w:r>
          </w:p>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年非公开发行股票结余资金为</w:t>
            </w:r>
            <w:r>
              <w:rPr>
                <w:rFonts w:ascii="Times New Roman" w:eastAsia="Times New Roman" w:hAnsi="Times New Roman" w:cs="Times New Roman"/>
                <w:color w:val="000000"/>
                <w:spacing w:val="0"/>
                <w:w w:val="100"/>
                <w:position w:val="0"/>
                <w:sz w:val="18"/>
                <w:szCs w:val="18"/>
              </w:rPr>
              <w:t>0.45</w:t>
            </w:r>
            <w:r>
              <w:rPr>
                <w:color w:val="000000"/>
                <w:spacing w:val="0"/>
                <w:w w:val="100"/>
                <w:position w:val="0"/>
              </w:rPr>
              <w:t>万元，其主要为利息收入扣除手续费的净额。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月，该结余资金 已转用于公司的流动资金，并完成了募投项目的专用账户的注销手续。</w:t>
            </w:r>
          </w:p>
          <w:p>
            <w:pPr>
              <w:pStyle w:val="Style2"/>
              <w:keepNext w:val="0"/>
              <w:keepLines w:val="0"/>
              <w:widowControl w:val="0"/>
              <w:shd w:val="clear" w:color="auto" w:fill="auto"/>
              <w:tabs>
                <w:tab w:pos="432" w:val="left"/>
              </w:tabs>
              <w:bidi w:val="0"/>
              <w:spacing w:before="0" w:after="40" w:line="312" w:lineRule="exact"/>
              <w:ind w:left="0" w:right="0" w:firstLine="0"/>
              <w:jc w:val="left"/>
            </w:pPr>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年发行可转换公司债券</w:t>
            </w:r>
          </w:p>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年可转换公司债券的尚未使用金额为</w:t>
            </w:r>
            <w:r>
              <w:rPr>
                <w:rFonts w:ascii="Times New Roman" w:eastAsia="Times New Roman" w:hAnsi="Times New Roman" w:cs="Times New Roman"/>
                <w:color w:val="000000"/>
                <w:spacing w:val="0"/>
                <w:w w:val="100"/>
                <w:position w:val="0"/>
                <w:sz w:val="18"/>
                <w:szCs w:val="18"/>
              </w:rPr>
              <w:t>9,721.94</w:t>
            </w:r>
            <w:r>
              <w:rPr>
                <w:color w:val="000000"/>
                <w:spacing w:val="0"/>
                <w:w w:val="100"/>
                <w:position w:val="0"/>
              </w:rPr>
              <w:t>万元，后续将用于募投项目的投入。</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日，存放于募集资金账户的尚未使用的金额为</w:t>
            </w:r>
            <w:r>
              <w:rPr>
                <w:rFonts w:ascii="Times New Roman" w:eastAsia="Times New Roman" w:hAnsi="Times New Roman" w:cs="Times New Roman"/>
                <w:color w:val="000000"/>
                <w:spacing w:val="0"/>
                <w:w w:val="100"/>
                <w:position w:val="0"/>
                <w:sz w:val="18"/>
                <w:szCs w:val="18"/>
              </w:rPr>
              <w:t>9,721.94</w:t>
            </w:r>
            <w:r>
              <w:rPr>
                <w:color w:val="000000"/>
                <w:spacing w:val="0"/>
                <w:w w:val="100"/>
                <w:position w:val="0"/>
              </w:rPr>
              <w:t>万元，其主要是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年发行可转换 公司债券的募集资金，后续将用于募投项目投入。</w:t>
            </w:r>
          </w:p>
        </w:tc>
      </w:tr>
      <w:tr>
        <w:trPr>
          <w:trHeight w:val="490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年首次发行普通股</w:t>
            </w:r>
          </w:p>
          <w:p>
            <w:pPr>
              <w:pStyle w:val="Style2"/>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发生变更前，该项目已投入募集资金</w:t>
            </w:r>
            <w:r>
              <w:rPr>
                <w:rFonts w:ascii="Times New Roman" w:eastAsia="Times New Roman" w:hAnsi="Times New Roman" w:cs="Times New Roman"/>
                <w:color w:val="000000"/>
                <w:spacing w:val="0"/>
                <w:w w:val="100"/>
                <w:position w:val="0"/>
                <w:sz w:val="18"/>
                <w:szCs w:val="18"/>
              </w:rPr>
              <w:t xml:space="preserve">51.68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年第二次临时股东大会审议通过将该项目 投入的</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万元以自有资金进行置换。截止报告期末，此项置换事项已执行完毕。</w:t>
            </w:r>
          </w:p>
          <w:p>
            <w:pPr>
              <w:pStyle w:val="Style2"/>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发生变更前，该项目已投入募集资金</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月，公司分别于第三届董事会第十四次会议以及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 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 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的建设，同时变更为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，同时审议通过将该项目投入的</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万元 以自有资金进行置换。截止报告期末，此项置换事项已执行完毕。</w:t>
            </w:r>
          </w:p>
          <w:p>
            <w:pPr>
              <w:pStyle w:val="Style2"/>
              <w:keepNext w:val="0"/>
              <w:keepLines w:val="0"/>
              <w:widowControl w:val="0"/>
              <w:shd w:val="clear" w:color="auto" w:fill="auto"/>
              <w:tabs>
                <w:tab w:pos="25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公司''补充营运资金''项目截至期末累计投入金额超过承诺投入金额</w:t>
            </w:r>
            <w:r>
              <w:rPr>
                <w:rFonts w:ascii="Times New Roman" w:eastAsia="Times New Roman" w:hAnsi="Times New Roman" w:cs="Times New Roman"/>
                <w:color w:val="000000"/>
                <w:spacing w:val="0"/>
                <w:w w:val="100"/>
                <w:position w:val="0"/>
                <w:sz w:val="18"/>
                <w:szCs w:val="18"/>
              </w:rPr>
              <w:t>272.52</w:t>
            </w:r>
            <w:r>
              <w:rPr>
                <w:color w:val="000000"/>
                <w:spacing w:val="0"/>
                <w:w w:val="100"/>
                <w:position w:val="0"/>
              </w:rPr>
              <w:t>万元，系</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年度补充营运资金项 目投资理财产品产生的收益及银行利息扣除手续费的净额。截至报告期末，该项目对应专项账户的募集资金已全 部投入到募投项目，并完成了该专项账户的注销手续。</w:t>
            </w:r>
          </w:p>
          <w:p>
            <w:pPr>
              <w:pStyle w:val="Style2"/>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高压电气设备故障仿真试验室建设项目拟投入资金为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合计募集资金</w:t>
            </w:r>
            <w:r>
              <w:rPr>
                <w:rFonts w:ascii="Times New Roman" w:eastAsia="Times New Roman" w:hAnsi="Times New Roman" w:cs="Times New Roman"/>
                <w:color w:val="000000"/>
                <w:spacing w:val="0"/>
                <w:w w:val="100"/>
                <w:position w:val="0"/>
                <w:sz w:val="18"/>
                <w:szCs w:val="18"/>
              </w:rPr>
              <w:t>2348.41</w:t>
            </w:r>
            <w:r>
              <w:rPr>
                <w:color w:val="000000"/>
                <w:spacing w:val="0"/>
                <w:w w:val="100"/>
                <w:position w:val="0"/>
              </w:rPr>
              <w:t>万元投入外，其余</w:t>
            </w:r>
            <w:r>
              <w:rPr>
                <w:rFonts w:ascii="Times New Roman" w:eastAsia="Times New Roman" w:hAnsi="Times New Roman" w:cs="Times New Roman"/>
                <w:color w:val="000000"/>
                <w:spacing w:val="0"/>
                <w:w w:val="100"/>
                <w:position w:val="0"/>
                <w:sz w:val="18"/>
                <w:szCs w:val="18"/>
              </w:rPr>
              <w:t>151.59</w:t>
            </w:r>
            <w:r>
              <w:rPr>
                <w:color w:val="000000"/>
                <w:spacing w:val="0"/>
                <w:w w:val="100"/>
                <w:position w:val="0"/>
              </w:rPr>
              <w:t>万元由公司自有 资金投入。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日，高压电气设备故障仿真试验室建设项目已完工并投入使用。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月，该项</w:t>
            </w:r>
          </w:p>
        </w:tc>
      </w:tr>
    </w:tbl>
    <w:p>
      <w:pPr>
        <w:spacing w:lineRule="exact" w:line="1"/>
        <w:rPr>
          <w:sz w:val="2"/>
          <w:szCs w:val="2"/>
        </w:rPr>
      </w:pPr>
      <w:r>
        <w:br w:type="page"/>
      </w:r>
    </w:p>
    <w:tbl>
      <w:tblPr>
        <w:tblOverlap w:val="never"/>
        <w:jc w:val="center"/>
        <w:tblLayout w:type="fixed"/>
      </w:tblPr>
      <w:tblGrid>
        <w:gridCol w:w="730"/>
        <w:gridCol w:w="8856"/>
      </w:tblGrid>
      <w:tr>
        <w:trPr>
          <w:trHeight w:val="537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目的质保金尾款已支付完毕。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月，公司将结余资金</w:t>
            </w:r>
            <w:r>
              <w:rPr>
                <w:rFonts w:ascii="Times New Roman" w:eastAsia="Times New Roman" w:hAnsi="Times New Roman" w:cs="Times New Roman"/>
                <w:color w:val="000000"/>
                <w:spacing w:val="0"/>
                <w:w w:val="100"/>
                <w:position w:val="0"/>
                <w:sz w:val="18"/>
                <w:szCs w:val="18"/>
              </w:rPr>
              <w:t>0.08</w:t>
            </w:r>
            <w:r>
              <w:rPr>
                <w:color w:val="000000"/>
                <w:spacing w:val="0"/>
                <w:w w:val="100"/>
                <w:position w:val="0"/>
              </w:rPr>
              <w:t>万元转用于公司流动资金，并完成了该项目的 专项账户的注销手续。</w:t>
            </w:r>
          </w:p>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、研发中心扩建项目截至报告期末累计投入金额超过了承诺投入金额</w:t>
            </w:r>
            <w:r>
              <w:rPr>
                <w:rFonts w:ascii="Times New Roman" w:eastAsia="Times New Roman" w:hAnsi="Times New Roman" w:cs="Times New Roman"/>
                <w:color w:val="000000"/>
                <w:spacing w:val="0"/>
                <w:w w:val="100"/>
                <w:position w:val="0"/>
                <w:sz w:val="18"/>
                <w:szCs w:val="18"/>
              </w:rPr>
              <w:t>89.70</w:t>
            </w:r>
            <w:r>
              <w:rPr>
                <w:color w:val="000000"/>
                <w:spacing w:val="0"/>
                <w:w w:val="100"/>
                <w:position w:val="0"/>
              </w:rPr>
              <w:t>万元，系该项目闲置资金投资理财产 品产生的收益及银行利息扣除手续费的净额。报告期末，研发中心扩建项目的已全部完成投入，结余资金</w:t>
            </w:r>
            <w:r>
              <w:rPr>
                <w:rFonts w:ascii="Times New Roman" w:eastAsia="Times New Roman" w:hAnsi="Times New Roman" w:cs="Times New Roman"/>
                <w:color w:val="000000"/>
                <w:spacing w:val="0"/>
                <w:w w:val="100"/>
                <w:position w:val="0"/>
                <w:sz w:val="18"/>
                <w:szCs w:val="18"/>
              </w:rPr>
              <w:t xml:space="preserve">40.14 </w:t>
            </w:r>
            <w:r>
              <w:rPr>
                <w:color w:val="000000"/>
                <w:spacing w:val="0"/>
                <w:w w:val="100"/>
                <w:position w:val="0"/>
              </w:rPr>
              <w:t>万元转用于公司流动资金，并于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年完成了该专项账户的注销手续。</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年非公开发行股票</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股权及支付购买银川卧龙</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sz w:val="18"/>
                <w:szCs w:val="18"/>
              </w:rPr>
              <w:t>67.54%</w:t>
            </w:r>
            <w:r>
              <w:rPr>
                <w:color w:val="000000"/>
                <w:spacing w:val="0"/>
                <w:w w:val="100"/>
                <w:position w:val="0"/>
              </w:rPr>
              <w:t>股权的现金对价因实际到位的募 集资金净额少于项目拟募集的金额，因此按实际到位的募集资金调整了投资的总额，剩余的投资金额公司将以自 筹资金投入。</w:t>
            </w:r>
          </w:p>
          <w:p>
            <w:pPr>
              <w:pStyle w:val="Style2"/>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支付购买银川卧龙</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sz w:val="18"/>
                <w:szCs w:val="18"/>
              </w:rPr>
              <w:t>67.54%</w:t>
            </w:r>
            <w:r>
              <w:rPr>
                <w:color w:val="000000"/>
                <w:spacing w:val="0"/>
                <w:w w:val="100"/>
                <w:position w:val="0"/>
              </w:rPr>
              <w:t>股权的现金对价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银川卧龙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年归属于母公司净利润分别为</w:t>
            </w:r>
            <w:r>
              <w:rPr>
                <w:rFonts w:ascii="Times New Roman" w:eastAsia="Times New Roman" w:hAnsi="Times New Roman" w:cs="Times New Roman"/>
                <w:color w:val="000000"/>
                <w:spacing w:val="0"/>
                <w:w w:val="100"/>
                <w:position w:val="0"/>
                <w:sz w:val="18"/>
                <w:szCs w:val="18"/>
              </w:rPr>
              <w:t>8,172.15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10,643.27</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11,805.87</w:t>
            </w:r>
            <w:r>
              <w:rPr>
                <w:color w:val="000000"/>
                <w:spacing w:val="0"/>
                <w:w w:val="100"/>
                <w:position w:val="0"/>
              </w:rPr>
              <w:t>万 元，合计</w:t>
            </w:r>
            <w:r>
              <w:rPr>
                <w:rFonts w:ascii="Times New Roman" w:eastAsia="Times New Roman" w:hAnsi="Times New Roman" w:cs="Times New Roman"/>
                <w:color w:val="000000"/>
                <w:spacing w:val="0"/>
                <w:w w:val="100"/>
                <w:position w:val="0"/>
                <w:sz w:val="18"/>
                <w:szCs w:val="18"/>
              </w:rPr>
              <w:t>30,621.29</w:t>
            </w:r>
            <w:r>
              <w:rPr>
                <w:color w:val="000000"/>
                <w:spacing w:val="0"/>
                <w:w w:val="100"/>
                <w:position w:val="0"/>
              </w:rPr>
              <w:t>万元，已完成业绩承诺；星波通信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年扣除非经常性损益的净利润分 别为</w:t>
            </w:r>
            <w:r>
              <w:rPr>
                <w:rFonts w:ascii="Times New Roman" w:eastAsia="Times New Roman" w:hAnsi="Times New Roman" w:cs="Times New Roman"/>
                <w:color w:val="000000"/>
                <w:spacing w:val="0"/>
                <w:w w:val="100"/>
                <w:position w:val="0"/>
                <w:sz w:val="18"/>
                <w:szCs w:val="18"/>
              </w:rPr>
              <w:t>5,366.79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5,170.56</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6,372.18</w:t>
            </w:r>
            <w:r>
              <w:rPr>
                <w:color w:val="000000"/>
                <w:spacing w:val="0"/>
                <w:w w:val="100"/>
                <w:position w:val="0"/>
              </w:rPr>
              <w:t>万元，合计</w:t>
            </w:r>
            <w:r>
              <w:rPr>
                <w:rFonts w:ascii="Times New Roman" w:eastAsia="Times New Roman" w:hAnsi="Times New Roman" w:cs="Times New Roman"/>
                <w:color w:val="000000"/>
                <w:spacing w:val="0"/>
                <w:w w:val="100"/>
                <w:position w:val="0"/>
                <w:sz w:val="18"/>
                <w:szCs w:val="18"/>
              </w:rPr>
              <w:t>16,909.53</w:t>
            </w:r>
            <w:r>
              <w:rPr>
                <w:color w:val="000000"/>
                <w:spacing w:val="0"/>
                <w:w w:val="100"/>
                <w:position w:val="0"/>
              </w:rPr>
              <w:t>万元，已完成业绩承诺。</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收购星波通信</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股权及支付购买银川卧龙</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sz w:val="18"/>
                <w:szCs w:val="18"/>
              </w:rPr>
              <w:t>67.54%</w:t>
            </w:r>
            <w:r>
              <w:rPr>
                <w:color w:val="000000"/>
                <w:spacing w:val="0"/>
                <w:w w:val="100"/>
                <w:position w:val="0"/>
              </w:rPr>
              <w:t>股权的现金对价实现的效益是根 据募集资金投入金额占总投资的比重计算的。</w:t>
            </w:r>
          </w:p>
        </w:tc>
      </w:tr>
    </w:tbl>
    <w:p>
      <w:pPr>
        <w:widowControl w:val="0"/>
        <w:spacing w:after="319" w:line="1" w:lineRule="exact"/>
      </w:pPr>
    </w:p>
    <w:p>
      <w:pPr>
        <w:pStyle w:val="Style36"/>
        <w:keepNext/>
        <w:keepLines/>
        <w:widowControl w:val="0"/>
        <w:numPr>
          <w:ilvl w:val="0"/>
          <w:numId w:val="25"/>
        </w:numPr>
        <w:shd w:val="clear" w:color="auto" w:fill="auto"/>
        <w:bidi w:val="0"/>
        <w:spacing w:before="0" w:after="380" w:line="240" w:lineRule="auto"/>
        <w:ind w:left="0" w:right="0" w:firstLine="0"/>
        <w:jc w:val="left"/>
      </w:pPr>
      <w:bookmarkStart w:id="239" w:name="bookmark239"/>
      <w:bookmarkStart w:id="240" w:name="bookmark240"/>
      <w:bookmarkStart w:id="241" w:name="bookmark241"/>
      <w:bookmarkStart w:id="242" w:name="bookmark242"/>
      <w:bookmarkEnd w:id="241"/>
      <w:r>
        <w:rPr>
          <w:color w:val="000000"/>
          <w:spacing w:val="0"/>
          <w:w w:val="100"/>
          <w:position w:val="0"/>
        </w:rPr>
        <w:t>募集资金变更项目情况</w:t>
      </w:r>
      <w:bookmarkEnd w:id="239"/>
      <w:bookmarkEnd w:id="240"/>
      <w:bookmarkEnd w:id="24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截至期末实 际累计投入</w:t>
            </w:r>
          </w:p>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截至期末投 资进度</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w:t>
            </w:r>
          </w:p>
          <w:p>
            <w:pPr>
              <w:pStyle w:val="Style2"/>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变化</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以货币增资 方式取得浙 江涵普电力 科技有限公 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 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一次设备状 态检测、监 测产品生产 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5,492.56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高压电气设 备故障仿真 试验室建设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一次设备状 态检测、监 测产品生产 改造项目、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计量装置检 测、监测设 备生产改造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2,432.89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7,840.97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7,925.45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变更原因、决策程序及信息披露情况</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一、一次设备状态检测、监测产品生产改造项目</w:t>
            </w:r>
          </w:p>
        </w:tc>
      </w:tr>
    </w:tbl>
    <w:p>
      <w:pPr>
        <w:spacing w:lineRule="exact" w:line="1"/>
        <w:rPr>
          <w:sz w:val="2"/>
          <w:szCs w:val="2"/>
        </w:rPr>
      </w:pPr>
      <w:r>
        <w:br w:type="page"/>
      </w:r>
    </w:p>
    <w:tbl>
      <w:tblPr>
        <w:tblOverlap w:val="never"/>
        <w:jc w:val="center"/>
        <w:tblLayout w:type="fixed"/>
      </w:tblPr>
      <w:tblGrid>
        <w:gridCol w:w="2880"/>
        <w:gridCol w:w="6710"/>
      </w:tblGrid>
      <w:tr>
        <w:trPr>
          <w:trHeight w:val="13882" w:hRule="exact"/>
        </w:trPr>
        <w:tc>
          <w:tcPr>
            <w:tcBorders>
              <w:top w:val="single" w:sz="4"/>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442" w:val="left"/>
              </w:tabs>
              <w:bidi w:val="0"/>
              <w:spacing w:before="0" w:after="40" w:line="314" w:lineRule="exact"/>
              <w:ind w:left="0" w:right="0" w:firstLine="0"/>
              <w:jc w:val="both"/>
              <w:rPr>
                <w:sz w:val="18"/>
                <w:szCs w:val="18"/>
              </w:rPr>
            </w:pPr>
            <w:r>
              <w:rPr>
                <w:color w:val="000000"/>
                <w:spacing w:val="0"/>
                <w:w w:val="100"/>
                <w:position w:val="0"/>
                <w:sz w:val="17"/>
                <w:szCs w:val="17"/>
              </w:rPr>
              <w:t>（一）</w:t>
              <w:tab/>
              <w:t>一次设备状态检测、监测产品生产改造项目变更主要有以下两方面原因</w:t>
            </w:r>
            <w:r>
              <w:rPr>
                <w:color w:val="000000"/>
                <w:spacing w:val="0"/>
                <w:w w:val="100"/>
                <w:position w:val="0"/>
                <w:sz w:val="18"/>
                <w:szCs w:val="18"/>
              </w:rPr>
              <w:t>：</w:t>
            </w:r>
          </w:p>
          <w:p>
            <w:pPr>
              <w:pStyle w:val="Style2"/>
              <w:keepNext w:val="0"/>
              <w:keepLines w:val="0"/>
              <w:widowControl w:val="0"/>
              <w:shd w:val="clear" w:color="auto" w:fill="auto"/>
              <w:tabs>
                <w:tab w:pos="269"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公司已先期投入资金完善一次设备状态检测、监测产品生产环节，目前产能和工 艺能力基本能够满足现阶段及未来一段时间的需求，继续投入的紧迫性不大。</w:t>
            </w:r>
          </w:p>
          <w:p>
            <w:pPr>
              <w:pStyle w:val="Style2"/>
              <w:keepNext w:val="0"/>
              <w:keepLines w:val="0"/>
              <w:widowControl w:val="0"/>
              <w:shd w:val="clear" w:color="auto" w:fill="auto"/>
              <w:tabs>
                <w:tab w:pos="278"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利用募集资金进行合适的外延式并购更有利于提升公司盈利能力。公司战略发展 策略分为两个方向：一是围绕公司目前的核心产品</w:t>
            </w:r>
            <w:r>
              <w:rPr>
                <w:color w:val="000000"/>
                <w:spacing w:val="0"/>
                <w:w w:val="100"/>
                <w:position w:val="0"/>
                <w:sz w:val="18"/>
                <w:szCs w:val="18"/>
              </w:rPr>
              <w:t>一</w:t>
            </w:r>
            <w:r>
              <w:rPr>
                <w:color w:val="000000"/>
                <w:spacing w:val="0"/>
                <w:w w:val="100"/>
                <w:position w:val="0"/>
              </w:rPr>
              <w:t>电力设备检测、监测产品在电网 以外的其他应用领域上进行拓展，包括在发电企业、铁路与轨道交通、军工、石油石 化等领域；二是利用公司在电网市场深厚的积淀，在该领域拓展十三五规划以及电力 体制改革发展方向上的产品和服务。根据公司发展战略，公司将通过包括并购在内的 各种方式在上述两个方向上快速获取优质资源，完善产品和市场覆盖能力。本次变更 募集资金投向，将原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的资金投入变更为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项目，符合公司的战略发 展方向，能更有效的提高该部分资金使用效率，为全体股东带来更大收益。</w:t>
            </w:r>
          </w:p>
          <w:p>
            <w:pPr>
              <w:pStyle w:val="Style2"/>
              <w:keepNext w:val="0"/>
              <w:keepLines w:val="0"/>
              <w:widowControl w:val="0"/>
              <w:shd w:val="clear" w:color="auto" w:fill="auto"/>
              <w:tabs>
                <w:tab w:pos="446" w:val="left"/>
              </w:tabs>
              <w:bidi w:val="0"/>
              <w:spacing w:before="0" w:after="40" w:line="314" w:lineRule="exact"/>
              <w:ind w:left="0" w:right="0" w:firstLine="0"/>
              <w:jc w:val="both"/>
            </w:pPr>
            <w:r>
              <w:rPr>
                <w:color w:val="000000"/>
                <w:spacing w:val="0"/>
                <w:w w:val="100"/>
                <w:position w:val="0"/>
              </w:rPr>
              <w:t>（二）</w:t>
              <w:tab/>
              <w:t>决策程序</w:t>
            </w:r>
          </w:p>
          <w:p>
            <w:pPr>
              <w:pStyle w:val="Style2"/>
              <w:keepNext w:val="0"/>
              <w:keepLines w:val="0"/>
              <w:widowControl w:val="0"/>
              <w:shd w:val="clear" w:color="auto" w:fill="auto"/>
              <w:bidi w:val="0"/>
              <w:spacing w:before="0" w:after="40" w:line="314" w:lineRule="exact"/>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日召开的公司第三届董事会第十次会议、第三届监事会第六次会议及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及变更募集资金投资项目的议案》，终止实 施原计划中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，并将其中募集资金</w:t>
            </w:r>
            <w:r>
              <w:rPr>
                <w:rFonts w:ascii="Times New Roman" w:eastAsia="Times New Roman" w:hAnsi="Times New Roman" w:cs="Times New Roman"/>
                <w:color w:val="000000"/>
                <w:spacing w:val="0"/>
                <w:w w:val="100"/>
                <w:position w:val="0"/>
                <w:sz w:val="18"/>
                <w:szCs w:val="18"/>
              </w:rPr>
              <w:t xml:space="preserve">5,492.56 </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以货币增资方式取得浙江涵普电力科技股份有限公司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公司独立董事、监事会以及保荐机构长江证券承销保荐有限公司对上述事项发表了意 见。</w:t>
            </w:r>
          </w:p>
          <w:p>
            <w:pPr>
              <w:pStyle w:val="Style2"/>
              <w:keepNext w:val="0"/>
              <w:keepLines w:val="0"/>
              <w:widowControl w:val="0"/>
              <w:shd w:val="clear" w:color="auto" w:fill="auto"/>
              <w:tabs>
                <w:tab w:pos="442" w:val="left"/>
              </w:tabs>
              <w:bidi w:val="0"/>
              <w:spacing w:before="0" w:after="40" w:line="314" w:lineRule="exact"/>
              <w:ind w:left="0" w:right="0" w:firstLine="0"/>
              <w:jc w:val="both"/>
            </w:pPr>
            <w:r>
              <w:rPr>
                <w:color w:val="000000"/>
                <w:spacing w:val="0"/>
                <w:w w:val="100"/>
                <w:position w:val="0"/>
              </w:rPr>
              <w:t>（三）</w:t>
              <w:tab/>
              <w:t>信息披露情况</w:t>
            </w:r>
          </w:p>
          <w:p>
            <w:pPr>
              <w:pStyle w:val="Style2"/>
              <w:keepNext w:val="0"/>
              <w:keepLines w:val="0"/>
              <w:widowControl w:val="0"/>
              <w:shd w:val="clear" w:color="auto" w:fill="auto"/>
              <w:tabs>
                <w:tab w:pos="21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日，公司于中国证监会指定信息披露网站巨潮资讯网上披露了《独 立董事关于终止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目的独立意见》、《关于变更部分募集资金用途暨对外投资之可行性分析》、《长江证券 承销保荐有限公司关于厦门红相电力设备股份有限公司终止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 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及变更募集资金投资项目的核查意见》、《厦门红相电力设备股 份有限公司第三届董事会第十次会议决议公告》（公告编码</w:t>
            </w:r>
            <w:r>
              <w:rPr>
                <w:rFonts w:ascii="Times New Roman" w:eastAsia="Times New Roman" w:hAnsi="Times New Roman" w:cs="Times New Roman"/>
                <w:color w:val="000000"/>
                <w:spacing w:val="0"/>
                <w:w w:val="100"/>
                <w:position w:val="0"/>
                <w:sz w:val="18"/>
                <w:szCs w:val="18"/>
              </w:rPr>
              <w:t>“2015-062</w:t>
            </w: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 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及变更募集资金投资项目的公告》（公告编 码：</w:t>
            </w:r>
            <w:r>
              <w:rPr>
                <w:rFonts w:ascii="Times New Roman" w:eastAsia="Times New Roman" w:hAnsi="Times New Roman" w:cs="Times New Roman"/>
                <w:color w:val="000000"/>
                <w:spacing w:val="0"/>
                <w:w w:val="100"/>
                <w:position w:val="0"/>
                <w:sz w:val="18"/>
                <w:szCs w:val="18"/>
              </w:rPr>
              <w:t>2015-063</w:t>
            </w:r>
            <w:r>
              <w:rPr>
                <w:color w:val="000000"/>
                <w:spacing w:val="0"/>
                <w:w w:val="100"/>
                <w:position w:val="0"/>
              </w:rPr>
              <w:t>）、《厦门红相电力设备股份有限公司第三届监事会第六次会议决议公告》 （公告编码：</w:t>
            </w:r>
            <w:r>
              <w:rPr>
                <w:rFonts w:ascii="Times New Roman" w:eastAsia="Times New Roman" w:hAnsi="Times New Roman" w:cs="Times New Roman"/>
                <w:color w:val="000000"/>
                <w:spacing w:val="0"/>
                <w:w w:val="100"/>
                <w:position w:val="0"/>
                <w:sz w:val="18"/>
                <w:szCs w:val="18"/>
              </w:rPr>
              <w:t>2015-065</w:t>
            </w:r>
            <w:r>
              <w:rPr>
                <w:color w:val="000000"/>
                <w:spacing w:val="0"/>
                <w:w w:val="100"/>
                <w:position w:val="0"/>
              </w:rPr>
              <w:t>）。</w:t>
            </w:r>
          </w:p>
          <w:p>
            <w:pPr>
              <w:pStyle w:val="Style2"/>
              <w:keepNext w:val="0"/>
              <w:keepLines w:val="0"/>
              <w:widowControl w:val="0"/>
              <w:shd w:val="clear" w:color="auto" w:fill="auto"/>
              <w:tabs>
                <w:tab w:pos="221" w:val="left"/>
              </w:tabs>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日，公司于中国证监会指定信息披露网站巨潮资讯网上披露了《厦 门红相电力设备股份有限公司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年第五次临时股东大会决议公告》（公告编码： </w:t>
            </w:r>
            <w:r>
              <w:rPr>
                <w:rFonts w:ascii="Times New Roman" w:eastAsia="Times New Roman" w:hAnsi="Times New Roman" w:cs="Times New Roman"/>
                <w:color w:val="000000"/>
                <w:spacing w:val="0"/>
                <w:w w:val="100"/>
                <w:position w:val="0"/>
                <w:sz w:val="18"/>
                <w:szCs w:val="18"/>
              </w:rPr>
              <w:t>2015-069</w:t>
            </w:r>
            <w:r>
              <w:rPr>
                <w:color w:val="000000"/>
                <w:spacing w:val="0"/>
                <w:w w:val="100"/>
                <w:position w:val="0"/>
              </w:rPr>
              <w:t>）、《北京市尚公律师事务所关于厦门红相电力设备股份有限公司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 次临时股东大会的法律意见书》。</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二、计量装置检测、监测设备生产改造项目</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（一）计量装置检测、监测设备生产改造项目变更主要有以下方面的原因：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 已先期投入资金完善计量装置检测、监测产品的生产环节，目前产能和工艺能力基本 能够满足现阶段及未来一段时间的需求，继续投入的紧迫性不大。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、研发力量的加 强有助于提升公司综合竞争力。随着国内状态检测、监测市场的日益壮大，越来越多 的国内厂商开始涉足该领域。行业竞争的焦点正在逐步从原来的价格之争，逐步过渡 到未来的技术之争、服务之争。因此，公司通过实施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 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，将为公司研发产品的技术优势奠定了坚实的基础，以应对不断加剧的行</w:t>
            </w:r>
          </w:p>
        </w:tc>
      </w:tr>
    </w:tbl>
    <w:p>
      <w:pPr>
        <w:spacing w:lineRule="exact" w:line="1"/>
        <w:rPr>
          <w:sz w:val="2"/>
          <w:szCs w:val="2"/>
        </w:rPr>
      </w:pPr>
      <w:r>
        <w:br w:type="page"/>
      </w:r>
    </w:p>
    <w:tbl>
      <w:tblPr>
        <w:tblOverlap w:val="never"/>
        <w:jc w:val="center"/>
        <w:tblLayout w:type="fixed"/>
      </w:tblPr>
      <w:tblGrid>
        <w:gridCol w:w="2880"/>
        <w:gridCol w:w="6710"/>
      </w:tblGrid>
      <w:tr>
        <w:trPr>
          <w:trHeight w:val="96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307" w:lineRule="exact"/>
              <w:ind w:left="0" w:right="0" w:firstLine="0"/>
              <w:jc w:val="both"/>
            </w:pPr>
            <w:r>
              <w:rPr>
                <w:color w:val="000000"/>
                <w:spacing w:val="0"/>
                <w:w w:val="100"/>
                <w:position w:val="0"/>
              </w:rPr>
              <w:t>业竞争态势，使公司始终保持在行业内的技术领先优势，提升公司综合竞争力，为全 体股东带来更大收益。</w:t>
            </w:r>
          </w:p>
          <w:p>
            <w:pPr>
              <w:pStyle w:val="Style2"/>
              <w:keepNext w:val="0"/>
              <w:keepLines w:val="0"/>
              <w:widowControl w:val="0"/>
              <w:shd w:val="clear" w:color="auto" w:fill="auto"/>
              <w:tabs>
                <w:tab w:pos="446" w:val="left"/>
              </w:tabs>
              <w:bidi w:val="0"/>
              <w:spacing w:before="0" w:after="40" w:line="313" w:lineRule="exact"/>
              <w:ind w:left="0" w:right="0" w:firstLine="0"/>
              <w:jc w:val="both"/>
            </w:pPr>
            <w:r>
              <w:rPr>
                <w:color w:val="000000"/>
                <w:spacing w:val="0"/>
                <w:w w:val="100"/>
                <w:position w:val="0"/>
              </w:rPr>
              <w:t>（二）</w:t>
              <w:tab/>
              <w:t>决策程序</w:t>
            </w:r>
          </w:p>
          <w:p>
            <w:pPr>
              <w:pStyle w:val="Style2"/>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日公司召开的第三届董事会第十四次会议、第三届监事会第八次会议 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年第二次临时股东大会审议通过了《关于终止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 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及变更募集资金投资项目的议案》，终止实施原 计划中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该项目剩余募集资金</w:t>
            </w:r>
            <w:r>
              <w:rPr>
                <w:rFonts w:ascii="Times New Roman" w:eastAsia="Times New Roman" w:hAnsi="Times New Roman" w:cs="Times New Roman"/>
                <w:color w:val="000000"/>
                <w:spacing w:val="0"/>
                <w:w w:val="100"/>
                <w:position w:val="0"/>
                <w:sz w:val="18"/>
                <w:szCs w:val="18"/>
              </w:rPr>
              <w:t>1,502.24</w:t>
            </w:r>
            <w:r>
              <w:rPr>
                <w:color w:val="000000"/>
                <w:spacing w:val="0"/>
                <w:w w:val="100"/>
                <w:position w:val="0"/>
              </w:rPr>
              <w:t>万元， 并且将已经使用的募集资金</w:t>
            </w:r>
            <w:r>
              <w:rPr>
                <w:rFonts w:ascii="Times New Roman" w:eastAsia="Times New Roman" w:hAnsi="Times New Roman" w:cs="Times New Roman"/>
                <w:color w:val="000000"/>
                <w:spacing w:val="0"/>
                <w:w w:val="100"/>
                <w:position w:val="0"/>
                <w:sz w:val="18"/>
                <w:szCs w:val="18"/>
              </w:rPr>
              <w:t>35.70</w:t>
            </w:r>
            <w:r>
              <w:rPr>
                <w:color w:val="000000"/>
                <w:spacing w:val="0"/>
                <w:w w:val="100"/>
                <w:position w:val="0"/>
              </w:rPr>
              <w:t>万元以自有资金置换出来</w:t>
            </w:r>
            <w:r>
              <w:rPr>
                <w:color w:val="000000"/>
                <w:spacing w:val="0"/>
                <w:w w:val="100"/>
                <w:position w:val="0"/>
                <w:sz w:val="18"/>
                <w:szCs w:val="18"/>
              </w:rPr>
              <w:t>，</w:t>
            </w:r>
            <w:r>
              <w:rPr>
                <w:color w:val="000000"/>
                <w:spacing w:val="0"/>
                <w:w w:val="100"/>
                <w:position w:val="0"/>
              </w:rPr>
              <w:t xml:space="preserve">置换后将募集资金 </w:t>
            </w:r>
            <w:r>
              <w:rPr>
                <w:rFonts w:ascii="Times New Roman" w:eastAsia="Times New Roman" w:hAnsi="Times New Roman" w:cs="Times New Roman"/>
                <w:color w:val="000000"/>
                <w:spacing w:val="0"/>
                <w:w w:val="100"/>
                <w:position w:val="0"/>
                <w:sz w:val="18"/>
                <w:szCs w:val="18"/>
              </w:rPr>
              <w:t>1,537.94</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另外</w:t>
            </w:r>
            <w:r>
              <w:rPr>
                <w:color w:val="000000"/>
                <w:spacing w:val="0"/>
                <w:w w:val="100"/>
                <w:position w:val="0"/>
                <w:sz w:val="18"/>
                <w:szCs w:val="18"/>
              </w:rPr>
              <w:t>，</w:t>
            </w:r>
            <w:r>
              <w:rPr>
                <w:color w:val="000000"/>
                <w:spacing w:val="0"/>
                <w:w w:val="100"/>
                <w:position w:val="0"/>
              </w:rPr>
              <w:t>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 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已经使用的募集资金</w:t>
            </w:r>
            <w:r>
              <w:rPr>
                <w:rFonts w:ascii="Times New Roman" w:eastAsia="Times New Roman" w:hAnsi="Times New Roman" w:cs="Times New Roman"/>
                <w:color w:val="000000"/>
                <w:spacing w:val="0"/>
                <w:w w:val="100"/>
                <w:position w:val="0"/>
                <w:sz w:val="18"/>
                <w:szCs w:val="18"/>
              </w:rPr>
              <w:t>51.68</w:t>
            </w:r>
            <w:r>
              <w:rPr>
                <w:color w:val="000000"/>
                <w:spacing w:val="0"/>
                <w:w w:val="100"/>
                <w:position w:val="0"/>
              </w:rPr>
              <w:t>万元以自有资金置换出来， 以及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剩余的募集资金</w:t>
            </w:r>
            <w:r>
              <w:rPr>
                <w:rFonts w:ascii="Times New Roman" w:eastAsia="Times New Roman" w:hAnsi="Times New Roman" w:cs="Times New Roman"/>
                <w:color w:val="000000"/>
                <w:spacing w:val="0"/>
                <w:w w:val="100"/>
                <w:position w:val="0"/>
                <w:sz w:val="18"/>
                <w:szCs w:val="18"/>
              </w:rPr>
              <w:t>758.79</w:t>
            </w:r>
            <w:r>
              <w:rPr>
                <w:color w:val="000000"/>
                <w:spacing w:val="0"/>
                <w:w w:val="100"/>
                <w:position w:val="0"/>
              </w:rPr>
              <w:t>万元，共计 剩余募集资金</w:t>
            </w:r>
            <w:r>
              <w:rPr>
                <w:rFonts w:ascii="Times New Roman" w:eastAsia="Times New Roman" w:hAnsi="Times New Roman" w:cs="Times New Roman"/>
                <w:color w:val="000000"/>
                <w:spacing w:val="0"/>
                <w:w w:val="100"/>
                <w:position w:val="0"/>
                <w:sz w:val="18"/>
                <w:szCs w:val="18"/>
              </w:rPr>
              <w:t>810.47</w:t>
            </w:r>
            <w:r>
              <w:rPr>
                <w:color w:val="000000"/>
                <w:spacing w:val="0"/>
                <w:w w:val="100"/>
                <w:position w:val="0"/>
              </w:rPr>
              <w:t>万元投入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高压电气设备故障仿真试验室建设项目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。高压电气设 备故障仿真试验室建设项目拟投入资金为</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万元，除上述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 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一次设备状态检测、监测产品生产改造项目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合计募集资金 </w:t>
            </w:r>
            <w:r>
              <w:rPr>
                <w:rFonts w:ascii="Times New Roman" w:eastAsia="Times New Roman" w:hAnsi="Times New Roman" w:cs="Times New Roman"/>
                <w:color w:val="000000"/>
                <w:spacing w:val="0"/>
                <w:w w:val="100"/>
                <w:position w:val="0"/>
                <w:sz w:val="18"/>
                <w:szCs w:val="18"/>
              </w:rPr>
              <w:t>2348.41</w:t>
            </w:r>
            <w:r>
              <w:rPr>
                <w:color w:val="000000"/>
                <w:spacing w:val="0"/>
                <w:w w:val="100"/>
                <w:position w:val="0"/>
              </w:rPr>
              <w:t>万元投入外，其余</w:t>
            </w:r>
            <w:r>
              <w:rPr>
                <w:rFonts w:ascii="Times New Roman" w:eastAsia="Times New Roman" w:hAnsi="Times New Roman" w:cs="Times New Roman"/>
                <w:color w:val="000000"/>
                <w:spacing w:val="0"/>
                <w:w w:val="100"/>
                <w:position w:val="0"/>
                <w:sz w:val="18"/>
                <w:szCs w:val="18"/>
              </w:rPr>
              <w:t>151.59</w:t>
            </w:r>
            <w:r>
              <w:rPr>
                <w:color w:val="000000"/>
                <w:spacing w:val="0"/>
                <w:w w:val="100"/>
                <w:position w:val="0"/>
              </w:rPr>
              <w:t>万元由公司自有资金投入。公司独立董事、监事会 以及保荐机构长江证券承销保荐有限公司对上述事项发表了意见。</w:t>
            </w:r>
          </w:p>
          <w:p>
            <w:pPr>
              <w:pStyle w:val="Style2"/>
              <w:keepNext w:val="0"/>
              <w:keepLines w:val="0"/>
              <w:widowControl w:val="0"/>
              <w:shd w:val="clear" w:color="auto" w:fill="auto"/>
              <w:tabs>
                <w:tab w:pos="442" w:val="left"/>
              </w:tabs>
              <w:bidi w:val="0"/>
              <w:spacing w:before="0" w:after="40" w:line="313" w:lineRule="exact"/>
              <w:ind w:left="0" w:right="0" w:firstLine="0"/>
              <w:jc w:val="both"/>
            </w:pPr>
            <w:r>
              <w:rPr>
                <w:color w:val="000000"/>
                <w:spacing w:val="0"/>
                <w:w w:val="100"/>
                <w:position w:val="0"/>
              </w:rPr>
              <w:t>（三）</w:t>
              <w:tab/>
              <w:t>信息披露情况</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日，公司于中国证监会指定信息披露网站巨潮资讯网上披露了《关 于变更部分募集资金用途之可行性研究报告》、《长江证券承销保荐有限公司关于厦门 红相电力设备股份有限公司终止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 资金投资项目的核查意见》、《独立董事关于终止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及变更募集资金投资项目的独立意见》、《第三届董事会第十四次会议决议公告》 （公告编号：</w:t>
            </w: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）、《关于终止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计量装置检测、监测设备生产改造项目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及变更 募集资金投资项目的公告》（公告编号：</w:t>
            </w:r>
            <w:r>
              <w:rPr>
                <w:rFonts w:ascii="Times New Roman" w:eastAsia="Times New Roman" w:hAnsi="Times New Roman" w:cs="Times New Roman"/>
                <w:color w:val="000000"/>
                <w:spacing w:val="0"/>
                <w:w w:val="100"/>
                <w:position w:val="0"/>
                <w:sz w:val="18"/>
                <w:szCs w:val="18"/>
              </w:rPr>
              <w:t>2016-005</w:t>
            </w:r>
            <w:r>
              <w:rPr>
                <w:color w:val="000000"/>
                <w:spacing w:val="0"/>
                <w:w w:val="100"/>
                <w:position w:val="0"/>
              </w:rPr>
              <w:t>）、《第三届监事会第八次会议决议公 告》（公告编号：</w:t>
            </w:r>
            <w:r>
              <w:rPr>
                <w:rFonts w:ascii="Times New Roman" w:eastAsia="Times New Roman" w:hAnsi="Times New Roman" w:cs="Times New Roman"/>
                <w:color w:val="000000"/>
                <w:spacing w:val="0"/>
                <w:w w:val="100"/>
                <w:position w:val="0"/>
                <w:sz w:val="18"/>
                <w:szCs w:val="18"/>
              </w:rPr>
              <w:t>2016-003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日，公司于中国证监会指定信息披露 网站巨潮资讯网上披露了《募集资金使用情况说明》（公告编号：</w:t>
            </w:r>
            <w:r>
              <w:rPr>
                <w:rFonts w:ascii="Times New Roman" w:eastAsia="Times New Roman" w:hAnsi="Times New Roman" w:cs="Times New Roman"/>
                <w:color w:val="000000"/>
                <w:spacing w:val="0"/>
                <w:w w:val="100"/>
                <w:position w:val="0"/>
                <w:sz w:val="18"/>
                <w:szCs w:val="18"/>
              </w:rPr>
              <w:t>2016-006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日，公司于中国证监会指定信息披露网站巨潮资讯网上披露了《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 二次临时股东大会决议公告》（公告编号：</w:t>
            </w:r>
            <w:r>
              <w:rPr>
                <w:rFonts w:ascii="Times New Roman" w:eastAsia="Times New Roman" w:hAnsi="Times New Roman" w:cs="Times New Roman"/>
                <w:color w:val="000000"/>
                <w:spacing w:val="0"/>
                <w:w w:val="100"/>
                <w:position w:val="0"/>
                <w:sz w:val="18"/>
                <w:szCs w:val="18"/>
              </w:rPr>
              <w:t>2016-009</w:t>
            </w:r>
            <w:r>
              <w:rPr>
                <w:color w:val="000000"/>
                <w:spacing w:val="0"/>
                <w:w w:val="100"/>
                <w:position w:val="0"/>
              </w:rPr>
              <w:t>）</w:t>
            </w:r>
            <w:r>
              <w:rPr>
                <w:color w:val="000000"/>
                <w:spacing w:val="0"/>
                <w:w w:val="100"/>
                <w:position w:val="0"/>
              </w:rPr>
              <w:t>以及《北京市尚公律师事务所关 于厦门红相电力设备股份有限公司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年第二次临时股东大会的法律意见书》。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sz w:val="24"/>
          <w:szCs w:val="24"/>
        </w:rPr>
        <w:t>六</w:t>
      </w:r>
      <w:bookmarkEnd w:id="245"/>
      <w:r>
        <w:rPr>
          <w:color w:val="000000"/>
          <w:spacing w:val="0"/>
          <w:w w:val="100"/>
          <w:position w:val="0"/>
          <w:sz w:val="24"/>
          <w:szCs w:val="24"/>
        </w:rPr>
        <w:t>、重大资产和股权出售</w:t>
      </w:r>
      <w:bookmarkEnd w:id="243"/>
      <w:bookmarkEnd w:id="244"/>
      <w:bookmarkEnd w:id="246"/>
    </w:p>
    <w:p>
      <w:pPr>
        <w:pStyle w:val="Style28"/>
        <w:keepNext/>
        <w:keepLines/>
        <w:widowControl w:val="0"/>
        <w:shd w:val="clear" w:color="auto" w:fill="auto"/>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1</w:t>
      </w:r>
      <w:bookmarkEnd w:id="249"/>
      <w:r>
        <w:rPr>
          <w:color w:val="000000"/>
          <w:spacing w:val="0"/>
          <w:w w:val="100"/>
          <w:position w:val="0"/>
        </w:rPr>
        <w:t>、出售重大资产情况</w:t>
      </w:r>
      <w:bookmarkEnd w:id="247"/>
      <w:bookmarkEnd w:id="248"/>
      <w:bookmarkEnd w:id="250"/>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bidi w:val="0"/>
        <w:spacing w:before="0" w:line="240" w:lineRule="auto"/>
        <w:ind w:left="0" w:right="0" w:firstLine="0"/>
        <w:jc w:val="left"/>
      </w:pPr>
      <w:bookmarkStart w:id="251" w:name="bookmark251"/>
      <w:bookmarkStart w:id="252" w:name="bookmark252"/>
      <w:bookmarkStart w:id="253" w:name="bookmark253"/>
      <w:bookmarkStart w:id="254" w:name="bookmark254"/>
      <w:r>
        <w:rPr>
          <w:rFonts w:ascii="Times New Roman" w:eastAsia="Times New Roman" w:hAnsi="Times New Roman" w:cs="Times New Roman"/>
          <w:color w:val="000000"/>
          <w:spacing w:val="0"/>
          <w:w w:val="100"/>
          <w:position w:val="0"/>
        </w:rPr>
        <w:t>2</w:t>
      </w:r>
      <w:bookmarkEnd w:id="253"/>
      <w:r>
        <w:rPr>
          <w:color w:val="000000"/>
          <w:spacing w:val="0"/>
          <w:w w:val="100"/>
          <w:position w:val="0"/>
        </w:rPr>
        <w:t>、出售重大股权情况</w:t>
      </w:r>
      <w:bookmarkEnd w:id="251"/>
      <w:bookmarkEnd w:id="252"/>
      <w:bookmarkEnd w:id="254"/>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sz w:val="24"/>
          <w:szCs w:val="24"/>
        </w:rPr>
        <w:t>七</w:t>
      </w:r>
      <w:bookmarkEnd w:id="257"/>
      <w:r>
        <w:rPr>
          <w:color w:val="000000"/>
          <w:spacing w:val="0"/>
          <w:w w:val="100"/>
          <w:position w:val="0"/>
          <w:sz w:val="24"/>
          <w:szCs w:val="24"/>
        </w:rPr>
        <w:t>、主要控股参股公司分析</w:t>
      </w:r>
      <w:bookmarkEnd w:id="255"/>
      <w:bookmarkEnd w:id="256"/>
      <w:bookmarkEnd w:id="258"/>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71"/>
        <w:gridCol w:w="715"/>
        <w:gridCol w:w="1166"/>
        <w:gridCol w:w="1181"/>
        <w:gridCol w:w="1315"/>
        <w:gridCol w:w="1181"/>
        <w:gridCol w:w="1181"/>
        <w:gridCol w:w="1181"/>
        <w:gridCol w:w="119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372,080,233.40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193,487,734.05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205,478,329.07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36,989,898.49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33,320,356.67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星波 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微波通信产品 生产及销售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434,608,596.86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341,060,266.41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70,501,743.91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60,863,913.11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银川 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变压器生产及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2,122,161,241.85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857,601,537.75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709,317,817.13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140,973,872.94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123,040,955.90</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2"/>
        <w:keepNext/>
        <w:keepLines/>
        <w:widowControl w:val="0"/>
        <w:shd w:val="clear" w:color="auto" w:fill="auto"/>
        <w:tabs>
          <w:tab w:pos="517" w:val="left"/>
        </w:tabs>
        <w:bidi w:val="0"/>
        <w:spacing w:before="0" w:line="240" w:lineRule="auto"/>
        <w:ind w:left="0" w:right="0" w:firstLine="0"/>
        <w:jc w:val="left"/>
      </w:pPr>
      <w:bookmarkStart w:id="259" w:name="bookmark259"/>
      <w:bookmarkStart w:id="260" w:name="bookmark260"/>
      <w:bookmarkStart w:id="261" w:name="bookmark261"/>
      <w:bookmarkStart w:id="262" w:name="bookmark262"/>
      <w:r>
        <w:rPr>
          <w:color w:val="000000"/>
          <w:spacing w:val="0"/>
          <w:w w:val="100"/>
          <w:position w:val="0"/>
          <w:sz w:val="24"/>
          <w:szCs w:val="24"/>
        </w:rPr>
        <w:t>八</w:t>
      </w:r>
      <w:bookmarkEnd w:id="261"/>
      <w:r>
        <w:rPr>
          <w:color w:val="000000"/>
          <w:spacing w:val="0"/>
          <w:w w:val="100"/>
          <w:position w:val="0"/>
          <w:sz w:val="24"/>
          <w:szCs w:val="24"/>
        </w:rPr>
        <w:t>、</w:t>
        <w:tab/>
        <w:t>公司控制的结构化主体情况</w:t>
      </w:r>
      <w:bookmarkEnd w:id="259"/>
      <w:bookmarkEnd w:id="260"/>
      <w:bookmarkEnd w:id="262"/>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80" w:line="240" w:lineRule="auto"/>
        <w:ind w:left="0" w:right="0" w:firstLine="0"/>
        <w:jc w:val="left"/>
      </w:pPr>
      <w:bookmarkStart w:id="263" w:name="bookmark263"/>
      <w:bookmarkStart w:id="264" w:name="bookmark264"/>
      <w:bookmarkStart w:id="265" w:name="bookmark265"/>
      <w:bookmarkStart w:id="266" w:name="bookmark266"/>
      <w:r>
        <w:rPr>
          <w:color w:val="000000"/>
          <w:spacing w:val="0"/>
          <w:w w:val="100"/>
          <w:position w:val="0"/>
          <w:sz w:val="24"/>
          <w:szCs w:val="24"/>
        </w:rPr>
        <w:t>九</w:t>
      </w:r>
      <w:bookmarkEnd w:id="265"/>
      <w:r>
        <w:rPr>
          <w:color w:val="000000"/>
          <w:spacing w:val="0"/>
          <w:w w:val="100"/>
          <w:position w:val="0"/>
          <w:sz w:val="24"/>
          <w:szCs w:val="24"/>
        </w:rPr>
        <w:t>、</w:t>
        <w:tab/>
        <w:t>公司未来发展的展望</w:t>
      </w:r>
      <w:bookmarkEnd w:id="263"/>
      <w:bookmarkEnd w:id="264"/>
      <w:bookmarkEnd w:id="266"/>
    </w:p>
    <w:p>
      <w:pPr>
        <w:pStyle w:val="Style31"/>
        <w:keepNext w:val="0"/>
        <w:keepLines w:val="0"/>
        <w:widowControl w:val="0"/>
        <w:shd w:val="clear" w:color="auto" w:fill="auto"/>
        <w:tabs>
          <w:tab w:pos="1038" w:val="left"/>
        </w:tabs>
        <w:bidi w:val="0"/>
        <w:spacing w:before="0" w:after="100" w:line="312" w:lineRule="exact"/>
        <w:ind w:left="0" w:right="0" w:firstLine="440"/>
        <w:jc w:val="left"/>
      </w:pPr>
      <w:bookmarkStart w:id="267" w:name="bookmark267"/>
      <w:r>
        <w:rPr>
          <w:b/>
          <w:bCs/>
          <w:color w:val="000000"/>
          <w:spacing w:val="0"/>
          <w:w w:val="100"/>
          <w:position w:val="0"/>
        </w:rPr>
        <w:t>（</w:t>
      </w:r>
      <w:bookmarkEnd w:id="267"/>
      <w:r>
        <w:rPr>
          <w:b/>
          <w:bCs/>
          <w:color w:val="000000"/>
          <w:spacing w:val="0"/>
          <w:w w:val="100"/>
          <w:position w:val="0"/>
        </w:rPr>
        <w:t>一）</w:t>
        <w:tab/>
        <w:t>公司发展规划</w:t>
      </w:r>
    </w:p>
    <w:p>
      <w:pPr>
        <w:pStyle w:val="Style31"/>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未来，公司将沿着纵向和横向两个方向不断进行深化，通过自主发展和外部并购相结合的战略，不断 扩大自身产品体系，为客户提供更加全面的服务。</w:t>
      </w:r>
    </w:p>
    <w:p>
      <w:pPr>
        <w:pStyle w:val="Style31"/>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一方面，通过持续加大的研发投入，深化对现有产品的技术创新和工艺改进，不断提升产品的科技含 量和技术壁垒，增强产品的市场竞争力和盈利能力。另一方面，充分利用现有电力、军工、铁路与轨道交 通板块的技术和渠道资源，不断丰富现有产业格局下的业务种类，同时挖掘、整合各板块及企业间的协同 效应，充分发挥产业集群优势，提升公司整体盈利能力和抗风险能力。</w:t>
      </w:r>
    </w:p>
    <w:p>
      <w:pPr>
        <w:pStyle w:val="Style31"/>
        <w:keepNext w:val="0"/>
        <w:keepLines w:val="0"/>
        <w:widowControl w:val="0"/>
        <w:shd w:val="clear" w:color="auto" w:fill="auto"/>
        <w:tabs>
          <w:tab w:pos="1038" w:val="left"/>
        </w:tabs>
        <w:bidi w:val="0"/>
        <w:spacing w:before="0" w:after="100" w:line="312" w:lineRule="exact"/>
        <w:ind w:left="0" w:right="0" w:firstLine="440"/>
        <w:jc w:val="left"/>
      </w:pPr>
      <w:bookmarkStart w:id="268" w:name="bookmark268"/>
      <w:r>
        <w:rPr>
          <w:b/>
          <w:bCs/>
          <w:color w:val="000000"/>
          <w:spacing w:val="0"/>
          <w:w w:val="100"/>
          <w:position w:val="0"/>
        </w:rPr>
        <w:t>（</w:t>
      </w:r>
      <w:bookmarkEnd w:id="268"/>
      <w:r>
        <w:rPr>
          <w:b/>
          <w:bCs/>
          <w:color w:val="000000"/>
          <w:spacing w:val="0"/>
          <w:w w:val="100"/>
          <w:position w:val="0"/>
        </w:rPr>
        <w:t>二）</w:t>
        <w:tab/>
      </w:r>
      <w:r>
        <w:rPr>
          <w:rFonts w:ascii="Times New Roman" w:eastAsia="Times New Roman" w:hAnsi="Times New Roman" w:cs="Times New Roman"/>
          <w:b/>
          <w:bCs/>
          <w:color w:val="000000"/>
          <w:spacing w:val="0"/>
          <w:w w:val="100"/>
          <w:position w:val="0"/>
        </w:rPr>
        <w:t>2021</w:t>
      </w:r>
      <w:r>
        <w:rPr>
          <w:b/>
          <w:bCs/>
          <w:color w:val="000000"/>
          <w:spacing w:val="0"/>
          <w:w w:val="100"/>
          <w:position w:val="0"/>
        </w:rPr>
        <w:t>年经营计划</w:t>
      </w:r>
    </w:p>
    <w:p>
      <w:pPr>
        <w:pStyle w:val="Style31"/>
        <w:keepNext w:val="0"/>
        <w:keepLines w:val="0"/>
        <w:widowControl w:val="0"/>
        <w:shd w:val="clear" w:color="auto" w:fill="auto"/>
        <w:bidi w:val="0"/>
        <w:spacing w:before="0" w:after="100" w:line="312" w:lineRule="exact"/>
        <w:ind w:left="0" w:right="0" w:firstLine="440"/>
        <w:jc w:val="left"/>
      </w:pPr>
      <w:bookmarkStart w:id="269" w:name="bookmark269"/>
      <w:r>
        <w:rPr>
          <w:rFonts w:ascii="Times New Roman" w:eastAsia="Times New Roman" w:hAnsi="Times New Roman" w:cs="Times New Roman"/>
          <w:color w:val="000000"/>
          <w:spacing w:val="0"/>
          <w:w w:val="100"/>
          <w:position w:val="0"/>
        </w:rPr>
        <w:t>1</w:t>
      </w:r>
      <w:bookmarkEnd w:id="269"/>
      <w:r>
        <w:rPr>
          <w:color w:val="000000"/>
          <w:spacing w:val="0"/>
          <w:w w:val="100"/>
          <w:position w:val="0"/>
        </w:rPr>
        <w:t>、践行公司发展战略，加快公司军民业务布局</w:t>
      </w:r>
    </w:p>
    <w:p>
      <w:pPr>
        <w:pStyle w:val="Style3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在电力领域，继续开展对电力一次设备的状态监测、故障诊断、大数据分析及智能化运维平台的研发 和业务推广，致力于提高公司有偿技术服务、数据分析服务等高附加值产品的销售占比，优化公司电力板 块业务结构，提升企业的综合竞争能力。在军工领域，依托新投入使用的研发大楼和生产新区，借助自动 化测试系统等</w:t>
      </w:r>
      <w:r>
        <w:rPr>
          <w:rFonts w:ascii="Times New Roman" w:eastAsia="Times New Roman" w:hAnsi="Times New Roman" w:cs="Times New Roman"/>
          <w:color w:val="000000"/>
          <w:spacing w:val="0"/>
          <w:w w:val="100"/>
          <w:position w:val="0"/>
        </w:rPr>
        <w:t>“</w:t>
      </w:r>
      <w:r>
        <w:rPr>
          <w:color w:val="000000"/>
          <w:spacing w:val="0"/>
          <w:w w:val="100"/>
          <w:position w:val="0"/>
        </w:rPr>
        <w:t>人机合作</w:t>
      </w:r>
      <w:r>
        <w:rPr>
          <w:rFonts w:ascii="Times New Roman" w:eastAsia="Times New Roman" w:hAnsi="Times New Roman" w:cs="Times New Roman"/>
          <w:color w:val="000000"/>
          <w:spacing w:val="0"/>
          <w:w w:val="100"/>
          <w:position w:val="0"/>
        </w:rPr>
        <w:t>''</w:t>
      </w:r>
      <w:r>
        <w:rPr>
          <w:color w:val="000000"/>
          <w:spacing w:val="0"/>
          <w:w w:val="100"/>
          <w:position w:val="0"/>
        </w:rPr>
        <w:t xml:space="preserve">的工作模式切实保障重大合同的生产和交付能力，并继续推进小型化系统的开发, 实现从器件、组件、子系统等配套型业务向具备完整功能的整机型业务的有序推进。在铁路与轨道交通领 </w:t>
      </w:r>
      <w:r>
        <w:rPr>
          <w:color w:val="000000"/>
          <w:spacing w:val="0"/>
          <w:w w:val="100"/>
          <w:position w:val="0"/>
        </w:rPr>
        <w:t>域，通过节能型牵引变压器的产业化项目，积极推动铁路牵引变压器产品技术的升级换代。</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0" w:name="bookmark270"/>
      <w:r>
        <w:rPr>
          <w:rFonts w:ascii="Times New Roman" w:eastAsia="Times New Roman" w:hAnsi="Times New Roman" w:cs="Times New Roman"/>
          <w:color w:val="000000"/>
          <w:spacing w:val="0"/>
          <w:w w:val="100"/>
          <w:position w:val="0"/>
        </w:rPr>
        <w:t>2</w:t>
      </w:r>
      <w:bookmarkEnd w:id="270"/>
      <w:r>
        <w:rPr>
          <w:color w:val="000000"/>
          <w:spacing w:val="0"/>
          <w:w w:val="100"/>
          <w:position w:val="0"/>
        </w:rPr>
        <w:t>、</w:t>
        <w:tab/>
        <w:t>优化资源配置，强化协同效应，提升公司业绩</w:t>
      </w:r>
    </w:p>
    <w:p>
      <w:pPr>
        <w:pStyle w:val="Style31"/>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科学调整、优化公司在各个业务板块之间的资源配置；挖掘、整合、强化公司各个业务板块之间在产 品与市场渠道、技术与研发等方面的协同效应，丰富盈利增长点，充分发挥产业集群优势，提升公司经营 业绩，增强公司抗风险能力。</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1" w:name="bookmark271"/>
      <w:r>
        <w:rPr>
          <w:rFonts w:ascii="Times New Roman" w:eastAsia="Times New Roman" w:hAnsi="Times New Roman" w:cs="Times New Roman"/>
          <w:color w:val="000000"/>
          <w:spacing w:val="0"/>
          <w:w w:val="100"/>
          <w:position w:val="0"/>
        </w:rPr>
        <w:t>3</w:t>
      </w:r>
      <w:bookmarkEnd w:id="271"/>
      <w:r>
        <w:rPr>
          <w:color w:val="000000"/>
          <w:spacing w:val="0"/>
          <w:w w:val="100"/>
          <w:position w:val="0"/>
        </w:rPr>
        <w:t>、</w:t>
        <w:tab/>
        <w:t>提升管理水平，提高上市公司质量</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优化公司治理结构，增强上市公司合规发展意识，强化合规管理能力，健全合规管理体系，强化内部 控制，持续完善集团化管理体系，加强子公司管理及监督机制，切实提升公司整体管控水平，做到公司管 理高质高效、降本增效、提质增效，助力公司健康、稳定发展，切实防范公司经营风险，提高上市公司质 量。</w:t>
      </w:r>
    </w:p>
    <w:p>
      <w:pPr>
        <w:pStyle w:val="Style31"/>
        <w:keepNext w:val="0"/>
        <w:keepLines w:val="0"/>
        <w:widowControl w:val="0"/>
        <w:shd w:val="clear" w:color="auto" w:fill="auto"/>
        <w:bidi w:val="0"/>
        <w:spacing w:before="0" w:after="200" w:line="312" w:lineRule="exact"/>
        <w:ind w:left="0" w:right="0" w:firstLine="440"/>
        <w:jc w:val="both"/>
      </w:pPr>
      <w:bookmarkStart w:id="272" w:name="bookmark272"/>
      <w:r>
        <w:rPr>
          <w:b/>
          <w:bCs/>
          <w:color w:val="000000"/>
          <w:spacing w:val="0"/>
          <w:w w:val="100"/>
          <w:position w:val="0"/>
        </w:rPr>
        <w:t>（</w:t>
      </w:r>
      <w:bookmarkEnd w:id="272"/>
      <w:r>
        <w:rPr>
          <w:b/>
          <w:bCs/>
          <w:color w:val="000000"/>
          <w:spacing w:val="0"/>
          <w:w w:val="100"/>
          <w:position w:val="0"/>
        </w:rPr>
        <w:t>三）可能面对的风险</w:t>
      </w:r>
    </w:p>
    <w:p>
      <w:pPr>
        <w:pStyle w:val="Style31"/>
        <w:keepNext w:val="0"/>
        <w:keepLines w:val="0"/>
        <w:widowControl w:val="0"/>
        <w:shd w:val="clear" w:color="auto" w:fill="auto"/>
        <w:tabs>
          <w:tab w:pos="754" w:val="left"/>
        </w:tabs>
        <w:bidi w:val="0"/>
        <w:spacing w:before="0" w:after="0" w:line="326" w:lineRule="auto"/>
        <w:ind w:left="0" w:right="0" w:firstLine="440"/>
        <w:jc w:val="both"/>
      </w:pPr>
      <w:bookmarkStart w:id="273" w:name="bookmark273"/>
      <w:r>
        <w:rPr>
          <w:rFonts w:ascii="Times New Roman" w:eastAsia="Times New Roman" w:hAnsi="Times New Roman" w:cs="Times New Roman"/>
          <w:color w:val="000000"/>
          <w:spacing w:val="0"/>
          <w:w w:val="100"/>
          <w:position w:val="0"/>
        </w:rPr>
        <w:t>1</w:t>
      </w:r>
      <w:bookmarkEnd w:id="273"/>
      <w:r>
        <w:rPr>
          <w:color w:val="000000"/>
          <w:spacing w:val="0"/>
          <w:w w:val="100"/>
          <w:position w:val="0"/>
        </w:rPr>
        <w:t>、</w:t>
        <w:tab/>
        <w:t>宏观经济及产业政策变动的风险</w:t>
      </w:r>
    </w:p>
    <w:p>
      <w:pPr>
        <w:pStyle w:val="Style31"/>
        <w:keepNext w:val="0"/>
        <w:keepLines w:val="0"/>
        <w:widowControl w:val="0"/>
        <w:shd w:val="clear" w:color="auto" w:fill="auto"/>
        <w:bidi w:val="0"/>
        <w:spacing w:before="0" w:after="200" w:line="311" w:lineRule="exact"/>
        <w:ind w:left="0" w:right="0" w:firstLine="440"/>
        <w:jc w:val="both"/>
      </w:pPr>
      <w:r>
        <w:rPr>
          <w:color w:val="000000"/>
          <w:spacing w:val="0"/>
          <w:w w:val="100"/>
          <w:position w:val="0"/>
        </w:rPr>
        <w:t>公司产品主要用于电力、轨道交通及军工领域，该三大领域属于国家战略性基础行业，与国家宏观经 济环境及产业政策导向关联性较高，宏观经济环境的变化及产业政策的调整将对公司的经营产生影响。目 前国家对上述领域均持积极支持态度，对上述领域的投入也保持在较高水平，从而带动相关行业快速发展。 但如果国内宏观经济形势出现较大的变化，相关产业政策发生重大调整，则可能带来公司产品需求下降的 风险，将对公司的生产经营产生不利影响。</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4" w:name="bookmark274"/>
      <w:r>
        <w:rPr>
          <w:rFonts w:ascii="Times New Roman" w:eastAsia="Times New Roman" w:hAnsi="Times New Roman" w:cs="Times New Roman"/>
          <w:color w:val="000000"/>
          <w:spacing w:val="0"/>
          <w:w w:val="100"/>
          <w:position w:val="0"/>
        </w:rPr>
        <w:t>2</w:t>
      </w:r>
      <w:bookmarkEnd w:id="274"/>
      <w:r>
        <w:rPr>
          <w:color w:val="000000"/>
          <w:spacing w:val="0"/>
          <w:w w:val="100"/>
          <w:position w:val="0"/>
        </w:rPr>
        <w:t>、</w:t>
        <w:tab/>
        <w:t>产品质量控制的风险</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公司产品主要应用于电力工程、铁路工程、国防军事工程项目中，下游客户主要为国有大型企业，其 对产品品质的可靠性、稳定性要求极高。长期以来，发行人可靠、稳定、安全的产品品质赢得了客户广泛 认可。但随着生产规模的不断扩大和产品的持续升级换代，如果发行人不能持续有效地执行生产管理制度 和质量控制措施，一旦发生产品质量问题，则将对发行人的市场声誉和品牌形象造成严重负面影响，从而 影响其长期发展。</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5" w:name="bookmark275"/>
      <w:r>
        <w:rPr>
          <w:rFonts w:ascii="Times New Roman" w:eastAsia="Times New Roman" w:hAnsi="Times New Roman" w:cs="Times New Roman"/>
          <w:color w:val="000000"/>
          <w:spacing w:val="0"/>
          <w:w w:val="100"/>
          <w:position w:val="0"/>
        </w:rPr>
        <w:t>3</w:t>
      </w:r>
      <w:bookmarkEnd w:id="275"/>
      <w:r>
        <w:rPr>
          <w:color w:val="000000"/>
          <w:spacing w:val="0"/>
          <w:w w:val="100"/>
          <w:position w:val="0"/>
        </w:rPr>
        <w:t>、</w:t>
        <w:tab/>
        <w:t>应收账款无法及时收回的风险</w:t>
      </w:r>
    </w:p>
    <w:p>
      <w:pPr>
        <w:pStyle w:val="Style31"/>
        <w:keepNext w:val="0"/>
        <w:keepLines w:val="0"/>
        <w:widowControl w:val="0"/>
        <w:shd w:val="clear" w:color="auto" w:fill="auto"/>
        <w:bidi w:val="0"/>
        <w:spacing w:before="0" w:after="200" w:line="310" w:lineRule="exact"/>
        <w:ind w:left="0" w:right="0" w:firstLine="440"/>
        <w:jc w:val="both"/>
      </w:pPr>
      <w:r>
        <w:rPr>
          <w:color w:val="000000"/>
          <w:spacing w:val="0"/>
          <w:w w:val="100"/>
          <w:position w:val="0"/>
        </w:rPr>
        <w:t>公司主要客户来自电力、军工、铁路等国有大型企业和部分海外客户，受到其结算惯例的影响，公司 应收账款收款周期相对较长，导致期末应收账款相对较高。随着公司经营规模的不断扩大，应收账款的规 模可能会持续增长，如果国内外经济环境、客户信用状况等发生变化，公司存在应收账款不能够及时回收, 从而影响公司资金流动性和利用效率的风险。</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6" w:name="bookmark276"/>
      <w:r>
        <w:rPr>
          <w:rFonts w:ascii="Times New Roman" w:eastAsia="Times New Roman" w:hAnsi="Times New Roman" w:cs="Times New Roman"/>
          <w:color w:val="000000"/>
          <w:spacing w:val="0"/>
          <w:w w:val="100"/>
          <w:position w:val="0"/>
        </w:rPr>
        <w:t>4</w:t>
      </w:r>
      <w:bookmarkEnd w:id="276"/>
      <w:r>
        <w:rPr>
          <w:color w:val="000000"/>
          <w:spacing w:val="0"/>
          <w:w w:val="100"/>
          <w:position w:val="0"/>
        </w:rPr>
        <w:t>、</w:t>
        <w:tab/>
        <w:t>行业竞争加剧的风险</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公司产品主要用于电力、轨道交通及军工领域，该类领域进入壁垒相对较高，且公司通过多年积累， 竞争优势显著。随着国民经济的发展，相关领域未来仍将保持较大投资规模，良好的增长预期可能吸引更 多的竞争者进入，导致行业竞争的加剧。如果公司不能保持技术和服务的创新，不能持续提高产品的技术 水平和质量标准，不能充分适应行业竞争环境，则将面临客户资源流失、市场份额下降的风险。</w:t>
      </w:r>
    </w:p>
    <w:p>
      <w:pPr>
        <w:pStyle w:val="Style31"/>
        <w:keepNext w:val="0"/>
        <w:keepLines w:val="0"/>
        <w:widowControl w:val="0"/>
        <w:shd w:val="clear" w:color="auto" w:fill="auto"/>
        <w:tabs>
          <w:tab w:pos="774" w:val="left"/>
        </w:tabs>
        <w:bidi w:val="0"/>
        <w:spacing w:before="0" w:after="0" w:line="326" w:lineRule="auto"/>
        <w:ind w:left="0" w:right="0" w:firstLine="440"/>
        <w:jc w:val="both"/>
      </w:pPr>
      <w:bookmarkStart w:id="277" w:name="bookmark277"/>
      <w:r>
        <w:rPr>
          <w:rFonts w:ascii="Times New Roman" w:eastAsia="Times New Roman" w:hAnsi="Times New Roman" w:cs="Times New Roman"/>
          <w:color w:val="000000"/>
          <w:spacing w:val="0"/>
          <w:w w:val="100"/>
          <w:position w:val="0"/>
        </w:rPr>
        <w:t>5</w:t>
      </w:r>
      <w:bookmarkEnd w:id="277"/>
      <w:r>
        <w:rPr>
          <w:color w:val="000000"/>
          <w:spacing w:val="0"/>
          <w:w w:val="100"/>
          <w:position w:val="0"/>
        </w:rPr>
        <w:t>、</w:t>
        <w:tab/>
        <w:t>业务迅速扩张的风险</w:t>
      </w:r>
    </w:p>
    <w:p>
      <w:pPr>
        <w:pStyle w:val="Style31"/>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随着公司战略发展规划的实施，公司的组织架构、业务种类、资产规模和人员数量等都快速扩张，这 将对公司现有的战略规划、制度建设、组织设置、营运管理、财务管理、内部控制等方面带来较大挑战。 如果公司管理层不能及时调整公司管理体制，未能良好把握调整时机或者选任相关职位的管理人员决策不 当，都可能阻碍公司业务的正常开展或者错失发展良机。</w:t>
      </w:r>
    </w:p>
    <w:p>
      <w:pPr>
        <w:pStyle w:val="Style31"/>
        <w:keepNext w:val="0"/>
        <w:keepLines w:val="0"/>
        <w:widowControl w:val="0"/>
        <w:shd w:val="clear" w:color="auto" w:fill="auto"/>
        <w:bidi w:val="0"/>
        <w:spacing w:before="0" w:after="120" w:line="316" w:lineRule="exact"/>
        <w:ind w:left="0" w:right="0" w:firstLine="440"/>
        <w:jc w:val="both"/>
      </w:pPr>
      <w:bookmarkStart w:id="278" w:name="bookmark278"/>
      <w:r>
        <w:rPr>
          <w:rFonts w:ascii="Times New Roman" w:eastAsia="Times New Roman" w:hAnsi="Times New Roman" w:cs="Times New Roman"/>
          <w:color w:val="000000"/>
          <w:spacing w:val="0"/>
          <w:w w:val="100"/>
          <w:position w:val="0"/>
        </w:rPr>
        <w:t>6</w:t>
      </w:r>
      <w:bookmarkEnd w:id="278"/>
      <w:r>
        <w:rPr>
          <w:color w:val="000000"/>
          <w:spacing w:val="0"/>
          <w:w w:val="100"/>
          <w:position w:val="0"/>
        </w:rPr>
        <w:t>、商誉减值的风险</w:t>
      </w:r>
    </w:p>
    <w:p>
      <w:pPr>
        <w:pStyle w:val="Style31"/>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月，完成收购银川卧龙</w:t>
      </w:r>
      <w:r>
        <w:rPr>
          <w:rFonts w:ascii="Times New Roman" w:eastAsia="Times New Roman" w:hAnsi="Times New Roman" w:cs="Times New Roman"/>
          <w:color w:val="000000"/>
          <w:spacing w:val="0"/>
          <w:w w:val="100"/>
          <w:position w:val="0"/>
        </w:rPr>
        <w:t>100%</w:t>
      </w:r>
      <w:r>
        <w:rPr>
          <w:color w:val="000000"/>
          <w:spacing w:val="0"/>
          <w:w w:val="100"/>
          <w:position w:val="0"/>
        </w:rPr>
        <w:t>股权和星波通信</w:t>
      </w:r>
      <w:r>
        <w:rPr>
          <w:rFonts w:ascii="Times New Roman" w:eastAsia="Times New Roman" w:hAnsi="Times New Roman" w:cs="Times New Roman"/>
          <w:color w:val="000000"/>
          <w:spacing w:val="0"/>
          <w:w w:val="100"/>
          <w:position w:val="0"/>
        </w:rPr>
        <w:t>67.54%</w:t>
      </w:r>
      <w:r>
        <w:rPr>
          <w:color w:val="000000"/>
          <w:spacing w:val="0"/>
          <w:w w:val="100"/>
          <w:position w:val="0"/>
        </w:rPr>
        <w:t>股权，在并购过程中形成较大商誉, 根据《企业会计准则》规定，本次交易形成的商誉不作摊销处理，但需在每年年末进行减值测试。若被并 购公司所处行业、金融政策、宏观经济环境等发生重大不利变化，导致盈利不及预期，继而面临潜在的商 誉减值风险，将对公司未来的经营业绩造成不利影响。</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应对措施：公司将积极加强并购后资源整合，推进协同效应，切实提高并购公司市场竞争力及抗风险 能力，推进并购公司实现预期盈利目标，最大限度地降低商誉减值风险。同时，公司将密切关注可能出现 的风险因素的动态变化，关注本行业、相关领域及上、下游行业、领域的变化趋势。若风险因素已经较明 显显现，公司将采取调整规划、调整规划实施方案等措施，并采用多渠道、多种灵活方式实现公司战略目 标。</w:t>
      </w:r>
    </w:p>
    <w:p>
      <w:pPr>
        <w:pStyle w:val="Style22"/>
        <w:keepNext/>
        <w:keepLines/>
        <w:widowControl w:val="0"/>
        <w:shd w:val="clear" w:color="auto" w:fill="auto"/>
        <w:bidi w:val="0"/>
        <w:spacing w:before="0" w:after="260" w:line="240" w:lineRule="auto"/>
        <w:ind w:left="0" w:right="0" w:firstLine="0"/>
        <w:jc w:val="left"/>
      </w:pPr>
      <w:bookmarkStart w:id="279" w:name="bookmark279"/>
      <w:bookmarkStart w:id="280" w:name="bookmark280"/>
      <w:bookmarkStart w:id="281" w:name="bookmark281"/>
      <w:r>
        <w:rPr>
          <w:color w:val="000000"/>
          <w:spacing w:val="0"/>
          <w:w w:val="100"/>
          <w:position w:val="0"/>
          <w:sz w:val="24"/>
          <w:szCs w:val="24"/>
        </w:rPr>
        <w:t>十、接待调研、沟通、采访等活动登记表</w:t>
      </w:r>
      <w:bookmarkEnd w:id="279"/>
      <w:bookmarkEnd w:id="280"/>
      <w:bookmarkEnd w:id="281"/>
    </w:p>
    <w:p>
      <w:pPr>
        <w:pStyle w:val="Style28"/>
        <w:keepNext/>
        <w:keepLines/>
        <w:widowControl w:val="0"/>
        <w:shd w:val="clear" w:color="auto" w:fill="auto"/>
        <w:bidi w:val="0"/>
        <w:spacing w:before="0" w:line="316" w:lineRule="exact"/>
        <w:ind w:left="0" w:right="0" w:firstLine="0"/>
        <w:jc w:val="left"/>
      </w:pPr>
      <w:bookmarkStart w:id="282" w:name="bookmark282"/>
      <w:bookmarkStart w:id="283" w:name="bookmark283"/>
      <w:bookmarkStart w:id="284" w:name="bookmark284"/>
      <w:bookmarkStart w:id="285" w:name="bookmark285"/>
      <w:r>
        <w:rPr>
          <w:rFonts w:ascii="Times New Roman" w:eastAsia="Times New Roman" w:hAnsi="Times New Roman" w:cs="Times New Roman"/>
          <w:color w:val="000000"/>
          <w:spacing w:val="0"/>
          <w:w w:val="100"/>
          <w:position w:val="0"/>
        </w:rPr>
        <w:t>1</w:t>
      </w:r>
      <w:bookmarkEnd w:id="284"/>
      <w:r>
        <w:rPr>
          <w:color w:val="000000"/>
          <w:spacing w:val="0"/>
          <w:w w:val="100"/>
          <w:position w:val="0"/>
        </w:rPr>
        <w:t>、报告期内接待调研、沟通、采访等活动登记表</w:t>
      </w:r>
      <w:bookmarkEnd w:id="282"/>
      <w:bookmarkEnd w:id="283"/>
      <w:bookmarkEnd w:id="285"/>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4"/>
        <w:keepNext w:val="0"/>
        <w:keepLines w:val="0"/>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398" w:right="1047" w:bottom="1441" w:left="1061" w:header="0" w:footer="3" w:gutter="0"/>
          <w:cols w:space="720"/>
          <w:noEndnote/>
          <w:rtlGutter w:val="0"/>
          <w:docGrid w:linePitch="360"/>
        </w:sectPr>
      </w:pPr>
      <w:r>
        <w:rPr>
          <w:color w:val="000000"/>
          <w:spacing w:val="0"/>
          <w:w w:val="100"/>
          <w:position w:val="0"/>
        </w:rPr>
        <w:t>公司报告期内未发生接待调研、沟通、采访等活动。</w:t>
      </w:r>
    </w:p>
    <w:p>
      <w:pPr>
        <w:pStyle w:val="Style13"/>
        <w:keepNext/>
        <w:keepLines/>
        <w:widowControl w:val="0"/>
        <w:shd w:val="clear" w:color="auto" w:fill="auto"/>
        <w:bidi w:val="0"/>
        <w:spacing w:before="540" w:line="240" w:lineRule="auto"/>
        <w:ind w:left="0" w:right="0" w:firstLine="0"/>
        <w:jc w:val="center"/>
      </w:pPr>
      <w:bookmarkStart w:id="286" w:name="bookmark286"/>
      <w:bookmarkStart w:id="287" w:name="bookmark287"/>
      <w:bookmarkStart w:id="288" w:name="bookmark288"/>
      <w:r>
        <w:rPr>
          <w:color w:val="000000"/>
          <w:spacing w:val="0"/>
          <w:w w:val="100"/>
          <w:position w:val="0"/>
        </w:rPr>
        <w:t>第五节重要事项</w:t>
      </w:r>
      <w:bookmarkEnd w:id="286"/>
      <w:bookmarkEnd w:id="287"/>
      <w:bookmarkEnd w:id="288"/>
    </w:p>
    <w:p>
      <w:pPr>
        <w:pStyle w:val="Style22"/>
        <w:keepNext/>
        <w:keepLines/>
        <w:widowControl w:val="0"/>
        <w:shd w:val="clear" w:color="auto" w:fill="auto"/>
        <w:bidi w:val="0"/>
        <w:spacing w:before="0" w:after="380" w:line="240" w:lineRule="auto"/>
        <w:ind w:left="0" w:right="0" w:firstLine="0"/>
        <w:jc w:val="both"/>
      </w:pPr>
      <w:bookmarkStart w:id="289" w:name="bookmark289"/>
      <w:bookmarkStart w:id="290" w:name="bookmark290"/>
      <w:bookmarkStart w:id="291" w:name="bookmark291"/>
      <w:bookmarkStart w:id="292" w:name="bookmark292"/>
      <w:bookmarkStart w:id="293" w:name="bookmark293"/>
      <w:r>
        <w:rPr>
          <w:color w:val="000000"/>
          <w:spacing w:val="0"/>
          <w:w w:val="100"/>
          <w:position w:val="0"/>
          <w:sz w:val="24"/>
          <w:szCs w:val="24"/>
        </w:rPr>
        <w:t>一</w:t>
      </w:r>
      <w:bookmarkEnd w:id="292"/>
      <w:r>
        <w:rPr>
          <w:color w:val="000000"/>
          <w:spacing w:val="0"/>
          <w:w w:val="100"/>
          <w:position w:val="0"/>
          <w:sz w:val="24"/>
          <w:szCs w:val="24"/>
        </w:rPr>
        <w:t>、公司普通股利润分配及资本公积金转增股本情况</w:t>
      </w:r>
      <w:bookmarkEnd w:id="290"/>
      <w:bookmarkEnd w:id="291"/>
      <w:bookmarkEnd w:id="293"/>
      <w:bookmarkEnd w:id="28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报告期内，公司严格按照《公司章程》、股利分配政策及</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2016</w:t>
      </w:r>
      <w:r>
        <w:rPr>
          <w:color w:val="000000"/>
          <w:spacing w:val="0"/>
          <w:w w:val="100"/>
          <w:position w:val="0"/>
        </w:rPr>
        <w:t>年年度股东大会 审议通过的《关于公司未来三年</w:t>
      </w:r>
      <w:r>
        <w:rPr>
          <w:color w:val="000000"/>
          <w:spacing w:val="0"/>
          <w:w w:val="100"/>
          <w:position w:val="0"/>
        </w:rPr>
        <w:t>（</w:t>
      </w:r>
      <w:r>
        <w:rPr>
          <w:rFonts w:ascii="Times New Roman" w:eastAsia="Times New Roman" w:hAnsi="Times New Roman" w:cs="Times New Roman"/>
          <w:color w:val="000000"/>
          <w:spacing w:val="0"/>
          <w:w w:val="100"/>
          <w:position w:val="0"/>
        </w:rPr>
        <w:t>2017-2019</w:t>
      </w:r>
      <w:r>
        <w:rPr>
          <w:color w:val="000000"/>
          <w:spacing w:val="0"/>
          <w:w w:val="100"/>
          <w:position w:val="0"/>
        </w:rPr>
        <w:t>年度）股东分红回报规划的议案》，制定利润分配方案。《关 于公司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年度利润分配预案的议案》经由公司董事会、监事会和股东大会审议通过，独立董事发表独立 意见，并在规定时间内实施，切实保证了全体股东的利益。</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日召开的第四届董事会第二十五次会议，第四届监事会第二十二次会议及</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 股本</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w:t>
      </w:r>
      <w:r>
        <w:rPr>
          <w:color w:val="000000"/>
          <w:spacing w:val="0"/>
          <w:w w:val="100"/>
          <w:position w:val="0"/>
        </w:rPr>
        <w:t xml:space="preserve">元（含税），共计派发股利 人民币 </w:t>
      </w:r>
      <w:r>
        <w:rPr>
          <w:rFonts w:ascii="Times New Roman" w:eastAsia="Times New Roman" w:hAnsi="Times New Roman" w:cs="Times New Roman"/>
          <w:color w:val="000000"/>
          <w:spacing w:val="0"/>
          <w:w w:val="100"/>
          <w:position w:val="0"/>
        </w:rPr>
        <w:t xml:space="preserve">47,300,979.53 </w:t>
      </w:r>
      <w:r>
        <w:rPr>
          <w:color w:val="000000"/>
          <w:spacing w:val="0"/>
          <w:w w:val="100"/>
          <w:position w:val="0"/>
        </w:rPr>
        <w:t>元。</w:t>
      </w:r>
    </w:p>
    <w:p>
      <w:pPr>
        <w:pStyle w:val="Style31"/>
        <w:keepNext w:val="0"/>
        <w:keepLines w:val="0"/>
        <w:widowControl w:val="0"/>
        <w:shd w:val="clear" w:color="auto" w:fill="auto"/>
        <w:bidi w:val="0"/>
        <w:spacing w:before="0" w:after="66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日，公司在中国证监会指定信息披露网站巨潮资讯网刊登了《</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 告》。本次权益分派股权登记日为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本年度利润分配及资本公积金转增股本情况</w:t>
      </w:r>
    </w:p>
    <w:p>
      <w:pPr>
        <w:widowControl w:val="0"/>
        <w:spacing w:after="59" w:line="1" w:lineRule="exact"/>
      </w:pP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360,223,074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46,828,999.62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46,828,999.62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62,455,235.50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299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经容诚会计师事务所（特殊普通合伙）审计，母公司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年实现净利润为人民币</w:t>
            </w:r>
            <w:r>
              <w:rPr>
                <w:rFonts w:ascii="Times New Roman" w:eastAsia="Times New Roman" w:hAnsi="Times New Roman" w:cs="Times New Roman"/>
                <w:color w:val="000000"/>
                <w:spacing w:val="0"/>
                <w:w w:val="100"/>
                <w:position w:val="0"/>
                <w:sz w:val="18"/>
                <w:szCs w:val="18"/>
              </w:rPr>
              <w:t>69,394,706.11</w:t>
            </w:r>
            <w:r>
              <w:rPr>
                <w:color w:val="000000"/>
                <w:spacing w:val="0"/>
                <w:w w:val="100"/>
                <w:position w:val="0"/>
              </w:rPr>
              <w:t>元，合并报表归属母公司 所有者净利润为</w:t>
            </w:r>
            <w:r>
              <w:rPr>
                <w:rFonts w:ascii="Times New Roman" w:eastAsia="Times New Roman" w:hAnsi="Times New Roman" w:cs="Times New Roman"/>
                <w:color w:val="000000"/>
                <w:spacing w:val="0"/>
                <w:w w:val="100"/>
                <w:position w:val="0"/>
                <w:sz w:val="18"/>
                <w:szCs w:val="18"/>
              </w:rPr>
              <w:t>231,654,648.29</w:t>
            </w:r>
            <w:r>
              <w:rPr>
                <w:color w:val="000000"/>
                <w:spacing w:val="0"/>
                <w:w w:val="100"/>
                <w:position w:val="0"/>
              </w:rPr>
              <w:t>元。根据《公司章程》等相关规定，扣除应计提的法定盈余公积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即人民币</w:t>
            </w:r>
            <w:r>
              <w:rPr>
                <w:rFonts w:ascii="Times New Roman" w:eastAsia="Times New Roman" w:hAnsi="Times New Roman" w:cs="Times New Roman"/>
                <w:color w:val="000000"/>
                <w:spacing w:val="0"/>
                <w:w w:val="100"/>
                <w:position w:val="0"/>
                <w:sz w:val="18"/>
                <w:szCs w:val="18"/>
              </w:rPr>
              <w:t xml:space="preserve">6,939,470.61 </w:t>
            </w:r>
            <w:r>
              <w:rPr>
                <w:color w:val="000000"/>
                <w:spacing w:val="0"/>
                <w:w w:val="100"/>
                <w:position w:val="0"/>
              </w:rPr>
              <w:t>元后，当年可供股东分配的利润为人民币</w:t>
            </w:r>
            <w:r>
              <w:rPr>
                <w:rFonts w:ascii="Times New Roman" w:eastAsia="Times New Roman" w:hAnsi="Times New Roman" w:cs="Times New Roman"/>
                <w:color w:val="000000"/>
                <w:spacing w:val="0"/>
                <w:w w:val="100"/>
                <w:position w:val="0"/>
                <w:sz w:val="18"/>
                <w:szCs w:val="18"/>
              </w:rPr>
              <w:t>62,455,235.50</w:t>
            </w:r>
            <w:r>
              <w:rPr>
                <w:color w:val="000000"/>
                <w:spacing w:val="0"/>
                <w:w w:val="100"/>
                <w:position w:val="0"/>
              </w:rPr>
              <w:t>元，加上以前年度累计可供分配利润，母公司累计可供股东分配的 利润为</w:t>
            </w:r>
            <w:r>
              <w:rPr>
                <w:rFonts w:ascii="Times New Roman" w:eastAsia="Times New Roman" w:hAnsi="Times New Roman" w:cs="Times New Roman"/>
                <w:color w:val="000000"/>
                <w:spacing w:val="0"/>
                <w:w w:val="100"/>
                <w:position w:val="0"/>
                <w:sz w:val="18"/>
                <w:szCs w:val="18"/>
              </w:rPr>
              <w:t>374,616,248.70</w:t>
            </w:r>
            <w:r>
              <w:rPr>
                <w:color w:val="000000"/>
                <w:spacing w:val="0"/>
                <w:w w:val="100"/>
                <w:position w:val="0"/>
              </w:rPr>
              <w:t>元，资本公积余额为</w:t>
            </w:r>
            <w:r>
              <w:rPr>
                <w:rFonts w:ascii="Times New Roman" w:eastAsia="Times New Roman" w:hAnsi="Times New Roman" w:cs="Times New Roman"/>
                <w:color w:val="000000"/>
                <w:spacing w:val="0"/>
                <w:w w:val="100"/>
                <w:position w:val="0"/>
                <w:sz w:val="18"/>
                <w:szCs w:val="18"/>
              </w:rPr>
              <w:t>1,160,592,223.86</w:t>
            </w:r>
            <w:r>
              <w:rPr>
                <w:color w:val="000000"/>
                <w:spacing w:val="0"/>
                <w:w w:val="100"/>
                <w:position w:val="0"/>
              </w:rPr>
              <w:t>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鉴于公司正处于发展期，统筹考虑公司资金使用情况，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sz w:val="18"/>
                <w:szCs w:val="18"/>
              </w:rPr>
              <w:t>360,223,074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元（含税），本年度不送红股，不以资本公积金转增 股本，合计派发现金股利人民币</w:t>
            </w:r>
            <w:r>
              <w:rPr>
                <w:rFonts w:ascii="Times New Roman" w:eastAsia="Times New Roman" w:hAnsi="Times New Roman" w:cs="Times New Roman"/>
                <w:color w:val="000000"/>
                <w:spacing w:val="0"/>
                <w:w w:val="100"/>
                <w:position w:val="0"/>
                <w:sz w:val="18"/>
                <w:szCs w:val="18"/>
              </w:rPr>
              <w:t>46,828,999.62</w:t>
            </w:r>
            <w:r>
              <w:rPr>
                <w:color w:val="000000"/>
                <w:spacing w:val="0"/>
                <w:w w:val="100"/>
                <w:position w:val="0"/>
              </w:rPr>
              <w:t>元（含税）。</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在利润分配预案披露日至实施权益分派股权登记日期间，公司股本总额若因股份回购、可转债转股等事项发生变化，公司 将按照分配总额不变的原则对分配比例进行调整。</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tabs>
          <w:tab w:pos="736" w:val="left"/>
        </w:tabs>
        <w:bidi w:val="0"/>
        <w:spacing w:before="0" w:after="0" w:line="311" w:lineRule="exact"/>
        <w:ind w:left="0" w:right="0" w:firstLine="440"/>
        <w:jc w:val="both"/>
      </w:pPr>
      <w:bookmarkStart w:id="294" w:name="bookmark294"/>
      <w:r>
        <w:rPr>
          <w:rFonts w:ascii="Times New Roman" w:eastAsia="Times New Roman" w:hAnsi="Times New Roman" w:cs="Times New Roman"/>
          <w:color w:val="000000"/>
          <w:spacing w:val="0"/>
          <w:w w:val="100"/>
          <w:position w:val="0"/>
        </w:rPr>
        <w:t>1</w:t>
      </w:r>
      <w:bookmarkEnd w:id="294"/>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年利润分配预案如下：经致同会计师事务所（特殊普通合伙）审计，母公司</w:t>
      </w:r>
      <w:r>
        <w:rPr>
          <w:rFonts w:ascii="Times New Roman" w:eastAsia="Times New Roman" w:hAnsi="Times New Roman" w:cs="Times New Roman"/>
          <w:color w:val="000000"/>
          <w:spacing w:val="0"/>
          <w:w w:val="100"/>
          <w:position w:val="0"/>
        </w:rPr>
        <w:t>2018</w:t>
      </w:r>
      <w:r>
        <w:rPr>
          <w:color w:val="000000"/>
          <w:spacing w:val="0"/>
          <w:w w:val="100"/>
          <w:position w:val="0"/>
        </w:rPr>
        <w:t>年实现净利 润为人民币</w:t>
      </w:r>
      <w:r>
        <w:rPr>
          <w:rFonts w:ascii="Times New Roman" w:eastAsia="Times New Roman" w:hAnsi="Times New Roman" w:cs="Times New Roman"/>
          <w:color w:val="000000"/>
          <w:spacing w:val="0"/>
          <w:w w:val="100"/>
          <w:position w:val="0"/>
        </w:rPr>
        <w:t>96,516,350.74</w:t>
      </w:r>
      <w:r>
        <w:rPr>
          <w:color w:val="000000"/>
          <w:spacing w:val="0"/>
          <w:w w:val="100"/>
          <w:position w:val="0"/>
        </w:rPr>
        <w:t>元，合并报表归属母公司所有者净利润为</w:t>
      </w:r>
      <w:r>
        <w:rPr>
          <w:rFonts w:ascii="Times New Roman" w:eastAsia="Times New Roman" w:hAnsi="Times New Roman" w:cs="Times New Roman"/>
          <w:color w:val="000000"/>
          <w:spacing w:val="0"/>
          <w:w w:val="100"/>
          <w:position w:val="0"/>
        </w:rPr>
        <w:t>229,398,154.36</w:t>
      </w:r>
      <w:r>
        <w:rPr>
          <w:color w:val="000000"/>
          <w:spacing w:val="0"/>
          <w:w w:val="100"/>
          <w:position w:val="0"/>
        </w:rPr>
        <w:t>元。根据《公司章程》等 相关规定，扣除应计提的法定盈余公积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9,651,635.07</w:t>
      </w:r>
      <w:r>
        <w:rPr>
          <w:color w:val="000000"/>
          <w:spacing w:val="0"/>
          <w:w w:val="100"/>
          <w:position w:val="0"/>
        </w:rPr>
        <w:t xml:space="preserve">元后，当年可供股东分配的利润为人民币 </w:t>
      </w:r>
      <w:r>
        <w:rPr>
          <w:rFonts w:ascii="Times New Roman" w:eastAsia="Times New Roman" w:hAnsi="Times New Roman" w:cs="Times New Roman"/>
          <w:color w:val="000000"/>
          <w:spacing w:val="0"/>
          <w:w w:val="100"/>
          <w:position w:val="0"/>
        </w:rPr>
        <w:t>86,864,715.67</w:t>
      </w:r>
      <w:r>
        <w:rPr>
          <w:color w:val="000000"/>
          <w:spacing w:val="0"/>
          <w:w w:val="100"/>
          <w:position w:val="0"/>
        </w:rPr>
        <w:t>元，加上以前年度累计可供分配利润，母公司累计可供股东分配的利润为</w:t>
      </w:r>
      <w:r>
        <w:rPr>
          <w:rFonts w:ascii="Times New Roman" w:eastAsia="Times New Roman" w:hAnsi="Times New Roman" w:cs="Times New Roman"/>
          <w:color w:val="000000"/>
          <w:spacing w:val="0"/>
          <w:w w:val="100"/>
          <w:position w:val="0"/>
        </w:rPr>
        <w:t>312,559,426.07</w:t>
      </w:r>
      <w:r>
        <w:rPr>
          <w:color w:val="000000"/>
          <w:spacing w:val="0"/>
          <w:w w:val="100"/>
          <w:position w:val="0"/>
        </w:rPr>
        <w:t>元， 资本公积余额为</w:t>
      </w:r>
      <w:r>
        <w:rPr>
          <w:rFonts w:ascii="Times New Roman" w:eastAsia="Times New Roman" w:hAnsi="Times New Roman" w:cs="Times New Roman"/>
          <w:color w:val="000000"/>
          <w:spacing w:val="0"/>
          <w:w w:val="100"/>
          <w:position w:val="0"/>
        </w:rPr>
        <w:t>1,077,883,895.33</w:t>
      </w:r>
      <w:r>
        <w:rPr>
          <w:color w:val="000000"/>
          <w:spacing w:val="0"/>
          <w:w w:val="100"/>
          <w:position w:val="0"/>
        </w:rPr>
        <w:t>元。</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鉴于公司正处于发展期，统筹考虑公司资金使用情况，</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年度利润分配预案为：以公司现有总股本 </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.29</w:t>
      </w:r>
      <w:r>
        <w:rPr>
          <w:color w:val="000000"/>
          <w:spacing w:val="0"/>
          <w:w w:val="100"/>
          <w:position w:val="0"/>
        </w:rPr>
        <w:t xml:space="preserve">元（含税），共计派发股利人民币 </w:t>
      </w:r>
      <w:r>
        <w:rPr>
          <w:rFonts w:ascii="Times New Roman" w:eastAsia="Times New Roman" w:hAnsi="Times New Roman" w:cs="Times New Roman"/>
          <w:color w:val="000000"/>
          <w:spacing w:val="0"/>
          <w:w w:val="100"/>
          <w:position w:val="0"/>
        </w:rPr>
        <w:t>46,225,957.27</w:t>
      </w:r>
      <w:r>
        <w:rPr>
          <w:color w:val="000000"/>
          <w:spacing w:val="0"/>
          <w:w w:val="100"/>
          <w:position w:val="0"/>
        </w:rPr>
        <w:t>元。</w:t>
      </w:r>
    </w:p>
    <w:p>
      <w:pPr>
        <w:pStyle w:val="Style31"/>
        <w:keepNext w:val="0"/>
        <w:keepLines w:val="0"/>
        <w:widowControl w:val="0"/>
        <w:shd w:val="clear" w:color="auto" w:fill="auto"/>
        <w:tabs>
          <w:tab w:pos="736" w:val="left"/>
        </w:tabs>
        <w:bidi w:val="0"/>
        <w:spacing w:before="0" w:after="0" w:line="311" w:lineRule="exact"/>
        <w:ind w:left="0" w:right="0" w:firstLine="440"/>
        <w:jc w:val="both"/>
      </w:pPr>
      <w:bookmarkStart w:id="295" w:name="bookmark295"/>
      <w:r>
        <w:rPr>
          <w:rFonts w:ascii="Times New Roman" w:eastAsia="Times New Roman" w:hAnsi="Times New Roman" w:cs="Times New Roman"/>
          <w:color w:val="000000"/>
          <w:spacing w:val="0"/>
          <w:w w:val="100"/>
          <w:position w:val="0"/>
        </w:rPr>
        <w:t>2</w:t>
      </w:r>
      <w:bookmarkEnd w:id="295"/>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年利润分配预案如下：经容诚会计师事务所（特殊普通合伙）审计，母公司</w:t>
      </w:r>
      <w:r>
        <w:rPr>
          <w:rFonts w:ascii="Times New Roman" w:eastAsia="Times New Roman" w:hAnsi="Times New Roman" w:cs="Times New Roman"/>
          <w:color w:val="000000"/>
          <w:spacing w:val="0"/>
          <w:w w:val="100"/>
          <w:position w:val="0"/>
        </w:rPr>
        <w:t>2019</w:t>
      </w:r>
      <w:r>
        <w:rPr>
          <w:color w:val="000000"/>
          <w:spacing w:val="0"/>
          <w:w w:val="100"/>
          <w:position w:val="0"/>
        </w:rPr>
        <w:t>年实现净利 润为人民币</w:t>
      </w:r>
      <w:r>
        <w:rPr>
          <w:rFonts w:ascii="Times New Roman" w:eastAsia="Times New Roman" w:hAnsi="Times New Roman" w:cs="Times New Roman"/>
          <w:color w:val="000000"/>
          <w:spacing w:val="0"/>
          <w:w w:val="100"/>
          <w:position w:val="0"/>
        </w:rPr>
        <w:t>103,476,137.66</w:t>
      </w:r>
      <w:r>
        <w:rPr>
          <w:color w:val="000000"/>
          <w:spacing w:val="0"/>
          <w:w w:val="100"/>
          <w:position w:val="0"/>
        </w:rPr>
        <w:t>元，合并报表归属母公司所有者净利润为</w:t>
      </w:r>
      <w:r>
        <w:rPr>
          <w:rFonts w:ascii="Times New Roman" w:eastAsia="Times New Roman" w:hAnsi="Times New Roman" w:cs="Times New Roman"/>
          <w:color w:val="000000"/>
          <w:spacing w:val="0"/>
          <w:w w:val="100"/>
          <w:position w:val="0"/>
        </w:rPr>
        <w:t>234,717,959.20</w:t>
      </w:r>
      <w:r>
        <w:rPr>
          <w:color w:val="000000"/>
          <w:spacing w:val="0"/>
          <w:w w:val="100"/>
          <w:position w:val="0"/>
        </w:rPr>
        <w:t>元。根据《公司章程》 等相关规定，扣除应计提的法定盈余公积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10,347,613.77</w:t>
      </w:r>
      <w:r>
        <w:rPr>
          <w:color w:val="000000"/>
          <w:spacing w:val="0"/>
          <w:w w:val="100"/>
          <w:position w:val="0"/>
        </w:rPr>
        <w:t>元后，当年可供股东分配的利润为人 民币</w:t>
      </w:r>
      <w:r>
        <w:rPr>
          <w:rFonts w:ascii="Times New Roman" w:eastAsia="Times New Roman" w:hAnsi="Times New Roman" w:cs="Times New Roman"/>
          <w:color w:val="000000"/>
          <w:spacing w:val="0"/>
          <w:w w:val="100"/>
          <w:position w:val="0"/>
        </w:rPr>
        <w:t>93,128,523.89</w:t>
      </w:r>
      <w:r>
        <w:rPr>
          <w:color w:val="000000"/>
          <w:spacing w:val="0"/>
          <w:w w:val="100"/>
          <w:position w:val="0"/>
        </w:rPr>
        <w:t>元，加上以前年度累计可供分配利润，母公司累计可供股东分配的利润为</w:t>
      </w:r>
      <w:r>
        <w:rPr>
          <w:rFonts w:ascii="Times New Roman" w:eastAsia="Times New Roman" w:hAnsi="Times New Roman" w:cs="Times New Roman"/>
          <w:color w:val="000000"/>
          <w:spacing w:val="0"/>
          <w:w w:val="100"/>
          <w:position w:val="0"/>
        </w:rPr>
        <w:t xml:space="preserve">359,461,992.72 </w:t>
      </w:r>
      <w:r>
        <w:rPr>
          <w:color w:val="000000"/>
          <w:spacing w:val="0"/>
          <w:w w:val="100"/>
          <w:position w:val="0"/>
        </w:rPr>
        <w:t>元，资本公积余额为</w:t>
      </w:r>
      <w:r>
        <w:rPr>
          <w:rFonts w:ascii="Times New Roman" w:eastAsia="Times New Roman" w:hAnsi="Times New Roman" w:cs="Times New Roman"/>
          <w:color w:val="000000"/>
          <w:spacing w:val="0"/>
          <w:w w:val="100"/>
          <w:position w:val="0"/>
        </w:rPr>
        <w:t>1,126,699,642.56</w:t>
      </w:r>
      <w:r>
        <w:rPr>
          <w:color w:val="000000"/>
          <w:spacing w:val="0"/>
          <w:w w:val="100"/>
          <w:position w:val="0"/>
        </w:rPr>
        <w:t>元。</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鉴于公司正处于发展期，统筹考虑公司资金使用情况，</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年度利润分配预案为：以截止</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0</w:t>
      </w:r>
      <w:r>
        <w:rPr>
          <w:color w:val="000000"/>
          <w:spacing w:val="0"/>
          <w:w w:val="100"/>
          <w:position w:val="0"/>
        </w:rPr>
        <w:t>公司总股本</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w:t>
      </w:r>
      <w:r>
        <w:rPr>
          <w:rFonts w:ascii="Times New Roman" w:eastAsia="Times New Roman" w:hAnsi="Times New Roman" w:cs="Times New Roman"/>
          <w:color w:val="000000"/>
          <w:spacing w:val="0"/>
          <w:w w:val="100"/>
          <w:position w:val="0"/>
        </w:rPr>
        <w:t>1.3</w:t>
      </w:r>
      <w:r>
        <w:rPr>
          <w:rFonts w:ascii="Times New Roman" w:eastAsia="Times New Roman" w:hAnsi="Times New Roman" w:cs="Times New Roman"/>
          <w:color w:val="000000"/>
          <w:spacing w:val="0"/>
          <w:w w:val="100"/>
          <w:position w:val="0"/>
        </w:rPr>
        <w:t>2</w:t>
      </w:r>
      <w:r>
        <w:rPr>
          <w:color w:val="000000"/>
          <w:spacing w:val="0"/>
          <w:w w:val="100"/>
          <w:position w:val="0"/>
        </w:rPr>
        <w:t>元（含税），共计 派发股利人民币</w:t>
      </w:r>
      <w:r>
        <w:rPr>
          <w:rFonts w:ascii="Times New Roman" w:eastAsia="Times New Roman" w:hAnsi="Times New Roman" w:cs="Times New Roman"/>
          <w:color w:val="000000"/>
          <w:spacing w:val="0"/>
          <w:w w:val="100"/>
          <w:position w:val="0"/>
        </w:rPr>
        <w:t>47,300,979.53</w:t>
      </w:r>
      <w:r>
        <w:rPr>
          <w:color w:val="000000"/>
          <w:spacing w:val="0"/>
          <w:w w:val="100"/>
          <w:position w:val="0"/>
        </w:rPr>
        <w:t>元。</w:t>
      </w:r>
    </w:p>
    <w:p>
      <w:pPr>
        <w:pStyle w:val="Style31"/>
        <w:keepNext w:val="0"/>
        <w:keepLines w:val="0"/>
        <w:widowControl w:val="0"/>
        <w:shd w:val="clear" w:color="auto" w:fill="auto"/>
        <w:tabs>
          <w:tab w:pos="736" w:val="left"/>
        </w:tabs>
        <w:bidi w:val="0"/>
        <w:spacing w:before="0" w:after="0" w:line="312" w:lineRule="exact"/>
        <w:ind w:left="0" w:right="0" w:firstLine="440"/>
        <w:jc w:val="both"/>
      </w:pPr>
      <w:bookmarkStart w:id="296" w:name="bookmark296"/>
      <w:r>
        <w:rPr>
          <w:rFonts w:ascii="Times New Roman" w:eastAsia="Times New Roman" w:hAnsi="Times New Roman" w:cs="Times New Roman"/>
          <w:color w:val="000000"/>
          <w:spacing w:val="0"/>
          <w:w w:val="100"/>
          <w:position w:val="0"/>
        </w:rPr>
        <w:t>3</w:t>
      </w:r>
      <w:bookmarkEnd w:id="29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年度利润分配预案如下：经容诚会计师事务所（特殊普通合伙）审计，母公司</w:t>
      </w:r>
      <w:r>
        <w:rPr>
          <w:rFonts w:ascii="Times New Roman" w:eastAsia="Times New Roman" w:hAnsi="Times New Roman" w:cs="Times New Roman"/>
          <w:color w:val="000000"/>
          <w:spacing w:val="0"/>
          <w:w w:val="100"/>
          <w:position w:val="0"/>
        </w:rPr>
        <w:t>2020</w:t>
      </w:r>
      <w:r>
        <w:rPr>
          <w:color w:val="000000"/>
          <w:spacing w:val="0"/>
          <w:w w:val="100"/>
          <w:position w:val="0"/>
        </w:rPr>
        <w:t>年实现净 利润为人民币</w:t>
      </w:r>
      <w:r>
        <w:rPr>
          <w:rFonts w:ascii="Times New Roman" w:eastAsia="Times New Roman" w:hAnsi="Times New Roman" w:cs="Times New Roman"/>
          <w:color w:val="000000"/>
          <w:spacing w:val="0"/>
          <w:w w:val="100"/>
          <w:position w:val="0"/>
        </w:rPr>
        <w:t>69,394,706.11</w:t>
      </w:r>
      <w:r>
        <w:rPr>
          <w:color w:val="000000"/>
          <w:spacing w:val="0"/>
          <w:w w:val="100"/>
          <w:position w:val="0"/>
        </w:rPr>
        <w:t>元，合并报表归属母公司所有者净利润为</w:t>
      </w:r>
      <w:r>
        <w:rPr>
          <w:rFonts w:ascii="Times New Roman" w:eastAsia="Times New Roman" w:hAnsi="Times New Roman" w:cs="Times New Roman"/>
          <w:color w:val="000000"/>
          <w:spacing w:val="0"/>
          <w:w w:val="100"/>
          <w:position w:val="0"/>
        </w:rPr>
        <w:t>231,654,648.29</w:t>
      </w:r>
      <w:r>
        <w:rPr>
          <w:color w:val="000000"/>
          <w:spacing w:val="0"/>
          <w:w w:val="100"/>
          <w:position w:val="0"/>
        </w:rPr>
        <w:t>元。根据《公司章程》 等相关规定，扣除应计提的法定盈余公积</w:t>
      </w:r>
      <w:r>
        <w:rPr>
          <w:rFonts w:ascii="Times New Roman" w:eastAsia="Times New Roman" w:hAnsi="Times New Roman" w:cs="Times New Roman"/>
          <w:color w:val="000000"/>
          <w:spacing w:val="0"/>
          <w:w w:val="100"/>
          <w:position w:val="0"/>
        </w:rPr>
        <w:t>10%</w:t>
      </w:r>
      <w:r>
        <w:rPr>
          <w:color w:val="000000"/>
          <w:spacing w:val="0"/>
          <w:w w:val="100"/>
          <w:position w:val="0"/>
        </w:rPr>
        <w:t>即人民币</w:t>
      </w:r>
      <w:r>
        <w:rPr>
          <w:rFonts w:ascii="Times New Roman" w:eastAsia="Times New Roman" w:hAnsi="Times New Roman" w:cs="Times New Roman"/>
          <w:color w:val="000000"/>
          <w:spacing w:val="0"/>
          <w:w w:val="100"/>
          <w:position w:val="0"/>
        </w:rPr>
        <w:t>6,939,470.6</w:t>
      </w:r>
      <w:r>
        <w:rPr>
          <w:rFonts w:ascii="Times New Roman" w:eastAsia="Times New Roman" w:hAnsi="Times New Roman" w:cs="Times New Roman"/>
          <w:color w:val="000000"/>
          <w:spacing w:val="0"/>
          <w:w w:val="100"/>
          <w:position w:val="0"/>
        </w:rPr>
        <w:t>1</w:t>
      </w:r>
      <w:r>
        <w:rPr>
          <w:color w:val="000000"/>
          <w:spacing w:val="0"/>
          <w:w w:val="100"/>
          <w:position w:val="0"/>
        </w:rPr>
        <w:t>元后，当年可供股东分配的利润为人民 币</w:t>
      </w:r>
      <w:r>
        <w:rPr>
          <w:rFonts w:ascii="Times New Roman" w:eastAsia="Times New Roman" w:hAnsi="Times New Roman" w:cs="Times New Roman"/>
          <w:color w:val="000000"/>
          <w:spacing w:val="0"/>
          <w:w w:val="100"/>
          <w:position w:val="0"/>
        </w:rPr>
        <w:t>62,455,235.50</w:t>
      </w:r>
      <w:r>
        <w:rPr>
          <w:color w:val="000000"/>
          <w:spacing w:val="0"/>
          <w:w w:val="100"/>
          <w:position w:val="0"/>
        </w:rPr>
        <w:t>元，加上以前年度累计可供分配利润，母公司累计可供股东分配的利润为</w:t>
      </w:r>
      <w:r>
        <w:rPr>
          <w:rFonts w:ascii="Times New Roman" w:eastAsia="Times New Roman" w:hAnsi="Times New Roman" w:cs="Times New Roman"/>
          <w:color w:val="000000"/>
          <w:spacing w:val="0"/>
          <w:w w:val="100"/>
          <w:position w:val="0"/>
        </w:rPr>
        <w:t>374,616,248.7</w:t>
      </w:r>
      <w:r>
        <w:rPr>
          <w:rFonts w:ascii="Times New Roman" w:eastAsia="Times New Roman" w:hAnsi="Times New Roman" w:cs="Times New Roman"/>
          <w:color w:val="000000"/>
          <w:spacing w:val="0"/>
          <w:w w:val="100"/>
          <w:position w:val="0"/>
        </w:rPr>
        <w:t>0</w:t>
      </w:r>
      <w:r>
        <w:rPr>
          <w:color w:val="000000"/>
          <w:spacing w:val="0"/>
          <w:w w:val="100"/>
          <w:position w:val="0"/>
        </w:rPr>
        <w:t>元, 资本公积余额为</w:t>
      </w:r>
      <w:r>
        <w:rPr>
          <w:rFonts w:ascii="Times New Roman" w:eastAsia="Times New Roman" w:hAnsi="Times New Roman" w:cs="Times New Roman"/>
          <w:color w:val="000000"/>
          <w:spacing w:val="0"/>
          <w:w w:val="100"/>
          <w:position w:val="0"/>
        </w:rPr>
        <w:t>1,160,592,223.86</w:t>
      </w:r>
      <w:r>
        <w:rPr>
          <w:color w:val="000000"/>
          <w:spacing w:val="0"/>
          <w:w w:val="100"/>
          <w:position w:val="0"/>
        </w:rPr>
        <w:t>元。</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鉴于公司正处于发展期，统筹考虑公司资金使用情况，</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年度利润分配预案为：以截至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0</w:t>
      </w:r>
      <w:r>
        <w:rPr>
          <w:color w:val="000000"/>
          <w:spacing w:val="0"/>
          <w:w w:val="100"/>
          <w:position w:val="0"/>
        </w:rPr>
        <w:t>的总股本</w:t>
      </w:r>
      <w:r>
        <w:rPr>
          <w:rFonts w:ascii="Times New Roman" w:eastAsia="Times New Roman" w:hAnsi="Times New Roman" w:cs="Times New Roman"/>
          <w:color w:val="000000"/>
          <w:spacing w:val="0"/>
          <w:w w:val="100"/>
          <w:position w:val="0"/>
        </w:rPr>
        <w:t>360,223,074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.30</w:t>
      </w:r>
      <w:r>
        <w:rPr>
          <w:color w:val="000000"/>
          <w:spacing w:val="0"/>
          <w:w w:val="100"/>
          <w:position w:val="0"/>
        </w:rPr>
        <w:t>元（含税），本年度不送 红股，不以资本公积金转增股本，合计派发现金股利人民币</w:t>
      </w:r>
      <w:r>
        <w:rPr>
          <w:rFonts w:ascii="Times New Roman" w:eastAsia="Times New Roman" w:hAnsi="Times New Roman" w:cs="Times New Roman"/>
          <w:color w:val="000000"/>
          <w:spacing w:val="0"/>
          <w:w w:val="100"/>
          <w:position w:val="0"/>
        </w:rPr>
        <w:t>46,828,999.62</w:t>
      </w:r>
      <w:r>
        <w:rPr>
          <w:color w:val="000000"/>
          <w:spacing w:val="0"/>
          <w:w w:val="100"/>
          <w:position w:val="0"/>
        </w:rPr>
        <w:t>元（含税）。</w:t>
      </w:r>
      <w:r>
        <w:br w:type="page"/>
      </w:r>
    </w:p>
    <w:p>
      <w:pPr>
        <w:pStyle w:val="Style31"/>
        <w:keepNext w:val="0"/>
        <w:keepLines w:val="0"/>
        <w:widowControl w:val="0"/>
        <w:shd w:val="clear" w:color="auto" w:fill="auto"/>
        <w:bidi w:val="0"/>
        <w:spacing w:before="0" w:after="300" w:line="317" w:lineRule="exact"/>
        <w:ind w:left="0" w:right="0" w:firstLine="340"/>
        <w:jc w:val="left"/>
      </w:pPr>
      <w:r>
        <w:rPr>
          <w:color w:val="000000"/>
          <w:spacing w:val="0"/>
          <w:w w:val="100"/>
          <w:position w:val="0"/>
        </w:rPr>
        <w:t>在利润分配预案披露日至实施权益分派股权登记日期间，公司股本总额若因股份回购、可转债转股等 事项发生变化，公司将按照分配总额不变的原则对分配比例进行调整。</w:t>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46,828,999.62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231,654,648.29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46,828,999.62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47,300,979.53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234,717,959.20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47,300,979.53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46,225,957.27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229,398,154.36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46,225,957.27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w:t>
            </w:r>
          </w:p>
        </w:tc>
      </w:tr>
    </w:tbl>
    <w:p>
      <w:pPr>
        <w:pStyle w:val="Style24"/>
        <w:keepNext w:val="0"/>
        <w:keepLines w:val="0"/>
        <w:widowControl w:val="0"/>
        <w:shd w:val="clear" w:color="auto" w:fill="auto"/>
        <w:bidi w:val="0"/>
        <w:spacing w:before="0" w:after="34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二</w:t>
      </w:r>
      <w:bookmarkEnd w:id="299"/>
      <w:r>
        <w:rPr>
          <w:color w:val="000000"/>
          <w:spacing w:val="0"/>
          <w:w w:val="100"/>
          <w:position w:val="0"/>
          <w:sz w:val="24"/>
          <w:szCs w:val="24"/>
        </w:rPr>
        <w:t>、承诺事项履行情况</w:t>
      </w:r>
      <w:bookmarkEnd w:id="297"/>
      <w:bookmarkEnd w:id="298"/>
      <w:bookmarkEnd w:id="300"/>
    </w:p>
    <w:p>
      <w:pPr>
        <w:pStyle w:val="Style28"/>
        <w:keepNext/>
        <w:keepLines/>
        <w:widowControl w:val="0"/>
        <w:shd w:val="clear" w:color="auto" w:fill="auto"/>
        <w:bidi w:val="0"/>
        <w:spacing w:before="0" w:after="340" w:line="317" w:lineRule="exact"/>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、公司实际控制人、股东、关联方、收购人以及公司等承诺相关方在报告期内履行完毕及截至报告期末 尚未履行完毕的承诺事项</w:t>
      </w:r>
      <w:bookmarkEnd w:id="301"/>
      <w:bookmarkEnd w:id="302"/>
      <w:bookmarkEnd w:id="304"/>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42"/>
        <w:gridCol w:w="1277"/>
        <w:gridCol w:w="1133"/>
        <w:gridCol w:w="2410"/>
        <w:gridCol w:w="994"/>
        <w:gridCol w:w="850"/>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1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、不利用实际控制人的身份影 响银川卧龙、星波通信的独立 性，保持银川卧龙、星波通信 及其下属子公司在资产、人员、 财务、机构和业务方面的完整 性和独立性;不利用银川卧龙、 星波通信及其下属子公司违规 向本人及本人所投资的其他企 业提供任何形式的担保，不占 用银川卧龙、星波通信及其下 属子公司的资金、资产；保证 不利用关联交易非法转移银川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正在履行中（报告期 内，公司实际控制人杨 保田、杨成控制的红相 塑胶存在占用公司资 金的情形，违背了资金 占用相关承诺。关联方 红相塑胶所占用资金 已全部归还，并向公司 支付了上述资金占用 产生的资金占用费。目 前已不存在违背承诺 的情形。具体情况请详 见本报告“第五节重要</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卧龙、星波通信及其下属子公 司的资金、利润，不利用实际 控制人身份谋取不当的利益， 不利用关联交易损害银川卧 龙、星波通信及其下属子公司 及星波通信其他股东的利益。 本人及本人控制的其他公司、 企业或者其他经济组织将减少 并规范与红相电力、银川卧龙、 星波通信及其控制的其他公 司、企业或者其他经济组织之 间的关联交易。对于无法避免 或有合理原因而发生的关联交 易，本人及本人控制的其他公 司、企业或者其他经济组织将 遵循市场原则，以公允、合理 的市场价格进行，根据有关法 律、法规及规范性文件的规定 履行关联交易决策程序，依法 履行信息披露义务和办理有关 报批手续，不损害银川卧龙、 星波通信、红相电力及其他股 东的合法权益。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、本人若违反 上述承诺，将承担因此而给红 相电力、银川卧龙、星波通信 及其控制的其他公司、企业或 者其他经济组织造成的损失。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事项”之“三、控股股 东及其关联方对上市 公司的非经营性占用 资金情况二）</w:t>
            </w:r>
          </w:p>
        </w:tc>
      </w:tr>
      <w:tr>
        <w:trPr>
          <w:trHeight w:val="54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、本公司不利用控股股东的身 份影响银川卧龙、星波通信的 独立性，保持银川卧龙、星波 通信及其下属子公司在资产、 人员、财务、机构和业务方面 的完整性和独立性；不利用银 川卧龙、星波通信及其下属子 公司违规向本公司及本公司所 投资的其他企业提供任何形式 的担保，不违规占用银川卧龙、 星波通信及其下属子公司的资 金、资产；保证不利用关联交 易非法转移银川卧龙、星波通 信及其下属子公司的资金、利 润，不利用控股股东身份谋取 不当的利益，不利用关联交易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正在履行中（报告期 内，公司实际控制人杨 保田、杨成控制的红相 塑胶存在占用公司资 金的情形，违背了资金 占用相关承诺。关联方 红相塑胶所占用资金 已全部归还，并向公司 支付了上述资金占用 产生的资金占用费。目 前已不存在违背承诺 的情形。具体情况请详 见本报告“第五节重要 事项”之“三、控股股 东及其关联方对上市 公司的非经营性占用 资金情况二）</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629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损害银川卧龙、星波通信及其 下属子公司的利益。本公司及 本公司控制的其他公司、企业 或者其他经济组织将减少并规 范与银川卧龙、星波通信及其 控制的其他公司、企业或者其 他经济组织之间的关联交易。 对于无法避免或有合理原因而 发生的关联交易，本公司及本 公司控制的其他公司、企业或 者其他经济组织将遵循市场原 则，以公允、合理的市场价格 进行，根据有关法律、法规及 规范性文件的规定履行关联交 易决策程序，依法履行信息披 露义务和办理有关报批手续， 不损害银川卧龙、星波通信的 合法权益。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、本公司若违反上 述承诺，将承担因此产生的一 切法律责任。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、本公司及本公司控制的其他 公司、企业或者其他经济组织 将尽量避免和减少与红相电 力、银川卧龙及红相电力其他 控股子公司之间的关联交易。 本公司及本公司控制的其他公 司、企业或者其他经济组织将 严格避免向红相电力及其控股 子公司拆借、占用红相电力及 其控股子公司资金或采取由红 相电力及其控股子公司代垫 款、代偿债务等方式侵占上市 公司资金；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、对于本公司及本 公司控制的其他公司、企业或 者其他经济组织与红相电力及 其控股子公司之间无法避免或 者有合理原因而发生的关联交 易，均将严格遵守市场原则， 本着平等互利、等价有偿的一 般原则，公平合理地进行。本 公司及本公司控制的其他公 司、企业或者其他经济组织与 红相电力及其控股子公司之间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的关联交易，将依法签订协议, 履行合法程序，按照有关法律、 法规、规范性文件、及红相电 力公司章程等公司治理制度的 有关规定履行信息披露义务， 保证不通过关联交易损害上市 公司及广大中小股东的合法权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、本公司在红相电力权力 机构审议涉及本公司及本公司 控制的其他公司、企业或者其 他经济组织的关联交易事项时 将主动依法履行回避义务，且 交易须在有权机构审议通过后 方可执行；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、本公司保证不通 过关联交易取得任何不正当的 利益或使红相电力及其控股子 公司承担任何不正当的义务。 如果因违反上述承诺导致红相 电力或其控股子公司损失的， 红相电力及其控股子公司的损 失由本人承担赔偿责任。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、本人及本人控制或影响的企 业将尽量避免和减少与红相电 力、银川卧龙及红相电力其他 控股子公司之间的关联交易。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本人控制或影响的企业将严格 避免向红相电力及其控股子公 司拆借、占用红相电力及其控 股子公司资金或采取由红相电 力及其控股子公司代垫款、代 偿债务等方式侵占上市公司资 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、对于本人及本人控制或 影响的企业与红相电力及其控 股子公司之间无法避免或者有 合理原因而发生的关联交易， 均将严格遵守市场原则，本着 平等互利、等价有偿的一般原 则，公平合理地进行。本人及 本人控制或影响的企业与红相 电力及其控股子公司之间的关 联交易，将依法签订协议，履 行合法程序，按照有关法律、 法规、规范性文件、及红相电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力公司章程等公司治理制度的 有关规定履行信息披露义务， 保证不通过关联交易损害上市 公司及广大中小股东的合法权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、本人在红相电力权力机 构审议涉及本人及本人控制或 影响的企业的关联交易事项时 将主动依法履行回避义务，且 交易须在有权机构审议通过后 方可执行；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、本人保证不通过 关联交易取得任何不正当的利 益或使红相电力及其控股子公 司承担任何不正当的义务。如 果因违反上述承诺导致红相电 力或其控股子公司损失的，红 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席立功、何东 武、吴国敏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、本人及本人控制或影响的企 业将尽量避免和减少与红相电 力、银川卧龙及红相电力其他 控股子公司之间的关联交易。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本人控制或影响的企业将严格 避免向红相电力及其控股子公 司拆借、占用红相电力及其控 股子公司资金或采取由红相电 力及其控股子公司代垫款、代 偿债务等方式侵占上市公司资 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、对于本人及本人控制或 影响的企业与红相电力及其控 股子公司之间无法避免或者有 合理原因而发生的关联交易， 均将严格遵守市场原则，本着 平等互利、等价有偿的一般原 则，公平合理地进行。本人及 本人控制或影响的企业与红相 电力及其控股子公司之间的关 联交易，将依法签订协议，履 行合法程序，按照有关法律、 法规、规范性文件、及红相电 力公司章程等公司治理制度的 有关规定履行信息披露义务， 保证不通过关联交易损害上市 公司及广大中小股东的合法权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、本人在红相电力权力机 构审议涉及本人及本人控制或 影响的企业的关联交易事项时 将主动依法履行回避义务，且 交易须在有权机构审议通过后 方可执行；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、本人保证不通过 关联交易取得任何不正当的利 益或使红相电力及其控股子公 司承担任何不正当的义务。如 果因违反上述承诺导致红相电 力或其控股子公司损失的，红 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陈剑虹、张青、 吴松、徐建平、 王长乐、刘宏 胜、陈小杰、左 克刚、胡万云、 谢安安、王加 玉、王延慧、魏 京保、奚银春、 蒋磊、袁长亮、 刘朝、刘玉、邢 成林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关于减少和 规范关联交 易的承诺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减少和规范关联交易的承诺：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、本人及本人控制或影响的企 业将尽量避免和减少与红相电 力、星波通信及红相电力其他 控股子公司之间的关联交易。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本人控制或影响的企业将严格 避免向红相电力及其控股子公 司拆借、占用红相电力及其控 股子公司资金或采取由红相电 力及其控股子公司代垫款、代 偿债务等方式侵占上市公司资 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、对于本人及本人控制或 影响的企业与红相电力及其控 股子公司之间无法避免或者有 合理原因而发生的关联交易， 均将严格遵守市场原则，本着 平等互利、等价有偿的一般原 则，公平合理地进行。本人及 本人控制或影响的企业与红相 电力及其控股子公司之间的关 联交易，将依法签订协议，履 行合法程序，按照有关法律、 法规、规范性文件、及红相电 力公司章程等公司治理制度的 有关规定履行信息披露义务， 保证不通过关联交易损害上市 公司及广大中小股东的合法权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、本人在红相电力权力机 构审议涉及本人及本人控制或 影响的企业的关联交易事项时 将主动依法履行回避义务，且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交易须在有权机构审议通过后 方可执行；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、本人保证不通过 关联交易取得任何不正当的利 益或使红相电力及其控股子公 司承担任何不正当的义务。如 果因违反上述承诺导致红相电 力或其控股子公司损失的，红 相电力及其控股子公司的损失 由本人承担赔偿责任。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 本承诺函签署日，本人及本人 控制的其他公司、企业或者其 他经济组织未从事与红相电 力、银川卧龙、星波通信及其 控制的其他公司、企业或者其 他经济组织存在同业竞争关系 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、在作为红相电力的 控股股东和实际控制人期间， 本人及本人控制的其他公司、 企业或者其他经济组织将避免 从事任何与红相电力、银川卧 龙、星波通信及其控制的其他 公司、企业或者其他经济组织 相同或相似且构成或可能构成 竞争关系的业务，亦不从事任 何可能损害红相电力、银川卧 龙、星波通信及其控制的其他 公司、企业或者其他经济组织 利益的活动。如本人及本人控 制的其他公司、企业或者其他 经济组织遇到红相电力、银川 卧龙、星波通信及其控制的其 他公司、企业或者其他经济组 织主营业务范围内的业务机 会，本人及本人控制的其他公 司、企业或者其他经济组织将 该等合作机会让予红相电力、 银川卧龙、星波通信及其控制 的其他公司、企业或者其他经 济组织。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、本人若违反上述承 诺，将承担因此给红相电力、 银川卧龙、星波通信及其控制 的其他公司、企业或者其他经 济组织造成的损失。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85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、自银 川卧龙股权交割日起，本承诺 人承诺放弃铁路牵引变压器业 务市场，保证不以任何直接或 间接方式从事铁路牵引变压器 业务，包括但不限于本承诺人 控制的卧龙电气集团北京华泰 变压器有限公司（以下简称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 泰变压器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）、卧龙电气烟台东 源变压器有限公司（以下简称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东源变压器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）、卧龙电气集团 浙江变压器有限公司（以下简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）等所有关联公司或 机构均不得以任何直接或间接 方式从事牵引变压器业务；自 银川卧龙股权交割日起，本承 诺人计划在两年内，通过合法 合规方式逐步剥离卧龙电气除 银川卧龙以外变压器资产，不 再从事电力变压器的生产和销 售业务。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、本承诺人保证上述 承诺为真实、准确及完整的， 如上述承诺被证明是不真实、 不准确或不完整的，本承诺人 将承担由此产生的所有直接和 间接损失，并承担相应的法律 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、自银 川卧龙股权交割日起，本承诺 人承诺放弃铁路牵引变压器业 务市场，保证不以任何直接或 间接方式从事铁路牵引变压器 业务，包括但不限于本承诺人 控制的卧龙电气集团北京华泰 变压器有限公司（以下简称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 泰变压器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）、卧龙电气烟台东 源变压器有限公司（以下简称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东源变压器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）、卧龙电气集团 浙江变压器有限公司（以下简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）等所有关联公司或 机构均不得以任何直接或间接 方式从事牵引变压器业务；自 银川卧龙股权交割日起，本承 诺人计划在两年内，通过合法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31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合规方式逐步剥离卧龙电气除 银川卧龙以外变压器资产，不 再从事电力变压器的生产和销 售业务。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、本承诺人保证上述 承诺为真实、准确及完整的， 如上述承诺被证明是不真实、 不准确或不完整的，本承诺人 将承担由此产生的所有直接和 间接损失，并承担相应的法律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陈剑虹、张青、 吴松、徐建平、 王长乐、刘宏 胜、陈小杰、左 克刚、胡万云、 谢安安、王加 玉、王延慧、魏 京保、奚银春、 蒋磊、袁长亮、 刘朝、刘玉、邢 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关于避免同 业竞争的承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 及本人控制的其他企业不会以 任何直接或间接的方式从事与 红相电力、星波通信及红相电 力其他控股子公司主营业务相 同或相似的业务，亦不会在中 国境内通过投资、收购、联营、 兼并、受托经营等方式从事与 红相电力、星波通信及红相电 力其他控股子公司主营业务相 同或相似的业务。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、如本人及 本人控制的其他企业未来从任 何第三方获得的任何商业机会 与红相电力、星波通信及红相 电力其他控股子公司主营业务 有竞争或可能存在竞争，则本 人及本人控制的其他企业将立 即通知红相电力、星波通信及 红相电力其他控股子公司，并 尽力将该商业机会让渡于红相 电力、星波通信及红相电力其 他控股子公司。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、本人若因不 履行或不适当履行上述承诺， 给红相电力及其相关方造成损 失的，本人以现金方式全额承 担该等损失。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卧龙电气、席立 功、何东武、吴 国敏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股份锁定的承诺：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本人通过本次交易获取的红相 电力的全部股份，自本次交易 增发的股份上市之日起满三十 六个月内，本公司（本人）不 转让或者委托他人管理所持有 的红相电力的股份，也不由红 相电力回购本公司（本人）本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次作为交易对手方所获得的红 相电力的股份。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人通过本次交易获取的红相电 力的股份因红相电力分配股票 股利、资本公积转增股本等情 形所衍生取得的股份亦应遵守 上述股份锁定安排。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本人因本次交易取得的红相 电力股份在锁定期届满后按照 届时有效的法律和深圳证券交 易所的有关规定执行。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张青、吴松、刘 宏胜、徐建平、 陈小杰、王长乐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、若星波通 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年实际净利润不低于 承诺净利润，或者星波通信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年实际净利润低于承诺 净利润，但已履行完毕业绩补 偿义务，以持有星波通信股份 认购而取得的红相电力股份中 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，在扣除已补偿股份（若 有）的数量后，自股份发行结 束之日起十二个月后（与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年审计报告出具日孰后）后可 以解锁；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、若星波通信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年累计实际净利润不 低于累计承诺净利润，或者星 波通信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年累计 实际净利润低于累计承诺净利 润，但已履行完毕业绩补偿义 务，以持有星波通信股份认购 而取得的红相电力股份中的累 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，在扣除已补偿股份（若 有）的数量后，自股份发行结 束之日起二十四个月后（与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年审计报告出具日孰后） 后可以解锁；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、若星波通信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年累 计实际净利润不低于累计承诺 净利润，或者星波通信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年累计实际 净利润低于累计承诺净利润， 但已履行完毕业绩补偿义务， 以持有星波通信股份认购而取 得的红相电力股份中的累计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，在扣除已补偿股份（若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有）的数量后，自股份发行结 束之日起三十六个月后（与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年审计报告出具日孰后） 后可以解锁；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、以持有星波通 信股份认购而取得的红相电力 累计</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的股份数量，在扣除 已补偿股份（若有）的数量后， 自股份发行结束之日起四十八 个月后可以解锁；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、以持有星 波通信股份认购而取得的红相 电力全部剩余股份数量，自股 份发行结束之日起六十个月后 可以解锁。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兆戈投资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股份锁定的承诺：截至股份发 行结束之日，如其拥有星波通 信股份的持续时间不足十二个 月的，自股份发行结束之日起 三十六个月内不转让其因本次 交易获得的红相电力股份；截 至股份发行结束之日，如其拥 有星波通信股份的持续时间超 过十二个月的，自股份发行结 束之日起十二个月内不转让其 因本次交易获得的红相电力股 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合肥星睿、左克 刚、胡万云、谢 安安、王加玉、 王延慧、魏京 保、奚银春、蒋 磊、袁长亮、刘 朝、刘玉、邢成 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股份锁定的承诺：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、若星波通 信 </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 累计实际净利润不低于累计承 诺净利润，或者星波通信</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年累计实际 净利润低于累计承诺净利润， 但已履行完毕业绩补偿义务， 以持有星波通信股份认购而取 得的红相电力股份中的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部 分，在扣除已补偿股份（若有） 的数量后，自股份发行结束之 日起三十六个月后（与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年审计报告出具日孰后）可以 解锁；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、以持有星波通信股份 认购而取得的红相电力股份中 的累计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部分的股份数量， 在扣除已补偿股份（若有）的 数量后，自股份发行结束之日 起四十八个月后可以解锁；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以持有星波通信股份认购而取 得的红相电力全部剩余股份数 量，自股份发行结束之日起六 十个月后可以解锁。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、本公司承诺本公司及本公司 相关人员遵守《中华人民共和 国保守国家秘密法》、《中华人 民共和国保守国家秘密法实施 条例》、《武器装备科研生产许 可管理条例》、《武器装备科研 生产许可实施办法》、《中共中 央保密委员会办公室、国家保 密局关于国家秘密载体保密管 理的规定》、国防科工局《涉军 企事业单位重组上市军工事项 审查暂行办法》（科工财审 </w:t>
            </w:r>
            <w:r>
              <w:rPr>
                <w:rFonts w:ascii="Times New Roman" w:eastAsia="Times New Roman" w:hAnsi="Times New Roman" w:cs="Times New Roman"/>
                <w:color w:val="000000"/>
                <w:spacing w:val="0"/>
                <w:w w:val="100"/>
                <w:position w:val="0"/>
                <w:sz w:val="18"/>
                <w:szCs w:val="18"/>
              </w:rPr>
              <w:t>[2014]1718</w:t>
            </w:r>
            <w:r>
              <w:rPr>
                <w:color w:val="000000"/>
                <w:spacing w:val="0"/>
                <w:w w:val="100"/>
                <w:position w:val="0"/>
              </w:rPr>
              <w:t>号）、《军工企业对 外融资特殊财务信息披露管理 办法》（科工财审</w:t>
            </w:r>
            <w:r>
              <w:rPr>
                <w:rFonts w:ascii="Times New Roman" w:eastAsia="Times New Roman" w:hAnsi="Times New Roman" w:cs="Times New Roman"/>
                <w:color w:val="000000"/>
                <w:spacing w:val="0"/>
                <w:w w:val="100"/>
                <w:position w:val="0"/>
                <w:sz w:val="18"/>
                <w:szCs w:val="18"/>
              </w:rPr>
              <w:t>[2008]702</w:t>
            </w:r>
            <w:r>
              <w:rPr>
                <w:color w:val="000000"/>
                <w:spacing w:val="0"/>
                <w:w w:val="100"/>
                <w:position w:val="0"/>
              </w:rPr>
              <w:t>号） 等相关法律、法规和规范性文 件以及星波通信相关保密规章 的规定。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、本公司承诺在本次 收购星波通信股权事宜完成 后，本公司将按照相关国防、 军工、保密要求修改《厦门红 相电力设备股份有限公司章 程》，增设保军特别条款，增加 保密工作制度、军工关键设备 设施管理、核心管理人员变动、 国防专利申请等相关内容，使</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《厦门红相电力设备股份有限 公司章程》符合国防、军工、 保密相关规定，并向相关主管 部门报备。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、本公司承诺在本 次收购星波通信股权事宜完成 后，本公司将根据国防、军工、 保密相关规定要求制定符合法 律、法规、规范性文件的保密 制度。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、本公司承诺在本次收 购星波通信股权事宜完成后， 本公司及本公司相关人员将在 适当的时机申报相关保密资质 和资格并获得相述资质和资 格，使本公司在有效控股星波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通信的同时符合国防、军工、 保密的相关规定。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陈剑虹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、本次交易完成之后，本人不 再对星波通信拥有控制权，红 相电力将作为星波通信的控股 股东及实际控制人，按公司章 程的规定履行相应职权；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人作为星波通信的小股东，在 符合红相电力及星波通信核心 利益，且不影响星波通信持续 稳定经营的基础上，同意星波 通信达成的各项合法有效的董 事会及股东会决议；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、在星波 通信日常经营及重大事项决策 过程中，若需本人配合出具相 关文件，本人将尽力配合，以 确保星波通信公司治理和生产 经营的稳定性。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如陈剑虹届时不足以支付《盈 利预测补偿协议》及其补充协 议约定的业绩补偿款（如有）， 本人愿意向陈剑虹提供借款用 于补足陈剑虹应付业绩补偿款 的不足部分，以确保上市公司 及星波通信的利益不受损失。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本次交易完成后，本公司将不 再继续向卧龙电气集团股份有 限公司购买资产。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0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本次交易完成后，本公司将不 再继续向厦门红相电力设备股 份有限公司出售资产。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卧龙电气同意在实际业绩考核 过程中，将剔除</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年度对应 收款项坏账准备计提的会计估 计变更对业绩承诺的影响，即 使用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年调整前的会计估 计对承诺期内实际业绩进行调 整，以落实业绩考核安排。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4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自本次交易完成后，本公司及 本公司一致行动人不通过任何 方式谋求对红相电力的控制权 地位。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633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、电机及控制装置业务为公司 的核心业务，是公司集中优势 资源重点发展的产业。公司不 存在退出电机及控制业务的任 何安排。</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、关于变压器业务， 公司已承诺自银川卧龙股权交 割日起，不以任何直接或间接 方式从事铁路牵引变压器业 务，且在两年内通过合法合规 方式逐步剥离公司除银川卧龙 以外变压器资产，不再从事电 力变压器的生产和销售业务。</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、除变压器以外的公司其他非 核心业务，为更好地服务于公 司聚焦电机及控制业务的战略 思路，公司拟选择合适时机以 合法合规方式处置。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、公司不 存在通过剥离资产方式以致使 公司成为无实际业务的控股型 公司的计划或相关情形。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自本次交易完成后，本人及本 人一致行动人不通过任何方式 谋求对红相电力的控制权地 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自本次交易完成后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个月内， 本人不放弃红相电力的实际控 制权。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39"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厦门蜜呆伍号 创业投资合伙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自红相股份有限公司本次非公 开发行的股票上市之日起</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个月内，不转让本公司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本人所 认购的上述股份。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numPr>
                <w:ilvl w:val="0"/>
                <w:numId w:val="27"/>
              </w:numPr>
              <w:shd w:val="clear" w:color="auto" w:fill="auto"/>
              <w:tabs>
                <w:tab w:pos="418" w:val="left"/>
              </w:tabs>
              <w:bidi w:val="0"/>
              <w:spacing w:before="0" w:after="0" w:line="32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p>
          <w:p>
            <w:pPr>
              <w:pStyle w:val="Style2"/>
              <w:keepNext w:val="0"/>
              <w:keepLines w:val="0"/>
              <w:widowControl w:val="0"/>
              <w:numPr>
                <w:ilvl w:val="0"/>
                <w:numId w:val="27"/>
              </w:numPr>
              <w:shd w:val="clear" w:color="auto" w:fill="auto"/>
              <w:tabs>
                <w:tab w:pos="418" w:val="left"/>
              </w:tabs>
              <w:bidi w:val="0"/>
              <w:spacing w:before="0" w:after="120" w:line="322" w:lineRule="exact"/>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2894"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杨保田、杨成、 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在公司上市后将严格遵守所做 出的股份锁定及减持限制措施 承诺，本人所持有的公司股份 在锁定期满后两年内减持的， 每年减持数量不超过本人持有 的公司股份的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，且减持价 格不低于发行价格；如遇除权 除息事项，上述发行价作相应 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日至</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公司承诺：招股说明书有虚假 记载、误导性陈述或者重大遗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112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漏，对判断公司是否符合法律 规定的发行条件构成重大、实 质影响的，公司将依法回购首 次公开发行的全部新股。回购 价格为发行价格加上同期银行 存款利息。公司上市后发生派 发股利、送股、转增股本等除 权除息事项的，上述回购价格 和回购股份数量将进行相应调 整。公司将在收到中国证监会 等有权部门作出的有关违法事 实认定的当日进行公告，并在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个交易日内根据相关法律、 法规及公司章程的规定召开董 事会并发出召开临时股东大会 的通知，审议具体回购方案； 在股东大会审议通过回购公司 股票的方案后，公司将依法通 知债权人，并向中国证监会、 证券交易所等主管部门报送相 关材料，办理审批或备案手续, 然后启动并实施股份回购程 序。如公司招股说明书有虚假 记载、误导性陈述或者重大遗 漏，致使投资者在证券交易中 遭受损失的，公司将依法赔偿 投资者损失。如公司届时未履 行上述公开承诺，公司将在未 履行上述承诺的事实得到确认 后的次一交易日公告相关情 况，公司法定代表人将在证监 会指定的信息披露媒体上公开 作出解释并向投资者道歉。同 时，公司将按照法律法规的规 定及监管部门的要求承担相应 的责任。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利润分配政策的承诺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填补被摊薄即期回报的措施及 承诺：若本次公开发行并在创 业板上市成功，将获取募集资 金并扩大公司股本规模，但募 集资金到位当期无法立即产生 效益，因此会影响公司该期间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的每股收益及净资产收益率； 同时，若公司公开发行并在创 业板上市后未能实现募投项目 计划贡献率，且公司原有业务 未能获得相应幅度的增长，公 司每股收益和净资产收益率等 指标有可能在短期内会出现下 降，请投资者注意公司即期回 报被摊薄的风险。填补被摊薄 即期回报的措施如下：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 快募投项目实施，提升投资回 报。本次募集资金拟投资于一 次设备状态检测、监测产品生 产改造项目，计量装置检测、 监测设备生产改造项目，研发 中心扩建项目以及补充营运资 金，募投项目的实施可以有效 解决产能瓶颈，提升销售规模。 公司已对上述募投项目进行可 行性研究论证，符合行业发展 趋势，若募投项目顺利实施， 将大幅提高公司的盈利能力。 公司将加快募投项目实施，提 升投资回报，降低上市后即期 回报被摊薄的风险。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、加强 募集资金管理。为规范募集资 金的管理和使用，确保本次发 行募集资金专款专用，公司将 根据相关法律、法规和规范性 文件的规定以及《厦门红相电 力设备股份有限公司募集资金 管理制度》的要求，将募集资 金存放于董事会指定的专用账 户进行存储，做到专款专用。 同时，公司将严格按照相关法 律、法规和规范性文件的规定 以及《厦门红相电力设备股份 有限公司募集资金管理制度》 的要求使用募集资金，并接受 保荐机构、开户银行、证券交 易所和其他有权部门的监督。</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、保持并发展公司现有业务。 本公司主要从事电力设备状态 检测、监测产品和电能表的研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42"/>
        <w:gridCol w:w="1277"/>
        <w:gridCol w:w="1133"/>
        <w:gridCol w:w="2410"/>
        <w:gridCol w:w="994"/>
        <w:gridCol w:w="850"/>
        <w:gridCol w:w="1781"/>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发、生产和销售，并提供相关 技术服务。未来，公司将充分 利用智能电网建设所带来的机 遇，立足自己的优势产品，突 出发展重点，保持并进一步发 展公司业务，提升公司盈利能 力，以降低上市后即期回报被 摊薄的风险。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为维护公司及公司其他股东的 合法权益，避免未来可能发生 的同业竞争，公司控股股东杨 保田、实际控制人杨保田及杨 成已于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日，向 公司提交了书面承诺函。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766"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针对公司可能面临的因社会保 险和住房公积金缴交不规范而 可能受到有关主管部门追缴或 处罚等情况，公司实际控制人 杨保田和杨成已作出承诺：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 厦门红相电力设备股份有限公 司因上市前社会保险和住房公 积金缴交不规范而受到有关主 管部门的追缴或处罚，或任何 利益相关方以此为由向公司提 出权利要求，且该等要求获得 主管部门支持，则公司利益受 到的一切损失均由杨保田及杨 成全额承担，且杨保田与杨成 之间互相承担连带责任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28"/>
        <w:keepNext/>
        <w:keepLines/>
        <w:widowControl w:val="0"/>
        <w:shd w:val="clear" w:color="auto" w:fill="auto"/>
        <w:bidi w:val="0"/>
        <w:spacing w:before="0" w:line="312" w:lineRule="exact"/>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、公司资产或项目存在盈利预测，且报告期仍处在盈利预测期间，公司就资产或项目达到原盈利预测及 其原因做出说明</w:t>
      </w:r>
      <w:bookmarkEnd w:id="305"/>
      <w:bookmarkEnd w:id="306"/>
      <w:bookmarkEnd w:id="308"/>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sz w:val="24"/>
          <w:szCs w:val="24"/>
        </w:rPr>
        <w:t>三</w:t>
      </w:r>
      <w:bookmarkEnd w:id="311"/>
      <w:r>
        <w:rPr>
          <w:color w:val="000000"/>
          <w:spacing w:val="0"/>
          <w:w w:val="100"/>
          <w:position w:val="0"/>
          <w:sz w:val="24"/>
          <w:szCs w:val="24"/>
        </w:rPr>
        <w:t>、控股股东及其关联方对上市公司的非经营性占用资金情况</w:t>
      </w:r>
      <w:bookmarkEnd w:id="309"/>
      <w:bookmarkEnd w:id="310"/>
      <w:bookmarkEnd w:id="31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单位：万元</w:t>
      </w:r>
      <w:r>
        <w:br w:type="page"/>
      </w:r>
    </w:p>
    <w:tbl>
      <w:tblPr>
        <w:tblOverlap w:val="never"/>
        <w:jc w:val="center"/>
        <w:tblLayout w:type="fixed"/>
      </w:tblPr>
      <w:tblGrid>
        <w:gridCol w:w="638"/>
        <w:gridCol w:w="629"/>
        <w:gridCol w:w="629"/>
        <w:gridCol w:w="773"/>
        <w:gridCol w:w="629"/>
        <w:gridCol w:w="629"/>
        <w:gridCol w:w="629"/>
        <w:gridCol w:w="778"/>
        <w:gridCol w:w="518"/>
        <w:gridCol w:w="547"/>
        <w:gridCol w:w="782"/>
        <w:gridCol w:w="898"/>
        <w:gridCol w:w="1507"/>
      </w:tblGrid>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股东或 关联人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占用时 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发生原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新增占</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占最近 一期经 审计净 资产的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偿还总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占最 近一 期经 审计 净资 产的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年报 披露 日余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预计偿还时间（月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厦门红 相塑胶 材料有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11" w:val="left"/>
              </w:tabs>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月，占 用金额 </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 元；</w:t>
            </w:r>
          </w:p>
          <w:p>
            <w:pPr>
              <w:pStyle w:val="Style2"/>
              <w:keepNext w:val="0"/>
              <w:keepLines w:val="0"/>
              <w:widowControl w:val="0"/>
              <w:shd w:val="clear" w:color="auto" w:fill="auto"/>
              <w:tabs>
                <w:tab w:pos="216" w:val="left"/>
              </w:tabs>
              <w:bidi w:val="0"/>
              <w:spacing w:before="0" w:after="0" w:line="31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月，占 用金额 </w:t>
            </w:r>
            <w:r>
              <w:rPr>
                <w:rFonts w:ascii="Times New Roman" w:eastAsia="Times New Roman" w:hAnsi="Times New Roman" w:cs="Times New Roman"/>
                <w:color w:val="000000"/>
                <w:spacing w:val="0"/>
                <w:w w:val="100"/>
                <w:position w:val="0"/>
                <w:sz w:val="18"/>
                <w:szCs w:val="18"/>
              </w:rPr>
              <w:t xml:space="preserve">804.25 </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通过预 付供应 商款项 间接形 成资金 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1,930.8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相关决策程序</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5333"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当期新增大股东及其附 属企业非经营性资金占 用情况的原因、责任人 追究及董事会拟定采取 措施的情况说明</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一、</w:t>
              <w:tab/>
              <w:t>非经营性资金占用情况</w:t>
            </w:r>
          </w:p>
          <w:p>
            <w:pPr>
              <w:pStyle w:val="Style2"/>
              <w:keepNext w:val="0"/>
              <w:keepLines w:val="0"/>
              <w:widowControl w:val="0"/>
              <w:shd w:val="clear" w:color="auto" w:fill="auto"/>
              <w:bidi w:val="0"/>
              <w:spacing w:before="0" w:after="4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日，红相股份子公司卧龙电气银川变压器有限公司以锁定原材料价格为由向供应商 支付锁价款</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万元。该款项经供应商后流向厦门红相塑胶材料有限公司（以下简称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红相塑胶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日退回。</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日，红相股份子公司合肥星波通信技术有限公司以委 托供应商代采进口元器件为由向两家供应商分别预付</w:t>
            </w:r>
            <w:r>
              <w:rPr>
                <w:rFonts w:ascii="Times New Roman" w:eastAsia="Times New Roman" w:hAnsi="Times New Roman" w:cs="Times New Roman"/>
                <w:color w:val="000000"/>
                <w:spacing w:val="0"/>
                <w:w w:val="100"/>
                <w:position w:val="0"/>
                <w:sz w:val="18"/>
                <w:szCs w:val="18"/>
              </w:rPr>
              <w:t>530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470</w:t>
            </w:r>
            <w:r>
              <w:rPr>
                <w:color w:val="000000"/>
                <w:spacing w:val="0"/>
                <w:w w:val="100"/>
                <w:position w:val="0"/>
              </w:rPr>
              <w:t>万元，该款项经供应商后流向 红相塑胶，除</w:t>
            </w:r>
            <w:r>
              <w:rPr>
                <w:rFonts w:ascii="Times New Roman" w:eastAsia="Times New Roman" w:hAnsi="Times New Roman" w:cs="Times New Roman"/>
                <w:color w:val="000000"/>
                <w:spacing w:val="0"/>
                <w:w w:val="100"/>
                <w:position w:val="0"/>
                <w:sz w:val="18"/>
                <w:szCs w:val="18"/>
              </w:rPr>
              <w:t>195.75</w:t>
            </w:r>
            <w:r>
              <w:rPr>
                <w:color w:val="000000"/>
                <w:spacing w:val="0"/>
                <w:w w:val="100"/>
                <w:position w:val="0"/>
              </w:rPr>
              <w:t>万元作为实际采购货款抵扣外，其余</w:t>
            </w:r>
            <w:r>
              <w:rPr>
                <w:rFonts w:ascii="Times New Roman" w:eastAsia="Times New Roman" w:hAnsi="Times New Roman" w:cs="Times New Roman"/>
                <w:color w:val="000000"/>
                <w:spacing w:val="0"/>
                <w:w w:val="100"/>
                <w:position w:val="0"/>
                <w:sz w:val="18"/>
                <w:szCs w:val="18"/>
              </w:rPr>
              <w:t>804.25</w:t>
            </w:r>
            <w:r>
              <w:rPr>
                <w:color w:val="000000"/>
                <w:spacing w:val="0"/>
                <w:w w:val="100"/>
                <w:position w:val="0"/>
              </w:rPr>
              <w:t>万元于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日分笔退回。</w:t>
            </w:r>
          </w:p>
          <w:p>
            <w:pPr>
              <w:pStyle w:val="Style2"/>
              <w:keepNext w:val="0"/>
              <w:keepLines w:val="0"/>
              <w:widowControl w:val="0"/>
              <w:shd w:val="clear" w:color="auto" w:fill="auto"/>
              <w:tabs>
                <w:tab w:pos="365" w:val="left"/>
              </w:tabs>
              <w:bidi w:val="0"/>
              <w:spacing w:before="0" w:after="40" w:line="312" w:lineRule="exact"/>
              <w:ind w:left="0" w:right="0" w:firstLine="0"/>
              <w:jc w:val="both"/>
            </w:pPr>
            <w:r>
              <w:rPr>
                <w:color w:val="000000"/>
                <w:spacing w:val="0"/>
                <w:w w:val="100"/>
                <w:position w:val="0"/>
              </w:rPr>
              <w:t>二、</w:t>
              <w:tab/>
              <w:t>责任人追究</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对于红相股份与关联方之间发生的上述资金往来，红相股份未及时履行内部审议程序并履行信息 披露义务。杨成作为红相股份实际控制人，且担任公司董事长、总经理，对公司上述违规行为负 有主要责任。</w:t>
            </w:r>
          </w:p>
          <w:p>
            <w:pPr>
              <w:pStyle w:val="Style2"/>
              <w:keepNext w:val="0"/>
              <w:keepLines w:val="0"/>
              <w:widowControl w:val="0"/>
              <w:shd w:val="clear" w:color="auto" w:fill="auto"/>
              <w:tabs>
                <w:tab w:pos="360" w:val="left"/>
              </w:tabs>
              <w:bidi w:val="0"/>
              <w:spacing w:before="0" w:after="40" w:line="312" w:lineRule="exact"/>
              <w:ind w:left="0" w:right="0" w:firstLine="0"/>
              <w:jc w:val="both"/>
            </w:pPr>
            <w:r>
              <w:rPr>
                <w:color w:val="000000"/>
                <w:spacing w:val="0"/>
                <w:w w:val="100"/>
                <w:position w:val="0"/>
              </w:rPr>
              <w:t>三、</w:t>
              <w:tab/>
              <w:t>解决措施</w:t>
            </w:r>
          </w:p>
          <w:p>
            <w:pPr>
              <w:pStyle w:val="Style2"/>
              <w:keepNext w:val="0"/>
              <w:keepLines w:val="0"/>
              <w:widowControl w:val="0"/>
              <w:shd w:val="clear" w:color="auto" w:fill="auto"/>
              <w:bidi w:val="0"/>
              <w:spacing w:before="0" w:after="40" w:line="322" w:lineRule="exact"/>
              <w:ind w:left="0" w:right="0" w:firstLine="0"/>
              <w:jc w:val="both"/>
            </w:pPr>
            <w:r>
              <w:rPr>
                <w:color w:val="000000"/>
                <w:spacing w:val="0"/>
                <w:w w:val="100"/>
                <w:position w:val="0"/>
              </w:rPr>
              <w:t>截至本报告披露日，上述占用资金及资金占用费用</w:t>
            </w:r>
            <w:r>
              <w:rPr>
                <w:rFonts w:ascii="Times New Roman" w:eastAsia="Times New Roman" w:hAnsi="Times New Roman" w:cs="Times New Roman"/>
                <w:color w:val="000000"/>
                <w:spacing w:val="0"/>
                <w:w w:val="100"/>
                <w:position w:val="0"/>
                <w:sz w:val="18"/>
                <w:szCs w:val="18"/>
              </w:rPr>
              <w:t>126.58</w:t>
            </w:r>
            <w:r>
              <w:rPr>
                <w:color w:val="000000"/>
                <w:spacing w:val="0"/>
                <w:w w:val="100"/>
                <w:position w:val="0"/>
              </w:rPr>
              <w:t>万元已全部归还至公司账户，不会对公 司及股东利益造成重大影响。公司采取的整改措施如下：</w:t>
            </w:r>
          </w:p>
          <w:p>
            <w:pPr>
              <w:pStyle w:val="Style2"/>
              <w:keepNext w:val="0"/>
              <w:keepLines w:val="0"/>
              <w:widowControl w:val="0"/>
              <w:shd w:val="clear" w:color="auto" w:fill="auto"/>
              <w:bidi w:val="0"/>
              <w:spacing w:before="0" w:after="40" w:line="30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、完善内控制度，严格按照公司关联方资金往来制度执行，防止非经营性资金占用的情况再度发 生。</w:t>
            </w:r>
          </w:p>
        </w:tc>
      </w:tr>
    </w:tbl>
    <w:tbl>
      <w:tblPr>
        <w:tblOverlap w:val="never"/>
        <w:jc w:val="center"/>
        <w:tblLayout w:type="fixed"/>
      </w:tblPr>
      <w:tblGrid>
        <w:gridCol w:w="1896"/>
        <w:gridCol w:w="7690"/>
      </w:tblGrid>
      <w:tr>
        <w:trPr>
          <w:trHeight w:val="298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继续加强公司在资产、人员、机构、财务等方面的独立性，避免控股股东、实际控制人及其下 属公司与公司之间不合规的资金往来。</w:t>
            </w:r>
          </w:p>
          <w:p>
            <w:pPr>
              <w:pStyle w:val="Style2"/>
              <w:keepNext w:val="0"/>
              <w:keepLines w:val="0"/>
              <w:widowControl w:val="0"/>
              <w:shd w:val="clear" w:color="auto" w:fill="auto"/>
              <w:tabs>
                <w:tab w:pos="259" w:val="left"/>
              </w:tabs>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加强内部控制培训，积极参与监管部门组织的学习培训，继续组织开展对公司管理层和公司控 股股东、实际控制人的法律法规培训，尤其是要提高风险意识，强化合规经营的意识；组织公司 及子公司相关人员认真学习有关法律法规和公司内部控制制度，确保内部控制制度有效执行，切 实提升公司规范运作的水平，促进公司健康可持续发展。</w:t>
            </w:r>
          </w:p>
          <w:p>
            <w:pPr>
              <w:pStyle w:val="Style2"/>
              <w:keepNext w:val="0"/>
              <w:keepLines w:val="0"/>
              <w:widowControl w:val="0"/>
              <w:shd w:val="clear" w:color="auto" w:fill="auto"/>
              <w:tabs>
                <w:tab w:pos="269" w:val="left"/>
              </w:tabs>
              <w:bidi w:val="0"/>
              <w:spacing w:before="0" w:after="6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为防止关联方占用公司资金情况的发生，公司内审部门将密切关注和跟踪公司大额资金往来的 情况，对疑似资金往来事项，及时向公司董事会审计委员会汇报，督促公司严格履行相关审批程 序。</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未能按计划清偿非经营 性资金占用的原因、责 任追究情况及董事会拟 定采取的措施说明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 的专项审核意见的披露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 的专项审核意见的披露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fldChar w:fldCharType="end"/>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四</w:t>
      </w:r>
      <w:bookmarkEnd w:id="315"/>
      <w:r>
        <w:rPr>
          <w:color w:val="000000"/>
          <w:spacing w:val="0"/>
          <w:w w:val="100"/>
          <w:position w:val="0"/>
          <w:sz w:val="24"/>
          <w:szCs w:val="24"/>
        </w:rPr>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13"/>
      <w:bookmarkEnd w:id="314"/>
      <w:bookmarkEnd w:id="316"/>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both"/>
      </w:pPr>
      <w:bookmarkStart w:id="317" w:name="bookmark317"/>
      <w:bookmarkStart w:id="318" w:name="bookmark318"/>
      <w:bookmarkStart w:id="319" w:name="bookmark319"/>
      <w:bookmarkStart w:id="320" w:name="bookmark320"/>
      <w:r>
        <w:rPr>
          <w:color w:val="000000"/>
          <w:spacing w:val="0"/>
          <w:w w:val="100"/>
          <w:position w:val="0"/>
          <w:sz w:val="24"/>
          <w:szCs w:val="24"/>
        </w:rPr>
        <w:t>五</w:t>
      </w:r>
      <w:bookmarkEnd w:id="31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17"/>
      <w:bookmarkEnd w:id="318"/>
      <w:bookmarkEnd w:id="320"/>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both"/>
      </w:pPr>
      <w:bookmarkStart w:id="321" w:name="bookmark321"/>
      <w:bookmarkStart w:id="322" w:name="bookmark322"/>
      <w:bookmarkStart w:id="323" w:name="bookmark323"/>
      <w:bookmarkStart w:id="324" w:name="bookmark324"/>
      <w:r>
        <w:rPr>
          <w:color w:val="000000"/>
          <w:spacing w:val="0"/>
          <w:w w:val="100"/>
          <w:position w:val="0"/>
          <w:sz w:val="24"/>
          <w:szCs w:val="24"/>
        </w:rPr>
        <w:t>六</w:t>
      </w:r>
      <w:bookmarkEnd w:id="323"/>
      <w:r>
        <w:rPr>
          <w:color w:val="000000"/>
          <w:spacing w:val="0"/>
          <w:w w:val="100"/>
          <w:position w:val="0"/>
          <w:sz w:val="24"/>
          <w:szCs w:val="24"/>
        </w:rPr>
        <w:t>、</w:t>
        <w:tab/>
        <w:t>董事会关于报告期会计政策、会计估计变更或重大会计差错更正的说明</w:t>
      </w:r>
      <w:bookmarkEnd w:id="321"/>
      <w:bookmarkEnd w:id="322"/>
      <w:bookmarkEnd w:id="324"/>
    </w:p>
    <w:p>
      <w:pPr>
        <w:pStyle w:val="Style24"/>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68" w:val="left"/>
        </w:tabs>
        <w:bidi w:val="0"/>
        <w:spacing w:before="0" w:after="0" w:line="304" w:lineRule="exact"/>
        <w:ind w:left="0" w:right="0" w:firstLine="0"/>
        <w:jc w:val="both"/>
      </w:pPr>
      <w:bookmarkStart w:id="325" w:name="bookmark325"/>
      <w:r>
        <w:rPr>
          <w:rFonts w:ascii="Times New Roman" w:eastAsia="Times New Roman" w:hAnsi="Times New Roman" w:cs="Times New Roman"/>
          <w:b/>
          <w:bCs/>
          <w:color w:val="000000"/>
          <w:spacing w:val="0"/>
          <w:w w:val="100"/>
          <w:position w:val="0"/>
        </w:rPr>
        <w:t>1</w:t>
      </w:r>
      <w:bookmarkEnd w:id="325"/>
      <w:r>
        <w:rPr>
          <w:b/>
          <w:bCs/>
          <w:color w:val="000000"/>
          <w:spacing w:val="0"/>
          <w:w w:val="100"/>
          <w:position w:val="0"/>
        </w:rPr>
        <w:t>、</w:t>
        <w:tab/>
        <w:t>重要会计政策变更</w:t>
      </w:r>
    </w:p>
    <w:p>
      <w:pPr>
        <w:pStyle w:val="Style31"/>
        <w:keepNext w:val="0"/>
        <w:keepLines w:val="0"/>
        <w:widowControl w:val="0"/>
        <w:shd w:val="clear" w:color="auto" w:fill="auto"/>
        <w:bidi w:val="0"/>
        <w:spacing w:before="0" w:after="160" w:line="326"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日召开第四届董事会第二十五次会议和第四届监事会第二十二次会议，审议 通过了《关于会计政策变更的议案》：</w:t>
      </w:r>
    </w:p>
    <w:p>
      <w:pPr>
        <w:pStyle w:val="Style31"/>
        <w:keepNext w:val="0"/>
        <w:keepLines w:val="0"/>
        <w:widowControl w:val="0"/>
        <w:shd w:val="clear" w:color="auto" w:fill="auto"/>
        <w:bidi w:val="0"/>
        <w:spacing w:before="0" w:after="0" w:line="304" w:lineRule="exact"/>
        <w:ind w:left="0" w:right="0" w:firstLine="5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r>
        <w:rPr>
          <w:rFonts w:ascii="Times New Roman" w:eastAsia="Times New Roman" w:hAnsi="Times New Roman" w:cs="Times New Roman"/>
          <w:color w:val="000000"/>
          <w:spacing w:val="0"/>
          <w:w w:val="100"/>
          <w:position w:val="0"/>
        </w:rPr>
        <w:t>2017</w:t>
      </w:r>
      <w:r>
        <w:rPr>
          <w:color w:val="000000"/>
          <w:spacing w:val="0"/>
          <w:w w:val="100"/>
          <w:position w:val="0"/>
        </w:rPr>
        <w:t>年修订）》（财会【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w:t>
      </w:r>
    </w:p>
    <w:p>
      <w:pPr>
        <w:pStyle w:val="Style31"/>
        <w:keepNext w:val="0"/>
        <w:keepLines w:val="0"/>
        <w:widowControl w:val="0"/>
        <w:shd w:val="clear" w:color="auto" w:fill="auto"/>
        <w:bidi w:val="0"/>
        <w:spacing w:before="0" w:after="160" w:line="304"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新收入准则要求境内上市企业自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日起执行新收入准则。新收入准则要求首次 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留存收益及财务报表其他相关项目金 额，对可比期间信息不予调整。在执行新收入准则时，本公司仅对首次执行日尚未完成的合同的累计影响 数进行调整。</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 该解释，对以前年度不进行追溯。</w:t>
      </w:r>
    </w:p>
    <w:p>
      <w:pPr>
        <w:pStyle w:val="Style31"/>
        <w:keepNext w:val="0"/>
        <w:keepLines w:val="0"/>
        <w:widowControl w:val="0"/>
        <w:shd w:val="clear" w:color="auto" w:fill="auto"/>
        <w:tabs>
          <w:tab w:pos="378" w:val="left"/>
        </w:tabs>
        <w:bidi w:val="0"/>
        <w:spacing w:before="0" w:after="340" w:line="304" w:lineRule="exact"/>
        <w:ind w:left="0" w:right="0" w:firstLine="0"/>
        <w:jc w:val="both"/>
      </w:pPr>
      <w:bookmarkStart w:id="326" w:name="bookmark326"/>
      <w:r>
        <w:rPr>
          <w:rFonts w:ascii="Times New Roman" w:eastAsia="Times New Roman" w:hAnsi="Times New Roman" w:cs="Times New Roman"/>
          <w:b/>
          <w:bCs/>
          <w:color w:val="000000"/>
          <w:spacing w:val="0"/>
          <w:w w:val="100"/>
          <w:position w:val="0"/>
        </w:rPr>
        <w:t>2</w:t>
      </w:r>
      <w:bookmarkEnd w:id="326"/>
      <w:r>
        <w:rPr>
          <w:b/>
          <w:bCs/>
          <w:color w:val="000000"/>
          <w:spacing w:val="0"/>
          <w:w w:val="100"/>
          <w:position w:val="0"/>
        </w:rPr>
        <w:t>、</w:t>
        <w:tab/>
        <w:t>重要会计估计变更</w:t>
      </w:r>
      <w:r>
        <w:br w:type="page"/>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本报告期内，本公司无重大会计估计变更。</w:t>
      </w:r>
    </w:p>
    <w:p>
      <w:pPr>
        <w:pStyle w:val="Style31"/>
        <w:keepNext w:val="0"/>
        <w:keepLines w:val="0"/>
        <w:widowControl w:val="0"/>
        <w:shd w:val="clear" w:color="auto" w:fill="auto"/>
        <w:bidi w:val="0"/>
        <w:spacing w:before="0" w:after="220" w:line="240" w:lineRule="auto"/>
        <w:ind w:left="0" w:right="0" w:firstLine="0"/>
        <w:jc w:val="left"/>
      </w:pPr>
      <w:bookmarkStart w:id="327" w:name="bookmark327"/>
      <w:r>
        <w:rPr>
          <w:rFonts w:ascii="Times New Roman" w:eastAsia="Times New Roman" w:hAnsi="Times New Roman" w:cs="Times New Roman"/>
          <w:b/>
          <w:bCs/>
          <w:color w:val="000000"/>
          <w:spacing w:val="0"/>
          <w:w w:val="100"/>
          <w:position w:val="0"/>
        </w:rPr>
        <w:t>3</w:t>
      </w:r>
      <w:bookmarkEnd w:id="327"/>
      <w:r>
        <w:rPr>
          <w:b/>
          <w:bCs/>
          <w:color w:val="000000"/>
          <w:spacing w:val="0"/>
          <w:w w:val="100"/>
          <w:position w:val="0"/>
        </w:rPr>
        <w:t>、首次执行新收入准则调整首次执行当年年初财务报表相关项目情况：（</w:t>
      </w:r>
      <w:r>
        <w:rPr>
          <w:color w:val="000000"/>
          <w:spacing w:val="0"/>
          <w:w w:val="100"/>
          <w:position w:val="0"/>
        </w:rPr>
        <w:t>单位</w:t>
      </w:r>
      <w:r>
        <w:rPr>
          <w:rFonts w:ascii="Times New Roman" w:eastAsia="Times New Roman" w:hAnsi="Times New Roman" w:cs="Times New Roman"/>
          <w:color w:val="000000"/>
          <w:spacing w:val="0"/>
          <w:w w:val="100"/>
          <w:position w:val="0"/>
        </w:rPr>
        <w:t>:</w:t>
      </w:r>
      <w:r>
        <w:rPr>
          <w:color w:val="000000"/>
          <w:spacing w:val="0"/>
          <w:w w:val="100"/>
          <w:position w:val="0"/>
        </w:rPr>
        <w:t>元币种</w:t>
      </w:r>
      <w:r>
        <w:rPr>
          <w:rFonts w:ascii="Times New Roman" w:eastAsia="Times New Roman" w:hAnsi="Times New Roman" w:cs="Times New Roman"/>
          <w:color w:val="000000"/>
          <w:spacing w:val="0"/>
          <w:w w:val="100"/>
          <w:position w:val="0"/>
        </w:rPr>
        <w:t>:</w:t>
      </w:r>
      <w:r>
        <w:rPr>
          <w:color w:val="000000"/>
          <w:spacing w:val="0"/>
          <w:w w:val="100"/>
          <w:position w:val="0"/>
        </w:rPr>
        <w:t>人民币）</w:t>
      </w:r>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合并资产负债表</w:t>
      </w:r>
    </w:p>
    <w:tbl>
      <w:tblPr>
        <w:tblOverlap w:val="never"/>
        <w:jc w:val="left"/>
        <w:tblLayout w:type="fixed"/>
      </w:tblPr>
      <w:tblGrid>
        <w:gridCol w:w="1886"/>
        <w:gridCol w:w="2410"/>
        <w:gridCol w:w="2266"/>
        <w:gridCol w:w="229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55,084,138.44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589,069.28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-54,495,069.16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53,619,654.69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53,619,654.69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875,414.47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875,414.47</w:t>
            </w:r>
          </w:p>
        </w:tc>
      </w:tr>
    </w:tbl>
    <w:p>
      <w:pPr>
        <w:widowControl w:val="0"/>
        <w:spacing w:after="339" w:line="1" w:lineRule="exact"/>
      </w:pPr>
    </w:p>
    <w:p>
      <w:pPr>
        <w:pStyle w:val="Style3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母公司资产负债表</w:t>
      </w:r>
    </w:p>
    <w:tbl>
      <w:tblPr>
        <w:tblOverlap w:val="never"/>
        <w:jc w:val="left"/>
        <w:tblLayout w:type="fixed"/>
      </w:tblPr>
      <w:tblGrid>
        <w:gridCol w:w="2050"/>
        <w:gridCol w:w="2270"/>
        <w:gridCol w:w="2266"/>
        <w:gridCol w:w="227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调整数</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20,852,830.81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589,069.28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-20,263,761.53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19,834,699.87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19,834,699.87</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429,061.66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429,061.66</w:t>
            </w:r>
          </w:p>
        </w:tc>
      </w:tr>
    </w:tbl>
    <w:p>
      <w:pPr>
        <w:widowControl w:val="0"/>
        <w:spacing w:after="619" w:line="1" w:lineRule="exact"/>
      </w:pPr>
    </w:p>
    <w:p>
      <w:pPr>
        <w:pStyle w:val="Style22"/>
        <w:keepNext/>
        <w:keepLines/>
        <w:widowControl w:val="0"/>
        <w:shd w:val="clear" w:color="auto" w:fill="auto"/>
        <w:tabs>
          <w:tab w:pos="522" w:val="left"/>
        </w:tabs>
        <w:bidi w:val="0"/>
        <w:spacing w:before="0" w:after="34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七</w:t>
      </w:r>
      <w:bookmarkEnd w:id="330"/>
      <w:r>
        <w:rPr>
          <w:color w:val="000000"/>
          <w:spacing w:val="0"/>
          <w:w w:val="100"/>
          <w:position w:val="0"/>
          <w:sz w:val="24"/>
          <w:szCs w:val="24"/>
        </w:rPr>
        <w:t>、</w:t>
        <w:tab/>
        <w:t>与上年度财务报告相比，合并报表范围发生变化的情况说明</w:t>
      </w:r>
      <w:bookmarkEnd w:id="328"/>
      <w:bookmarkEnd w:id="329"/>
      <w:bookmarkEnd w:id="331"/>
    </w:p>
    <w:p>
      <w:pPr>
        <w:pStyle w:val="Style24"/>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854" w:val="left"/>
        </w:tabs>
        <w:bidi w:val="0"/>
        <w:spacing w:before="0" w:after="0" w:line="326" w:lineRule="auto"/>
        <w:ind w:left="0" w:right="0" w:firstLine="500"/>
        <w:jc w:val="left"/>
      </w:pPr>
      <w:bookmarkStart w:id="332" w:name="bookmark332"/>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新设子公司</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子公司浙江涵普于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日成立全资子公司涵普软件，纳入本年度合并范围。</w:t>
      </w:r>
    </w:p>
    <w:p>
      <w:pPr>
        <w:pStyle w:val="Style31"/>
        <w:keepNext w:val="0"/>
        <w:keepLines w:val="0"/>
        <w:widowControl w:val="0"/>
        <w:shd w:val="clear" w:color="auto" w:fill="auto"/>
        <w:bidi w:val="0"/>
        <w:spacing w:before="0" w:after="220" w:line="312"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日成立全资子公司红相智能，纳入本年度合并范围。</w:t>
      </w:r>
    </w:p>
    <w:p>
      <w:pPr>
        <w:pStyle w:val="Style31"/>
        <w:keepNext w:val="0"/>
        <w:keepLines w:val="0"/>
        <w:widowControl w:val="0"/>
        <w:shd w:val="clear" w:color="auto" w:fill="auto"/>
        <w:tabs>
          <w:tab w:pos="873" w:val="left"/>
        </w:tabs>
        <w:bidi w:val="0"/>
        <w:spacing w:before="0" w:after="0" w:line="326" w:lineRule="auto"/>
        <w:ind w:left="0" w:right="0" w:firstLine="500"/>
        <w:jc w:val="left"/>
      </w:pPr>
      <w:bookmarkStart w:id="333" w:name="bookmark333"/>
      <w:r>
        <w:rPr>
          <w:rFonts w:ascii="Times New Roman" w:eastAsia="Times New Roman" w:hAnsi="Times New Roman" w:cs="Times New Roman"/>
          <w:color w:val="000000"/>
          <w:spacing w:val="0"/>
          <w:w w:val="100"/>
          <w:position w:val="0"/>
        </w:rPr>
        <w:t>2</w:t>
      </w:r>
      <w:bookmarkEnd w:id="333"/>
      <w:r>
        <w:rPr>
          <w:color w:val="000000"/>
          <w:spacing w:val="0"/>
          <w:w w:val="100"/>
          <w:position w:val="0"/>
        </w:rPr>
        <w:t>、</w:t>
        <w:tab/>
        <w:t>转让或注销子公司</w:t>
      </w:r>
    </w:p>
    <w:p>
      <w:pPr>
        <w:pStyle w:val="Style31"/>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日将全资子公司宁夏新能源及孙公司红寺堡新能源转让出售，并于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日办理完工商手续。从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日起，宁夏新能源及红寺堡新能源不再纳入合并范围。</w:t>
      </w:r>
    </w:p>
    <w:p>
      <w:pPr>
        <w:pStyle w:val="Style22"/>
        <w:keepNext/>
        <w:keepLines/>
        <w:widowControl w:val="0"/>
        <w:shd w:val="clear" w:color="auto" w:fill="auto"/>
        <w:tabs>
          <w:tab w:pos="522" w:val="left"/>
        </w:tabs>
        <w:bidi w:val="0"/>
        <w:spacing w:before="0" w:after="34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八</w:t>
      </w:r>
      <w:bookmarkEnd w:id="336"/>
      <w:r>
        <w:rPr>
          <w:color w:val="000000"/>
          <w:spacing w:val="0"/>
          <w:w w:val="100"/>
          <w:position w:val="0"/>
          <w:sz w:val="24"/>
          <w:szCs w:val="24"/>
        </w:rPr>
        <w:t>、</w:t>
        <w:tab/>
        <w:t>聘任、解聘会计师事务所情况</w:t>
      </w:r>
      <w:bookmarkEnd w:id="334"/>
      <w:bookmarkEnd w:id="335"/>
      <w:bookmarkEnd w:id="337"/>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本年度，公司因资产重组事项，聘请中信建投证券股份有限公司为财务顾问，期间共支付财务顾问费</w:t>
      </w:r>
      <w:r>
        <w:rPr>
          <w:rFonts w:ascii="Times New Roman" w:eastAsia="Times New Roman" w:hAnsi="Times New Roman" w:cs="Times New Roman"/>
          <w:color w:val="000000"/>
          <w:spacing w:val="0"/>
          <w:w w:val="100"/>
          <w:position w:val="0"/>
          <w:sz w:val="18"/>
          <w:szCs w:val="18"/>
        </w:rPr>
        <w:t>860</w:t>
      </w:r>
      <w:r>
        <w:rPr>
          <w:color w:val="000000"/>
          <w:spacing w:val="0"/>
          <w:w w:val="100"/>
          <w:position w:val="0"/>
        </w:rPr>
        <w:t>万元。</w:t>
      </w:r>
    </w:p>
    <w:p>
      <w:pPr>
        <w:pStyle w:val="Style22"/>
        <w:keepNext/>
        <w:keepLines/>
        <w:widowControl w:val="0"/>
        <w:shd w:val="clear" w:color="auto" w:fill="auto"/>
        <w:bidi w:val="0"/>
        <w:spacing w:before="0" w:line="240" w:lineRule="auto"/>
        <w:ind w:left="0" w:right="0" w:firstLine="0"/>
        <w:jc w:val="both"/>
      </w:pPr>
      <w:bookmarkStart w:id="338" w:name="bookmark338"/>
      <w:bookmarkStart w:id="339" w:name="bookmark339"/>
      <w:bookmarkStart w:id="340" w:name="bookmark340"/>
      <w:bookmarkStart w:id="341" w:name="bookmark341"/>
      <w:r>
        <w:rPr>
          <w:color w:val="000000"/>
          <w:spacing w:val="0"/>
          <w:w w:val="100"/>
          <w:position w:val="0"/>
          <w:sz w:val="24"/>
          <w:szCs w:val="24"/>
        </w:rPr>
        <w:t>九</w:t>
      </w:r>
      <w:bookmarkEnd w:id="340"/>
      <w:r>
        <w:rPr>
          <w:color w:val="000000"/>
          <w:spacing w:val="0"/>
          <w:w w:val="100"/>
          <w:position w:val="0"/>
          <w:sz w:val="24"/>
          <w:szCs w:val="24"/>
        </w:rPr>
        <w:t>、年度报告披露后面临退市情况</w:t>
      </w:r>
      <w:bookmarkEnd w:id="338"/>
      <w:bookmarkEnd w:id="339"/>
      <w:bookmarkEnd w:id="34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十、破产重整相关事项</w:t>
      </w:r>
      <w:bookmarkEnd w:id="342"/>
      <w:bookmarkEnd w:id="343"/>
      <w:bookmarkEnd w:id="34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2"/>
        <w:keepNext/>
        <w:keepLines/>
        <w:widowControl w:val="0"/>
        <w:shd w:val="clear" w:color="auto" w:fill="auto"/>
        <w:bidi w:val="0"/>
        <w:spacing w:before="0" w:line="240" w:lineRule="auto"/>
        <w:ind w:left="0" w:right="0" w:firstLine="0"/>
        <w:jc w:val="both"/>
      </w:pPr>
      <w:bookmarkStart w:id="345" w:name="bookmark345"/>
      <w:bookmarkStart w:id="346" w:name="bookmark346"/>
      <w:bookmarkStart w:id="347" w:name="bookmark347"/>
      <w:r>
        <w:rPr>
          <w:color w:val="000000"/>
          <w:spacing w:val="0"/>
          <w:w w:val="100"/>
          <w:position w:val="0"/>
          <w:sz w:val="24"/>
          <w:szCs w:val="24"/>
        </w:rPr>
        <w:t>十一、重大诉讼、仲裁事项</w:t>
      </w:r>
      <w:bookmarkEnd w:id="345"/>
      <w:bookmarkEnd w:id="346"/>
      <w:bookmarkEnd w:id="347"/>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本年度公司无重大诉讼、仲裁事项。</w:t>
      </w:r>
    </w:p>
    <w:p>
      <w:pPr>
        <w:pStyle w:val="Style22"/>
        <w:keepNext/>
        <w:keepLines/>
        <w:widowControl w:val="0"/>
        <w:shd w:val="clear" w:color="auto" w:fill="auto"/>
        <w:bidi w:val="0"/>
        <w:spacing w:before="0" w:line="240" w:lineRule="auto"/>
        <w:ind w:left="0" w:right="0" w:firstLine="0"/>
        <w:jc w:val="both"/>
      </w:pPr>
      <w:bookmarkStart w:id="348" w:name="bookmark348"/>
      <w:bookmarkStart w:id="349" w:name="bookmark349"/>
      <w:bookmarkStart w:id="350" w:name="bookmark350"/>
      <w:r>
        <w:rPr>
          <w:color w:val="000000"/>
          <w:spacing w:val="0"/>
          <w:w w:val="100"/>
          <w:position w:val="0"/>
          <w:sz w:val="24"/>
          <w:szCs w:val="24"/>
        </w:rPr>
        <w:t>十二、处罚及整改情况</w:t>
      </w:r>
      <w:bookmarkEnd w:id="348"/>
      <w:bookmarkEnd w:id="349"/>
      <w:bookmarkEnd w:id="350"/>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1378"/>
        <w:gridCol w:w="1368"/>
        <w:gridCol w:w="1368"/>
        <w:gridCol w:w="1363"/>
        <w:gridCol w:w="1368"/>
        <w:gridCol w:w="1363"/>
        <w:gridCol w:w="13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调查处罚类型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披露索引</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红相股份、杨成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未及时履行内部 审议程序并履行 信息披露义务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监管谈话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w:t>
            </w:r>
            <w:r>
              <w:fldChar w:fldCharType="begin"/>
            </w:r>
            <w:r>
              <w:rPr/>
              <w:instrText> HYPERLINK "http://www.cninfo.co" </w:instrText>
            </w:r>
            <w:r>
              <w:fldChar w:fldCharType="separate"/>
            </w:r>
            <w:r>
              <w:rPr>
                <w:rFonts w:ascii="Times New Roman" w:eastAsia="Times New Roman" w:hAnsi="Times New Roman" w:cs="Times New Roman"/>
                <w:color w:val="000000"/>
                <w:spacing w:val="0"/>
                <w:w w:val="100"/>
                <w:position w:val="0"/>
                <w:sz w:val="18"/>
                <w:szCs w:val="18"/>
              </w:rPr>
              <w:t>www.cninfo.co</w:t>
            </w:r>
            <w:r>
              <w:fldChar w:fldCharType="end"/>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m.cn</w:t>
            </w:r>
            <w:r>
              <w:rPr>
                <w:color w:val="000000"/>
                <w:spacing w:val="0"/>
                <w:w w:val="100"/>
                <w:position w:val="0"/>
              </w:rPr>
              <w:t>）</w:t>
            </w:r>
            <w:r>
              <w:rPr>
                <w:color w:val="000000"/>
                <w:spacing w:val="0"/>
                <w:w w:val="100"/>
                <w:position w:val="0"/>
              </w:rPr>
              <w:t>《关于公司 及实际控制人收 到厦门证监局行 政监管措施决定 书的公告》（公告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sz w:val="18"/>
                <w:szCs w:val="18"/>
              </w:rPr>
              <w:t>2020-114</w:t>
            </w:r>
            <w:r>
              <w:rPr>
                <w:color w:val="000000"/>
                <w:spacing w:val="0"/>
                <w:w w:val="100"/>
                <w:position w:val="0"/>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整改情况说明</w:t>
      </w:r>
    </w:p>
    <w:p>
      <w:pPr>
        <w:pStyle w:val="Style24"/>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日，公司披露了《关于公司自查关联方非经营性资金占用的提示性公告》（公告编号： </w:t>
      </w:r>
      <w:r>
        <w:rPr>
          <w:rFonts w:ascii="Times New Roman" w:eastAsia="Times New Roman" w:hAnsi="Times New Roman" w:cs="Times New Roman"/>
          <w:color w:val="000000"/>
          <w:spacing w:val="0"/>
          <w:w w:val="100"/>
          <w:position w:val="0"/>
        </w:rPr>
        <w:t>2020-118</w:t>
      </w:r>
      <w:r>
        <w:rPr>
          <w:color w:val="000000"/>
          <w:spacing w:val="0"/>
          <w:w w:val="100"/>
          <w:position w:val="0"/>
        </w:rPr>
        <w:t>），公司在自查中发现存在实际控制人杨保田、杨成控制的厦门红相塑胶材料有限公司（以下简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红相塑胶</w:t>
      </w:r>
      <w:r>
        <w:rPr>
          <w:color w:val="000000"/>
          <w:spacing w:val="0"/>
          <w:w w:val="100"/>
          <w:position w:val="0"/>
        </w:rPr>
        <w:t>''）</w:t>
      </w:r>
      <w:r>
        <w:rPr>
          <w:color w:val="000000"/>
          <w:spacing w:val="0"/>
          <w:w w:val="100"/>
          <w:position w:val="0"/>
        </w:rPr>
        <w:t>占用资金的情形，资金占用金额合计</w:t>
      </w:r>
      <w:r>
        <w:rPr>
          <w:rFonts w:ascii="Times New Roman" w:eastAsia="Times New Roman" w:hAnsi="Times New Roman" w:cs="Times New Roman"/>
          <w:color w:val="000000"/>
          <w:spacing w:val="0"/>
          <w:w w:val="100"/>
          <w:position w:val="0"/>
        </w:rPr>
        <w:t>1804.25</w:t>
      </w:r>
      <w:r>
        <w:rPr>
          <w:color w:val="000000"/>
          <w:spacing w:val="0"/>
          <w:w w:val="100"/>
          <w:position w:val="0"/>
        </w:rPr>
        <w:t>万元。关联方红相塑胶已分别于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日归还占用资金。</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日，上述资金占用费用</w:t>
      </w:r>
      <w:r>
        <w:rPr>
          <w:rFonts w:ascii="Times New Roman" w:eastAsia="Times New Roman" w:hAnsi="Times New Roman" w:cs="Times New Roman"/>
          <w:color w:val="000000"/>
          <w:spacing w:val="0"/>
          <w:w w:val="100"/>
          <w:position w:val="0"/>
        </w:rPr>
        <w:t>126.58</w:t>
      </w:r>
      <w:r>
        <w:rPr>
          <w:color w:val="000000"/>
          <w:spacing w:val="0"/>
          <w:w w:val="100"/>
          <w:position w:val="0"/>
        </w:rPr>
        <w:t>万元已全部归还 至公司账户。</w:t>
      </w:r>
    </w:p>
    <w:p>
      <w:pPr>
        <w:pStyle w:val="Style24"/>
        <w:keepNext w:val="0"/>
        <w:keepLines w:val="0"/>
        <w:widowControl w:val="0"/>
        <w:shd w:val="clear" w:color="auto" w:fill="auto"/>
        <w:bidi w:val="0"/>
        <w:spacing w:before="0" w:after="40" w:line="314" w:lineRule="exact"/>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2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351" w:name="bookmark351"/>
      <w:bookmarkStart w:id="352" w:name="bookmark352"/>
      <w:bookmarkStart w:id="353" w:name="bookmark353"/>
      <w:r>
        <w:rPr>
          <w:color w:val="000000"/>
          <w:spacing w:val="0"/>
          <w:w w:val="100"/>
          <w:position w:val="0"/>
          <w:sz w:val="24"/>
          <w:szCs w:val="24"/>
        </w:rPr>
        <w:t>十三、公司及其控股股东、实际控制人的诚信状况</w:t>
      </w:r>
      <w:bookmarkEnd w:id="351"/>
      <w:bookmarkEnd w:id="352"/>
      <w:bookmarkEnd w:id="353"/>
    </w:p>
    <w:p>
      <w:pPr>
        <w:pStyle w:val="Style24"/>
        <w:keepNext w:val="0"/>
        <w:keepLines w:val="0"/>
        <w:widowControl w:val="0"/>
        <w:shd w:val="clear" w:color="auto" w:fill="auto"/>
        <w:bidi w:val="0"/>
        <w:spacing w:before="0" w:after="36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十四、公司股权激励计划、员工持股计划或其他员工激励措施的实施情况</w:t>
      </w:r>
      <w:bookmarkEnd w:id="354"/>
      <w:bookmarkEnd w:id="355"/>
      <w:bookmarkEnd w:id="356"/>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br w:type="page"/>
      </w: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r>
        <w:rPr>
          <w:color w:val="000000"/>
          <w:spacing w:val="0"/>
          <w:w w:val="100"/>
          <w:position w:val="0"/>
          <w:sz w:val="24"/>
          <w:szCs w:val="24"/>
        </w:rPr>
        <w:t>十五、重大关联交易</w:t>
      </w:r>
      <w:bookmarkEnd w:id="357"/>
      <w:bookmarkEnd w:id="358"/>
      <w:bookmarkEnd w:id="359"/>
    </w:p>
    <w:p>
      <w:pPr>
        <w:pStyle w:val="Style28"/>
        <w:keepNext/>
        <w:keepLines/>
        <w:widowControl w:val="0"/>
        <w:shd w:val="clear" w:color="auto" w:fill="auto"/>
        <w:bidi w:val="0"/>
        <w:spacing w:before="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1</w:t>
      </w:r>
      <w:bookmarkEnd w:id="362"/>
      <w:r>
        <w:rPr>
          <w:color w:val="000000"/>
          <w:spacing w:val="0"/>
          <w:w w:val="100"/>
          <w:position w:val="0"/>
        </w:rPr>
        <w:t>、与日常经营相关的关联交易</w:t>
      </w:r>
      <w:bookmarkEnd w:id="360"/>
      <w:bookmarkEnd w:id="361"/>
      <w:bookmarkEnd w:id="363"/>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银川卧龙 烟台东源 变压器有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持有本 公司</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 股东的 控股子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压器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每台</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3.35 </w:t>
            </w:r>
            <w:r>
              <w:rPr>
                <w:color w:val="000000"/>
                <w:spacing w:val="0"/>
                <w:w w:val="100"/>
                <w:position w:val="0"/>
              </w:rPr>
              <w:t>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货到付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银川卧龙 烟台东源 变压器有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持有本 公司</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 股份的 股东的 控股子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销售商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每吨</w:t>
            </w:r>
            <w:r>
              <w:rPr>
                <w:rFonts w:ascii="Times New Roman" w:eastAsia="Times New Roman" w:hAnsi="Times New Roman" w:cs="Times New Roman"/>
                <w:color w:val="000000"/>
                <w:spacing w:val="0"/>
                <w:w w:val="100"/>
                <w:position w:val="0"/>
                <w:sz w:val="18"/>
                <w:szCs w:val="18"/>
              </w:rPr>
              <w:t>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款到发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0"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资产或股权收购、出售发生的关联交易</w:t>
      </w:r>
      <w:bookmarkEnd w:id="364"/>
      <w:bookmarkEnd w:id="365"/>
      <w:bookmarkEnd w:id="367"/>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w:t>
        <w:tab/>
        <w:t>共同对外投资的关联交易</w:t>
      </w:r>
      <w:bookmarkEnd w:id="368"/>
      <w:bookmarkEnd w:id="369"/>
      <w:bookmarkEnd w:id="371"/>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bidi w:val="0"/>
        <w:spacing w:before="0" w:line="240" w:lineRule="auto"/>
        <w:ind w:left="0" w:right="0" w:firstLine="0"/>
        <w:jc w:val="both"/>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4</w:t>
      </w:r>
      <w:bookmarkEnd w:id="374"/>
      <w:r>
        <w:rPr>
          <w:color w:val="000000"/>
          <w:spacing w:val="0"/>
          <w:w w:val="100"/>
          <w:position w:val="0"/>
        </w:rPr>
        <w:t>、关联债权债务往来</w:t>
      </w:r>
      <w:bookmarkEnd w:id="372"/>
      <w:bookmarkEnd w:id="373"/>
      <w:bookmarkEnd w:id="375"/>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是否存在非经营性关联债权债务往来</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应收关联方债权</w:t>
      </w:r>
    </w:p>
    <w:tbl>
      <w:tblPr>
        <w:tblOverlap w:val="never"/>
        <w:jc w:val="center"/>
        <w:tblLayout w:type="fixed"/>
      </w:tblPr>
      <w:tblGrid>
        <w:gridCol w:w="941"/>
        <w:gridCol w:w="946"/>
        <w:gridCol w:w="955"/>
        <w:gridCol w:w="960"/>
        <w:gridCol w:w="955"/>
        <w:gridCol w:w="955"/>
        <w:gridCol w:w="960"/>
        <w:gridCol w:w="955"/>
        <w:gridCol w:w="955"/>
        <w:gridCol w:w="1003"/>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厦门红相 塑胶材料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实际控制 人控制的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通过预付供 应商款项间 接形成资金 占用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7"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关联债权对公司经营成 果及财务状况的影响</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截至本报告披露日，上述占用资金已全部归还。公司发现上述关联方占用资金违规事项后，第一 时间督促关联方采取有效措施及时归还占用资金费，关联方承诺于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日将前述款项 产生的资金占用费用</w:t>
            </w:r>
            <w:r>
              <w:rPr>
                <w:rFonts w:ascii="Times New Roman" w:eastAsia="Times New Roman" w:hAnsi="Times New Roman" w:cs="Times New Roman"/>
                <w:color w:val="000000"/>
                <w:spacing w:val="0"/>
                <w:w w:val="100"/>
                <w:position w:val="0"/>
                <w:sz w:val="18"/>
                <w:szCs w:val="18"/>
              </w:rPr>
              <w:t>126.58</w:t>
            </w:r>
            <w:r>
              <w:rPr>
                <w:color w:val="000000"/>
                <w:spacing w:val="0"/>
                <w:w w:val="100"/>
                <w:position w:val="0"/>
              </w:rPr>
              <w:t>万元归还至公司账户，不会对公司及股东利益造成重大影响。</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5</w:t>
      </w:r>
      <w:bookmarkEnd w:id="378"/>
      <w:r>
        <w:rPr>
          <w:color w:val="000000"/>
          <w:spacing w:val="0"/>
          <w:w w:val="100"/>
          <w:position w:val="0"/>
        </w:rPr>
        <w:t>、其他重大关联交易</w:t>
      </w:r>
      <w:bookmarkEnd w:id="376"/>
      <w:bookmarkEnd w:id="377"/>
      <w:bookmarkEnd w:id="379"/>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公司报告期无其他重大关联交易。</w:t>
      </w:r>
    </w:p>
    <w:p>
      <w:pPr>
        <w:pStyle w:val="Style22"/>
        <w:keepNext/>
        <w:keepLines/>
        <w:widowControl w:val="0"/>
        <w:shd w:val="clear" w:color="auto" w:fill="auto"/>
        <w:bidi w:val="0"/>
        <w:spacing w:before="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十六、重大合同及其履行情况</w:t>
      </w:r>
      <w:bookmarkEnd w:id="380"/>
      <w:bookmarkEnd w:id="381"/>
      <w:bookmarkEnd w:id="382"/>
    </w:p>
    <w:p>
      <w:pPr>
        <w:pStyle w:val="Style28"/>
        <w:keepNext/>
        <w:keepLines/>
        <w:widowControl w:val="0"/>
        <w:shd w:val="clear" w:color="auto" w:fill="auto"/>
        <w:bidi w:val="0"/>
        <w:spacing w:before="0" w:line="240" w:lineRule="auto"/>
        <w:ind w:left="0" w:right="0" w:firstLine="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、托管、承包、租赁事项情况</w:t>
      </w:r>
      <w:bookmarkEnd w:id="383"/>
      <w:bookmarkEnd w:id="384"/>
      <w:bookmarkEnd w:id="386"/>
    </w:p>
    <w:p>
      <w:pPr>
        <w:pStyle w:val="Style36"/>
        <w:keepNext/>
        <w:keepLines/>
        <w:widowControl w:val="0"/>
        <w:shd w:val="clear" w:color="auto" w:fill="auto"/>
        <w:tabs>
          <w:tab w:pos="493" w:val="left"/>
        </w:tabs>
        <w:bidi w:val="0"/>
        <w:spacing w:before="0" w:after="360" w:line="240" w:lineRule="auto"/>
        <w:ind w:left="0" w:right="0" w:firstLine="0"/>
        <w:jc w:val="both"/>
      </w:pPr>
      <w:bookmarkStart w:id="387" w:name="bookmark387"/>
      <w:bookmarkStart w:id="388" w:name="bookmark388"/>
      <w:bookmarkStart w:id="389" w:name="bookmark389"/>
      <w:bookmarkStart w:id="390" w:name="bookmark390"/>
      <w:r>
        <w:rPr>
          <w:color w:val="000000"/>
          <w:spacing w:val="0"/>
          <w:w w:val="100"/>
          <w:position w:val="0"/>
        </w:rPr>
        <w:t>（</w:t>
      </w:r>
      <w:bookmarkEnd w:id="38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87"/>
      <w:bookmarkEnd w:id="388"/>
      <w:bookmarkEnd w:id="390"/>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6"/>
        <w:keepNext/>
        <w:keepLines/>
        <w:widowControl w:val="0"/>
        <w:shd w:val="clear" w:color="auto" w:fill="auto"/>
        <w:tabs>
          <w:tab w:pos="493" w:val="left"/>
        </w:tabs>
        <w:bidi w:val="0"/>
        <w:spacing w:before="0" w:after="360" w:line="240" w:lineRule="auto"/>
        <w:ind w:left="0" w:right="0" w:firstLine="0"/>
        <w:jc w:val="both"/>
      </w:pPr>
      <w:bookmarkStart w:id="391" w:name="bookmark391"/>
      <w:bookmarkStart w:id="392" w:name="bookmark392"/>
      <w:bookmarkStart w:id="393" w:name="bookmark393"/>
      <w:bookmarkStart w:id="394" w:name="bookmark394"/>
      <w:r>
        <w:rPr>
          <w:color w:val="000000"/>
          <w:spacing w:val="0"/>
          <w:w w:val="100"/>
          <w:position w:val="0"/>
        </w:rPr>
        <w:t>（</w:t>
      </w:r>
      <w:bookmarkEnd w:id="39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91"/>
      <w:bookmarkEnd w:id="392"/>
      <w:bookmarkEnd w:id="394"/>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r>
        <w:br w:type="page"/>
      </w:r>
    </w:p>
    <w:p>
      <w:pPr>
        <w:pStyle w:val="Style36"/>
        <w:keepNext/>
        <w:keepLines/>
        <w:widowControl w:val="0"/>
        <w:numPr>
          <w:ilvl w:val="0"/>
          <w:numId w:val="29"/>
        </w:numPr>
        <w:shd w:val="clear" w:color="auto" w:fill="auto"/>
        <w:bidi w:val="0"/>
        <w:spacing w:before="0" w:after="360" w:line="240" w:lineRule="auto"/>
        <w:ind w:left="0" w:right="0" w:firstLine="140"/>
        <w:jc w:val="left"/>
      </w:pPr>
      <w:bookmarkStart w:id="395" w:name="bookmark395"/>
      <w:bookmarkStart w:id="396" w:name="bookmark396"/>
      <w:bookmarkStart w:id="397" w:name="bookmark397"/>
      <w:bookmarkStart w:id="398" w:name="bookmark398"/>
      <w:bookmarkEnd w:id="397"/>
      <w:r>
        <w:rPr>
          <w:color w:val="000000"/>
          <w:spacing w:val="0"/>
          <w:w w:val="100"/>
          <w:position w:val="0"/>
        </w:rPr>
        <w:t>租赁情况</w:t>
      </w:r>
      <w:bookmarkEnd w:id="395"/>
      <w:bookmarkEnd w:id="396"/>
      <w:bookmarkEnd w:id="398"/>
    </w:p>
    <w:p>
      <w:pPr>
        <w:pStyle w:val="Style3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39"/>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报告期内，公司及子公司租赁情况如下:</w:t>
      </w:r>
    </w:p>
    <w:tbl>
      <w:tblPr>
        <w:tblOverlap w:val="never"/>
        <w:jc w:val="center"/>
        <w:tblLayout w:type="fixed"/>
      </w:tblPr>
      <w:tblGrid>
        <w:gridCol w:w="475"/>
        <w:gridCol w:w="749"/>
        <w:gridCol w:w="1253"/>
        <w:gridCol w:w="2160"/>
        <w:gridCol w:w="787"/>
        <w:gridCol w:w="2808"/>
        <w:gridCol w:w="1565"/>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承租方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出租方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房屋座落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rPr>
              <w:t>用途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租金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20"/>
                <w:szCs w:val="20"/>
              </w:rPr>
            </w:pPr>
            <w:r>
              <w:rPr>
                <w:b/>
                <w:bCs/>
                <w:color w:val="000000"/>
                <w:spacing w:val="0"/>
                <w:w w:val="100"/>
                <w:position w:val="0"/>
                <w:sz w:val="20"/>
                <w:szCs w:val="20"/>
              </w:rPr>
              <w:t>期限</w:t>
            </w:r>
          </w:p>
        </w:tc>
      </w:tr>
      <w:tr>
        <w:trPr>
          <w:trHeight w:val="1594"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1</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厦门新日精 工投资管理 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厦门市思明区南投路</w:t>
            </w:r>
            <w:r>
              <w:rPr>
                <w:rFonts w:ascii="Times New Roman" w:eastAsia="Times New Roman" w:hAnsi="Times New Roman" w:cs="Times New Roman"/>
                <w:color w:val="000000"/>
                <w:spacing w:val="0"/>
                <w:w w:val="100"/>
                <w:position w:val="0"/>
                <w:sz w:val="22"/>
                <w:szCs w:val="22"/>
              </w:rPr>
              <w:t>3</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1002</w:t>
            </w:r>
            <w:r>
              <w:rPr>
                <w:color w:val="000000"/>
                <w:spacing w:val="0"/>
                <w:w w:val="100"/>
                <w:position w:val="0"/>
                <w:sz w:val="22"/>
                <w:szCs w:val="22"/>
              </w:rPr>
              <w:t>单元</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bottom"/>
          </w:tcPr>
          <w:p>
            <w:pPr>
              <w:pStyle w:val="Style2"/>
              <w:keepNext w:val="0"/>
              <w:keepLines w:val="0"/>
              <w:widowControl w:val="0"/>
              <w:numPr>
                <w:ilvl w:val="0"/>
                <w:numId w:val="31"/>
              </w:numPr>
              <w:shd w:val="clear" w:color="auto" w:fill="auto"/>
              <w:tabs>
                <w:tab w:pos="840" w:val="left"/>
              </w:tabs>
              <w:bidi w:val="0"/>
              <w:spacing w:before="0" w:after="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2016.2.29</w:t>
            </w:r>
            <w:r>
              <w:rPr>
                <w:color w:val="000000"/>
                <w:spacing w:val="0"/>
                <w:w w:val="100"/>
                <w:position w:val="0"/>
                <w:sz w:val="22"/>
                <w:szCs w:val="22"/>
              </w:rPr>
              <w:t>免租金</w:t>
            </w:r>
          </w:p>
          <w:p>
            <w:pPr>
              <w:pStyle w:val="Style2"/>
              <w:keepNext w:val="0"/>
              <w:keepLines w:val="0"/>
              <w:widowControl w:val="0"/>
              <w:numPr>
                <w:ilvl w:val="0"/>
                <w:numId w:val="33"/>
              </w:numPr>
              <w:shd w:val="clear" w:color="auto" w:fill="auto"/>
              <w:tabs>
                <w:tab w:pos="840" w:val="left"/>
              </w:tabs>
              <w:bidi w:val="0"/>
              <w:spacing w:before="0" w:after="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2018.12.31 </w:t>
            </w:r>
            <w:r>
              <w:rPr>
                <w:color w:val="000000"/>
                <w:spacing w:val="0"/>
                <w:w w:val="100"/>
                <w:position w:val="0"/>
                <w:sz w:val="22"/>
                <w:szCs w:val="22"/>
              </w:rPr>
              <w:t xml:space="preserve">租金 </w:t>
            </w:r>
            <w:r>
              <w:rPr>
                <w:rFonts w:ascii="Times New Roman" w:eastAsia="Times New Roman" w:hAnsi="Times New Roman" w:cs="Times New Roman"/>
                <w:color w:val="000000"/>
                <w:spacing w:val="0"/>
                <w:w w:val="100"/>
                <w:position w:val="0"/>
                <w:sz w:val="22"/>
                <w:szCs w:val="22"/>
              </w:rPr>
              <w:t>74,321.6</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月；</w:t>
            </w:r>
          </w:p>
          <w:p>
            <w:pPr>
              <w:pStyle w:val="Style2"/>
              <w:keepNext w:val="0"/>
              <w:keepLines w:val="0"/>
              <w:widowControl w:val="0"/>
              <w:numPr>
                <w:ilvl w:val="0"/>
                <w:numId w:val="35"/>
              </w:numPr>
              <w:shd w:val="clear" w:color="auto" w:fill="auto"/>
              <w:tabs>
                <w:tab w:pos="840" w:val="left"/>
              </w:tabs>
              <w:bidi w:val="0"/>
              <w:spacing w:before="0" w:after="4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2020.12.31 </w:t>
            </w:r>
            <w:r>
              <w:rPr>
                <w:color w:val="000000"/>
                <w:spacing w:val="0"/>
                <w:w w:val="100"/>
                <w:position w:val="0"/>
                <w:sz w:val="22"/>
                <w:szCs w:val="22"/>
              </w:rPr>
              <w:t>租金</w:t>
            </w:r>
          </w:p>
          <w:p>
            <w:pPr>
              <w:pStyle w:val="Style2"/>
              <w:keepNext w:val="0"/>
              <w:keepLines w:val="0"/>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81,753.76</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2016.1.1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2020.12.31</w:t>
            </w:r>
          </w:p>
        </w:tc>
      </w:tr>
      <w:tr>
        <w:trPr>
          <w:trHeight w:val="127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
              <w:keepNext w:val="0"/>
              <w:keepLines w:val="0"/>
              <w:widowControl w:val="0"/>
              <w:numPr>
                <w:ilvl w:val="0"/>
                <w:numId w:val="37"/>
              </w:numPr>
              <w:shd w:val="clear" w:color="auto" w:fill="auto"/>
              <w:tabs>
                <w:tab w:pos="840" w:val="left"/>
              </w:tabs>
              <w:bidi w:val="0"/>
              <w:spacing w:before="0" w:after="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2023.12.31 </w:t>
            </w:r>
            <w:r>
              <w:rPr>
                <w:color w:val="000000"/>
                <w:spacing w:val="0"/>
                <w:w w:val="100"/>
                <w:position w:val="0"/>
                <w:sz w:val="22"/>
                <w:szCs w:val="22"/>
              </w:rPr>
              <w:t xml:space="preserve">租金 </w:t>
            </w:r>
            <w:r>
              <w:rPr>
                <w:rFonts w:ascii="Times New Roman" w:eastAsia="Times New Roman" w:hAnsi="Times New Roman" w:cs="Times New Roman"/>
                <w:color w:val="000000"/>
                <w:spacing w:val="0"/>
                <w:w w:val="100"/>
                <w:position w:val="0"/>
                <w:sz w:val="22"/>
                <w:szCs w:val="22"/>
              </w:rPr>
              <w:t>102,192.2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p>
            <w:pPr>
              <w:pStyle w:val="Style2"/>
              <w:keepNext w:val="0"/>
              <w:keepLines w:val="0"/>
              <w:widowControl w:val="0"/>
              <w:numPr>
                <w:ilvl w:val="0"/>
                <w:numId w:val="39"/>
              </w:numPr>
              <w:shd w:val="clear" w:color="auto" w:fill="auto"/>
              <w:tabs>
                <w:tab w:pos="840" w:val="left"/>
              </w:tabs>
              <w:bidi w:val="0"/>
              <w:spacing w:before="0" w:after="40" w:line="312"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2025.12.31 </w:t>
            </w:r>
            <w:r>
              <w:rPr>
                <w:color w:val="000000"/>
                <w:spacing w:val="0"/>
                <w:w w:val="100"/>
                <w:position w:val="0"/>
                <w:sz w:val="22"/>
                <w:szCs w:val="22"/>
              </w:rPr>
              <w:t>租金</w:t>
            </w:r>
          </w:p>
          <w:p>
            <w:pPr>
              <w:pStyle w:val="Style2"/>
              <w:keepNext w:val="0"/>
              <w:keepLines w:val="0"/>
              <w:widowControl w:val="0"/>
              <w:shd w:val="clear" w:color="auto" w:fill="auto"/>
              <w:bidi w:val="0"/>
              <w:spacing w:before="0" w:after="0" w:line="298"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112,411.4 </w:t>
            </w:r>
            <w:r>
              <w:rPr>
                <w:rFonts w:ascii="Times New Roman" w:eastAsia="Times New Roman" w:hAnsi="Times New Roman" w:cs="Times New Roman"/>
                <w:color w:val="000000"/>
                <w:spacing w:val="0"/>
                <w:w w:val="100"/>
                <w:position w:val="0"/>
                <w:sz w:val="22"/>
                <w:szCs w:val="22"/>
              </w:rPr>
              <w:t xml:space="preserve">2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2021.1.1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2025.12.31</w:t>
            </w:r>
          </w:p>
        </w:tc>
      </w:tr>
      <w:tr>
        <w:trPr>
          <w:trHeight w:val="65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2</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rPr>
                <w:sz w:val="22"/>
                <w:szCs w:val="22"/>
              </w:rPr>
            </w:pPr>
            <w:r>
              <w:rPr>
                <w:color w:val="000000"/>
                <w:spacing w:val="0"/>
                <w:w w:val="100"/>
                <w:position w:val="0"/>
                <w:sz w:val="22"/>
                <w:szCs w:val="22"/>
              </w:rPr>
              <w:t>北京瑞聚德 投资有限公 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北京市西城区广安门 南滨河路</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号华享大</w:t>
            </w:r>
          </w:p>
          <w:p>
            <w:pPr>
              <w:pStyle w:val="Style2"/>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厦</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幢</w:t>
            </w:r>
            <w:r>
              <w:rPr>
                <w:rFonts w:ascii="Times New Roman" w:eastAsia="Times New Roman" w:hAnsi="Times New Roman" w:cs="Times New Roman"/>
                <w:color w:val="000000"/>
                <w:spacing w:val="0"/>
                <w:w w:val="100"/>
                <w:position w:val="0"/>
                <w:sz w:val="22"/>
                <w:szCs w:val="22"/>
              </w:rPr>
              <w:t>718</w:t>
            </w:r>
            <w:r>
              <w:rPr>
                <w:color w:val="000000"/>
                <w:spacing w:val="0"/>
                <w:w w:val="100"/>
                <w:position w:val="0"/>
                <w:sz w:val="22"/>
                <w:szCs w:val="22"/>
              </w:rPr>
              <w:t>号房</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8,784.00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2019.11.1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2020.10.31</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8,760.00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 xml:space="preserve">/ </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2020.11.1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2021.10.31</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刘靖华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3" w:lineRule="exact"/>
              <w:ind w:left="0" w:right="0" w:firstLine="0"/>
              <w:jc w:val="left"/>
              <w:rPr>
                <w:sz w:val="22"/>
                <w:szCs w:val="22"/>
              </w:rPr>
            </w:pPr>
            <w:r>
              <w:rPr>
                <w:color w:val="000000"/>
                <w:spacing w:val="0"/>
                <w:w w:val="100"/>
                <w:position w:val="0"/>
                <w:sz w:val="22"/>
                <w:szCs w:val="22"/>
              </w:rPr>
              <w:t>重庆沙坪坝区大学城 北路</w:t>
            </w:r>
            <w:r>
              <w:rPr>
                <w:rFonts w:ascii="Times New Roman" w:eastAsia="Times New Roman" w:hAnsi="Times New Roman" w:cs="Times New Roman"/>
                <w:color w:val="000000"/>
                <w:spacing w:val="0"/>
                <w:w w:val="100"/>
                <w:position w:val="0"/>
                <w:sz w:val="22"/>
                <w:szCs w:val="22"/>
              </w:rPr>
              <w:t>94</w:t>
            </w:r>
            <w:r>
              <w:rPr>
                <w:color w:val="000000"/>
                <w:spacing w:val="0"/>
                <w:w w:val="100"/>
                <w:position w:val="0"/>
                <w:sz w:val="22"/>
                <w:szCs w:val="22"/>
              </w:rPr>
              <w:t>号附</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18-9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1,350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2019.12.5</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2021.12.4</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徐志明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广州市海珠区艺景路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锦豪街</w:t>
            </w:r>
            <w:r>
              <w:rPr>
                <w:rFonts w:ascii="Times New Roman" w:eastAsia="Times New Roman" w:hAnsi="Times New Roman" w:cs="Times New Roman"/>
                <w:color w:val="000000"/>
                <w:spacing w:val="0"/>
                <w:w w:val="100"/>
                <w:position w:val="0"/>
                <w:sz w:val="22"/>
                <w:szCs w:val="22"/>
              </w:rPr>
              <w:t>4</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603</w:t>
            </w:r>
            <w:r>
              <w:rPr>
                <w:color w:val="000000"/>
                <w:spacing w:val="0"/>
                <w:w w:val="100"/>
                <w:position w:val="0"/>
                <w:sz w:val="22"/>
                <w:szCs w:val="22"/>
              </w:rPr>
              <w:t>房号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center"/>
          </w:tcPr>
          <w:p>
            <w:pPr>
              <w:pStyle w:val="Style2"/>
              <w:keepNext w:val="0"/>
              <w:keepLines w:val="0"/>
              <w:widowControl w:val="0"/>
              <w:numPr>
                <w:ilvl w:val="0"/>
                <w:numId w:val="41"/>
              </w:numPr>
              <w:shd w:val="clear" w:color="auto" w:fill="auto"/>
              <w:tabs>
                <w:tab w:pos="950" w:val="left"/>
              </w:tabs>
              <w:bidi w:val="0"/>
              <w:spacing w:before="0" w:after="0" w:line="318"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2020.1.20</w:t>
            </w:r>
            <w:r>
              <w:rPr>
                <w:color w:val="000000"/>
                <w:spacing w:val="0"/>
                <w:w w:val="100"/>
                <w:position w:val="0"/>
                <w:sz w:val="22"/>
                <w:szCs w:val="22"/>
              </w:rPr>
              <w:t xml:space="preserve">租金 </w:t>
            </w:r>
            <w:r>
              <w:rPr>
                <w:rFonts w:ascii="Times New Roman" w:eastAsia="Times New Roman" w:hAnsi="Times New Roman" w:cs="Times New Roman"/>
                <w:color w:val="000000"/>
                <w:spacing w:val="0"/>
                <w:w w:val="100"/>
                <w:position w:val="0"/>
                <w:sz w:val="22"/>
                <w:szCs w:val="22"/>
              </w:rPr>
              <w:t xml:space="preserve">7,500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2020.1.20-2021.1.20</w:t>
            </w:r>
            <w:r>
              <w:rPr>
                <w:color w:val="000000"/>
                <w:spacing w:val="0"/>
                <w:w w:val="100"/>
                <w:position w:val="0"/>
                <w:sz w:val="22"/>
                <w:szCs w:val="22"/>
              </w:rPr>
              <w:t>租 金</w:t>
            </w:r>
            <w:r>
              <w:rPr>
                <w:rFonts w:ascii="Times New Roman" w:eastAsia="Times New Roman" w:hAnsi="Times New Roman" w:cs="Times New Roman"/>
                <w:color w:val="000000"/>
                <w:spacing w:val="0"/>
                <w:w w:val="100"/>
                <w:position w:val="0"/>
                <w:sz w:val="22"/>
                <w:szCs w:val="22"/>
              </w:rPr>
              <w:t>8,000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p>
            <w:pPr>
              <w:pStyle w:val="Style2"/>
              <w:keepNext w:val="0"/>
              <w:keepLines w:val="0"/>
              <w:widowControl w:val="0"/>
              <w:numPr>
                <w:ilvl w:val="0"/>
                <w:numId w:val="43"/>
              </w:numPr>
              <w:shd w:val="clear" w:color="auto" w:fill="auto"/>
              <w:tabs>
                <w:tab w:pos="950" w:val="left"/>
              </w:tabs>
              <w:bidi w:val="0"/>
              <w:spacing w:before="0" w:after="0" w:line="318" w:lineRule="exact"/>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2022.1.20</w:t>
            </w:r>
            <w:r>
              <w:rPr>
                <w:color w:val="000000"/>
                <w:spacing w:val="0"/>
                <w:w w:val="100"/>
                <w:position w:val="0"/>
                <w:sz w:val="22"/>
                <w:szCs w:val="22"/>
              </w:rPr>
              <w:t xml:space="preserve">租金 </w:t>
            </w:r>
            <w:r>
              <w:rPr>
                <w:rFonts w:ascii="Times New Roman" w:eastAsia="Times New Roman" w:hAnsi="Times New Roman" w:cs="Times New Roman"/>
                <w:color w:val="000000"/>
                <w:spacing w:val="0"/>
                <w:w w:val="100"/>
                <w:position w:val="0"/>
                <w:sz w:val="22"/>
                <w:szCs w:val="22"/>
              </w:rPr>
              <w:t xml:space="preserve">8,500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2019.1.21</w:t>
            </w:r>
            <w:r>
              <w:rPr>
                <w:rFonts w:ascii="Times New Roman" w:eastAsia="Times New Roman" w:hAnsi="Times New Roman" w:cs="Times New Roman"/>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2022.1.20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周爱萍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rPr>
                <w:sz w:val="22"/>
                <w:szCs w:val="22"/>
              </w:rPr>
            </w:pPr>
            <w:r>
              <w:rPr>
                <w:color w:val="000000"/>
                <w:spacing w:val="0"/>
                <w:w w:val="100"/>
                <w:position w:val="0"/>
                <w:sz w:val="22"/>
                <w:szCs w:val="22"/>
              </w:rPr>
              <w:t>济南市槐萌区阳光新 路</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号阳光</w:t>
            </w:r>
            <w:r>
              <w:rPr>
                <w:rFonts w:ascii="Times New Roman" w:eastAsia="Times New Roman" w:hAnsi="Times New Roman" w:cs="Times New Roman"/>
                <w:color w:val="000000"/>
                <w:spacing w:val="0"/>
                <w:w w:val="100"/>
                <w:position w:val="0"/>
                <w:sz w:val="22"/>
                <w:szCs w:val="22"/>
              </w:rPr>
              <w:t>10 0</w:t>
            </w:r>
            <w:r>
              <w:rPr>
                <w:color w:val="000000"/>
                <w:spacing w:val="0"/>
                <w:w w:val="100"/>
                <w:position w:val="0"/>
                <w:sz w:val="22"/>
                <w:szCs w:val="22"/>
              </w:rPr>
              <w:t>国际新 城</w:t>
            </w:r>
            <w:r>
              <w:rPr>
                <w:rFonts w:ascii="Times New Roman" w:eastAsia="Times New Roman" w:hAnsi="Times New Roman" w:cs="Times New Roman"/>
                <w:color w:val="000000"/>
                <w:spacing w:val="0"/>
                <w:w w:val="100"/>
                <w:position w:val="0"/>
                <w:sz w:val="22"/>
                <w:szCs w:val="22"/>
              </w:rPr>
              <w:t>27</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2</w:t>
            </w:r>
            <w:r>
              <w:rPr>
                <w:rFonts w:ascii="Times New Roman" w:eastAsia="Times New Roman" w:hAnsi="Times New Roman" w:cs="Times New Roman"/>
                <w:color w:val="000000"/>
                <w:spacing w:val="0"/>
                <w:w w:val="100"/>
                <w:position w:val="0"/>
                <w:sz w:val="22"/>
                <w:szCs w:val="22"/>
              </w:rPr>
              <w:t>-702</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3,500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2019.9.19</w:t>
            </w:r>
            <w:r>
              <w:rPr>
                <w:rFonts w:ascii="Times New Roman" w:eastAsia="Times New Roman" w:hAnsi="Times New Roman" w:cs="Times New Roman"/>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2020.9.20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赵逢生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济南市槐萌区阳光新 路</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2"/>
                <w:szCs w:val="22"/>
              </w:rPr>
              <w:t>号阳光国际新城</w:t>
            </w:r>
            <w:r>
              <w:rPr>
                <w:rFonts w:ascii="Times New Roman" w:eastAsia="Times New Roman" w:hAnsi="Times New Roman" w:cs="Times New Roman"/>
                <w:color w:val="000000"/>
                <w:spacing w:val="0"/>
                <w:w w:val="100"/>
                <w:position w:val="0"/>
                <w:sz w:val="22"/>
                <w:szCs w:val="22"/>
              </w:rPr>
              <w:t>T</w:t>
            </w:r>
          </w:p>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 xml:space="preserve">1 </w:t>
            </w:r>
            <w:r>
              <w:rPr>
                <w:rFonts w:ascii="Times New Roman" w:eastAsia="Times New Roman" w:hAnsi="Times New Roman" w:cs="Times New Roman"/>
                <w:color w:val="000000"/>
                <w:spacing w:val="0"/>
                <w:w w:val="100"/>
                <w:position w:val="0"/>
                <w:sz w:val="22"/>
                <w:szCs w:val="22"/>
              </w:rPr>
              <w:t>-2404</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3,300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2020.9.19</w:t>
            </w:r>
            <w:r>
              <w:rPr>
                <w:rFonts w:ascii="Times New Roman" w:eastAsia="Times New Roman" w:hAnsi="Times New Roman" w:cs="Times New Roman"/>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2022.9.20</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袁诚伟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海口市琼山区凤翔西 路</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号帝和华庭</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商 住楼</w:t>
            </w:r>
            <w:r>
              <w:rPr>
                <w:rFonts w:ascii="Times New Roman" w:eastAsia="Times New Roman" w:hAnsi="Times New Roman" w:cs="Times New Roman"/>
                <w:color w:val="000000"/>
                <w:spacing w:val="0"/>
                <w:w w:val="100"/>
                <w:position w:val="0"/>
                <w:sz w:val="22"/>
                <w:szCs w:val="22"/>
              </w:rPr>
              <w:t>8</w:t>
            </w:r>
            <w:r>
              <w:rPr>
                <w:color w:val="000000"/>
                <w:spacing w:val="0"/>
                <w:w w:val="100"/>
                <w:position w:val="0"/>
                <w:sz w:val="22"/>
                <w:szCs w:val="22"/>
              </w:rPr>
              <w:t>层</w:t>
            </w:r>
            <w:r>
              <w:rPr>
                <w:rFonts w:ascii="Times New Roman" w:eastAsia="Times New Roman" w:hAnsi="Times New Roman" w:cs="Times New Roman"/>
                <w:color w:val="000000"/>
                <w:spacing w:val="0"/>
                <w:w w:val="100"/>
                <w:position w:val="0"/>
                <w:sz w:val="22"/>
                <w:szCs w:val="22"/>
              </w:rPr>
              <w:t>801</w:t>
            </w:r>
            <w:r>
              <w:rPr>
                <w:color w:val="000000"/>
                <w:spacing w:val="0"/>
                <w:w w:val="100"/>
                <w:position w:val="0"/>
                <w:sz w:val="22"/>
                <w:szCs w:val="22"/>
              </w:rPr>
              <w:t>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2019.10.3-2022.</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10.2</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黄艳丽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98" w:lineRule="exact"/>
              <w:ind w:left="0" w:right="0" w:firstLine="0"/>
              <w:jc w:val="left"/>
              <w:rPr>
                <w:sz w:val="22"/>
                <w:szCs w:val="22"/>
              </w:rPr>
            </w:pPr>
            <w:r>
              <w:rPr>
                <w:color w:val="000000"/>
                <w:spacing w:val="0"/>
                <w:w w:val="100"/>
                <w:position w:val="0"/>
                <w:sz w:val="22"/>
                <w:szCs w:val="22"/>
              </w:rPr>
              <w:t>南宁市江南区星光大 道</w:t>
            </w:r>
            <w:r>
              <w:rPr>
                <w:rFonts w:ascii="Times New Roman" w:eastAsia="Times New Roman" w:hAnsi="Times New Roman" w:cs="Times New Roman"/>
                <w:color w:val="000000"/>
                <w:spacing w:val="0"/>
                <w:w w:val="100"/>
                <w:position w:val="0"/>
                <w:sz w:val="22"/>
                <w:szCs w:val="22"/>
              </w:rPr>
              <w:t>46</w:t>
            </w:r>
            <w:r>
              <w:rPr>
                <w:color w:val="000000"/>
                <w:spacing w:val="0"/>
                <w:w w:val="100"/>
                <w:position w:val="0"/>
                <w:sz w:val="22"/>
                <w:szCs w:val="22"/>
              </w:rPr>
              <w:t>号江南馨园</w:t>
            </w:r>
            <w:r>
              <w:rPr>
                <w:rFonts w:ascii="Times New Roman" w:eastAsia="Times New Roman" w:hAnsi="Times New Roman" w:cs="Times New Roman"/>
                <w:color w:val="000000"/>
                <w:spacing w:val="0"/>
                <w:w w:val="100"/>
                <w:position w:val="0"/>
                <w:sz w:val="22"/>
                <w:szCs w:val="22"/>
              </w:rPr>
              <w:t>5</w:t>
            </w:r>
            <w:r>
              <w:rPr>
                <w:color w:val="000000"/>
                <w:spacing w:val="0"/>
                <w:w w:val="100"/>
                <w:position w:val="0"/>
                <w:sz w:val="22"/>
                <w:szCs w:val="22"/>
              </w:rPr>
              <w:t>号楼</w:t>
            </w:r>
          </w:p>
          <w:p>
            <w:pPr>
              <w:pStyle w:val="Style2"/>
              <w:keepNext w:val="0"/>
              <w:keepLines w:val="0"/>
              <w:widowControl w:val="0"/>
              <w:shd w:val="clear" w:color="auto" w:fill="auto"/>
              <w:bidi w:val="0"/>
              <w:spacing w:before="0" w:after="0" w:line="283"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单元</w:t>
            </w:r>
            <w:r>
              <w:rPr>
                <w:rFonts w:ascii="Times New Roman" w:eastAsia="Times New Roman" w:hAnsi="Times New Roman" w:cs="Times New Roman"/>
                <w:color w:val="000000"/>
                <w:spacing w:val="0"/>
                <w:w w:val="100"/>
                <w:position w:val="0"/>
                <w:sz w:val="22"/>
                <w:szCs w:val="22"/>
              </w:rPr>
              <w:t>1102</w:t>
            </w:r>
            <w:r>
              <w:rPr>
                <w:color w:val="000000"/>
                <w:spacing w:val="0"/>
                <w:w w:val="100"/>
                <w:position w:val="0"/>
                <w:sz w:val="22"/>
                <w:szCs w:val="22"/>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4,200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2020.1.11</w:t>
            </w:r>
            <w:r>
              <w:rPr>
                <w:rFonts w:ascii="Times New Roman" w:eastAsia="Times New Roman" w:hAnsi="Times New Roman" w:cs="Times New Roman"/>
                <w:color w:val="000000"/>
                <w:spacing w:val="0"/>
                <w:w w:val="100"/>
                <w:position w:val="0"/>
                <w:sz w:val="22"/>
                <w:szCs w:val="22"/>
              </w:rPr>
              <w:t>-</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2022.1.10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2"/>
                <w:szCs w:val="22"/>
              </w:rPr>
            </w:pPr>
            <w:r>
              <w:rPr>
                <w:rFonts w:ascii="Times New Roman" w:eastAsia="Times New Roman" w:hAnsi="Times New Roman" w:cs="Times New Roman"/>
                <w:color w:val="000000"/>
                <w:spacing w:val="0"/>
                <w:w w:val="100"/>
                <w:position w:val="0"/>
                <w:sz w:val="22"/>
                <w:szCs w:val="22"/>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陈定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贵阳市南明区南厂路 南岳大院</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栋</w:t>
            </w:r>
            <w:r>
              <w:rPr>
                <w:rFonts w:ascii="Times New Roman" w:eastAsia="Times New Roman" w:hAnsi="Times New Roman" w:cs="Times New Roman"/>
                <w:color w:val="000000"/>
                <w:spacing w:val="0"/>
                <w:w w:val="100"/>
                <w:position w:val="0"/>
                <w:sz w:val="22"/>
                <w:szCs w:val="22"/>
              </w:rPr>
              <w:t>23</w:t>
            </w:r>
            <w:r>
              <w:rPr>
                <w:color w:val="000000"/>
                <w:spacing w:val="0"/>
                <w:w w:val="100"/>
                <w:position w:val="0"/>
                <w:sz w:val="22"/>
                <w:szCs w:val="22"/>
              </w:rPr>
              <w:t>楼</w:t>
            </w:r>
            <w:r>
              <w:rPr>
                <w:rFonts w:ascii="Times New Roman" w:eastAsia="Times New Roman" w:hAnsi="Times New Roman" w:cs="Times New Roman"/>
                <w:color w:val="000000"/>
                <w:spacing w:val="0"/>
                <w:w w:val="100"/>
                <w:position w:val="0"/>
                <w:sz w:val="22"/>
                <w:szCs w:val="22"/>
              </w:rPr>
              <w:t>F</w:t>
            </w:r>
            <w:r>
              <w:rPr>
                <w:color w:val="000000"/>
                <w:spacing w:val="0"/>
                <w:w w:val="100"/>
                <w:position w:val="0"/>
                <w:sz w:val="22"/>
                <w:szCs w:val="22"/>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2,200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2018.6.25-2022.</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6.25</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谢洪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昆明市官渡区春城路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号米兰国际</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座</w:t>
            </w:r>
            <w:r>
              <w:rPr>
                <w:rFonts w:ascii="Times New Roman" w:eastAsia="Times New Roman" w:hAnsi="Times New Roman" w:cs="Times New Roman"/>
                <w:color w:val="000000"/>
                <w:spacing w:val="0"/>
                <w:w w:val="100"/>
                <w:position w:val="0"/>
                <w:sz w:val="22"/>
                <w:szCs w:val="22"/>
              </w:rPr>
              <w:t>1506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3,500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2019.12.1-2020.</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11.30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红相股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米仲凯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昆明市官渡区吴井路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2"/>
                <w:szCs w:val="22"/>
              </w:rPr>
            </w:pPr>
            <w:r>
              <w:rPr>
                <w:rFonts w:ascii="Times New Roman" w:eastAsia="Times New Roman" w:hAnsi="Times New Roman" w:cs="Times New Roman"/>
                <w:color w:val="000000"/>
                <w:spacing w:val="0"/>
                <w:w w:val="100"/>
                <w:position w:val="0"/>
                <w:sz w:val="22"/>
                <w:szCs w:val="22"/>
              </w:rPr>
              <w:t xml:space="preserve">2020.11.1-2022.10.31 </w:t>
            </w:r>
            <w:r>
              <w:rPr>
                <w:color w:val="000000"/>
                <w:spacing w:val="0"/>
                <w:w w:val="100"/>
                <w:position w:val="0"/>
                <w:sz w:val="22"/>
                <w:szCs w:val="22"/>
              </w:rPr>
              <w:t>租金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2020.10.15-2025</w:t>
            </w:r>
          </w:p>
        </w:tc>
      </w:tr>
    </w:tbl>
    <w:p>
      <w:pPr>
        <w:spacing w:lineRule="exact" w:line="1"/>
        <w:rPr>
          <w:sz w:val="2"/>
          <w:szCs w:val="2"/>
        </w:rPr>
      </w:pPr>
      <w:r>
        <w:br w:type="page"/>
      </w:r>
    </w:p>
    <w:tbl>
      <w:tblPr>
        <w:tblOverlap w:val="never"/>
        <w:jc w:val="center"/>
        <w:tblLayout w:type="fixed"/>
      </w:tblPr>
      <w:tblGrid>
        <w:gridCol w:w="475"/>
        <w:gridCol w:w="749"/>
        <w:gridCol w:w="1253"/>
        <w:gridCol w:w="2160"/>
        <w:gridCol w:w="787"/>
        <w:gridCol w:w="2808"/>
        <w:gridCol w:w="1565"/>
      </w:tblGrid>
      <w:tr>
        <w:trPr>
          <w:trHeight w:val="22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209</w:t>
            </w:r>
            <w:r>
              <w:rPr>
                <w:color w:val="000000"/>
                <w:spacing w:val="0"/>
                <w:w w:val="100"/>
                <w:position w:val="0"/>
                <w:sz w:val="22"/>
                <w:szCs w:val="22"/>
              </w:rPr>
              <w:t>号新华商厦（新摩 尔中心）</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幢</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单元</w:t>
            </w:r>
            <w:r>
              <w:rPr>
                <w:rFonts w:ascii="Times New Roman" w:eastAsia="Times New Roman" w:hAnsi="Times New Roman" w:cs="Times New Roman"/>
                <w:color w:val="000000"/>
                <w:spacing w:val="0"/>
                <w:w w:val="100"/>
                <w:position w:val="0"/>
                <w:sz w:val="22"/>
                <w:szCs w:val="22"/>
              </w:rPr>
              <w:t xml:space="preserve">10 </w:t>
            </w:r>
            <w:r>
              <w:rPr>
                <w:color w:val="000000"/>
                <w:spacing w:val="0"/>
                <w:w w:val="100"/>
                <w:position w:val="0"/>
                <w:sz w:val="22"/>
                <w:szCs w:val="22"/>
              </w:rPr>
              <w:t>层</w:t>
            </w:r>
            <w:r>
              <w:rPr>
                <w:rFonts w:ascii="Times New Roman" w:eastAsia="Times New Roman" w:hAnsi="Times New Roman" w:cs="Times New Roman"/>
                <w:color w:val="000000"/>
                <w:spacing w:val="0"/>
                <w:w w:val="100"/>
                <w:position w:val="0"/>
                <w:sz w:val="22"/>
                <w:szCs w:val="22"/>
              </w:rPr>
              <w:t>1001</w:t>
            </w:r>
            <w:r>
              <w:rPr>
                <w:color w:val="000000"/>
                <w:spacing w:val="0"/>
                <w:w w:val="100"/>
                <w:position w:val="0"/>
                <w:sz w:val="22"/>
                <w:szCs w:val="22"/>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6,500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p>
            <w:pPr>
              <w:pStyle w:val="Style2"/>
              <w:keepNext w:val="0"/>
              <w:keepLines w:val="0"/>
              <w:widowControl w:val="0"/>
              <w:numPr>
                <w:ilvl w:val="0"/>
                <w:numId w:val="45"/>
              </w:numPr>
              <w:shd w:val="clear" w:color="auto" w:fill="auto"/>
              <w:tabs>
                <w:tab w:pos="950" w:val="left"/>
              </w:tabs>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2023.10.31 </w:t>
            </w:r>
            <w:r>
              <w:rPr>
                <w:color w:val="000000"/>
                <w:spacing w:val="0"/>
                <w:w w:val="100"/>
                <w:position w:val="0"/>
                <w:sz w:val="22"/>
                <w:szCs w:val="22"/>
              </w:rPr>
              <w:t>租金</w:t>
            </w:r>
          </w:p>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6,695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p>
            <w:pPr>
              <w:pStyle w:val="Style2"/>
              <w:keepNext w:val="0"/>
              <w:keepLines w:val="0"/>
              <w:widowControl w:val="0"/>
              <w:numPr>
                <w:ilvl w:val="0"/>
                <w:numId w:val="47"/>
              </w:numPr>
              <w:shd w:val="clear" w:color="auto" w:fill="auto"/>
              <w:tabs>
                <w:tab w:pos="950" w:val="left"/>
              </w:tabs>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2024.10.31 </w:t>
            </w:r>
            <w:r>
              <w:rPr>
                <w:color w:val="000000"/>
                <w:spacing w:val="0"/>
                <w:w w:val="100"/>
                <w:position w:val="0"/>
                <w:sz w:val="22"/>
                <w:szCs w:val="22"/>
              </w:rPr>
              <w:t>租金</w:t>
            </w:r>
          </w:p>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6,895</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p>
            <w:pPr>
              <w:pStyle w:val="Style2"/>
              <w:keepNext w:val="0"/>
              <w:keepLines w:val="0"/>
              <w:widowControl w:val="0"/>
              <w:numPr>
                <w:ilvl w:val="0"/>
                <w:numId w:val="49"/>
              </w:numPr>
              <w:shd w:val="clear" w:color="auto" w:fill="auto"/>
              <w:tabs>
                <w:tab w:pos="950" w:val="left"/>
              </w:tabs>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2025.10.31 </w:t>
            </w:r>
            <w:r>
              <w:rPr>
                <w:color w:val="000000"/>
                <w:spacing w:val="0"/>
                <w:w w:val="100"/>
                <w:position w:val="0"/>
                <w:sz w:val="22"/>
                <w:szCs w:val="22"/>
              </w:rPr>
              <w:t>租金</w:t>
            </w:r>
          </w:p>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7,102</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夏秀玉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沈阳市铁西区云峰北</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街</w:t>
            </w:r>
            <w:r>
              <w:rPr>
                <w:rFonts w:ascii="Times New Roman" w:eastAsia="Times New Roman" w:hAnsi="Times New Roman" w:cs="Times New Roman"/>
                <w:color w:val="000000"/>
                <w:spacing w:val="0"/>
                <w:w w:val="100"/>
                <w:position w:val="0"/>
                <w:sz w:val="22"/>
                <w:szCs w:val="22"/>
              </w:rPr>
              <w:t>62</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1911</w:t>
            </w:r>
            <w:r>
              <w:rPr>
                <w:color w:val="000000"/>
                <w:spacing w:val="0"/>
                <w:w w:val="100"/>
                <w:position w:val="0"/>
                <w:sz w:val="22"/>
                <w:szCs w:val="22"/>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2,200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2019.12.1-2021.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11.30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红相股 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宋倩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昆明市官渡区春城路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64</w:t>
            </w:r>
            <w:r>
              <w:rPr>
                <w:color w:val="000000"/>
                <w:spacing w:val="0"/>
                <w:w w:val="100"/>
                <w:position w:val="0"/>
                <w:sz w:val="22"/>
                <w:szCs w:val="22"/>
              </w:rPr>
              <w:t>号米兰国际</w:t>
            </w:r>
            <w:r>
              <w:rPr>
                <w:rFonts w:ascii="Times New Roman" w:eastAsia="Times New Roman" w:hAnsi="Times New Roman" w:cs="Times New Roman"/>
                <w:color w:val="000000"/>
                <w:spacing w:val="0"/>
                <w:w w:val="100"/>
                <w:position w:val="0"/>
                <w:sz w:val="22"/>
                <w:szCs w:val="22"/>
              </w:rPr>
              <w:t>A</w:t>
            </w:r>
            <w:r>
              <w:rPr>
                <w:color w:val="000000"/>
                <w:spacing w:val="0"/>
                <w:w w:val="100"/>
                <w:position w:val="0"/>
                <w:sz w:val="22"/>
                <w:szCs w:val="22"/>
              </w:rPr>
              <w:t>座</w:t>
            </w:r>
            <w:r>
              <w:rPr>
                <w:rFonts w:ascii="Times New Roman" w:eastAsia="Times New Roman" w:hAnsi="Times New Roman" w:cs="Times New Roman"/>
                <w:color w:val="000000"/>
                <w:spacing w:val="0"/>
                <w:w w:val="100"/>
                <w:position w:val="0"/>
                <w:sz w:val="22"/>
                <w:szCs w:val="22"/>
              </w:rPr>
              <w:t>1503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2,500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2020.5.26-2021.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5.25</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厦门建 力体育 用品有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红相股份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厦门市思明区水仙路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21E</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月租金为</w:t>
            </w:r>
            <w:r>
              <w:rPr>
                <w:rFonts w:ascii="Times New Roman" w:eastAsia="Times New Roman" w:hAnsi="Times New Roman" w:cs="Times New Roman"/>
                <w:color w:val="000000"/>
                <w:spacing w:val="0"/>
                <w:w w:val="100"/>
                <w:position w:val="0"/>
                <w:sz w:val="22"/>
                <w:szCs w:val="22"/>
              </w:rPr>
              <w:t>10,055.</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-2020.12.31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林晓峰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红相股份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厦门市思明区水仙路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21A</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7772.</w:t>
            </w:r>
            <w:r>
              <w:rPr>
                <w:rFonts w:ascii="Times New Roman" w:eastAsia="Times New Roman" w:hAnsi="Times New Roman" w:cs="Times New Roman"/>
                <w:color w:val="000000"/>
                <w:spacing w:val="0"/>
                <w:w w:val="100"/>
                <w:position w:val="0"/>
                <w:sz w:val="22"/>
                <w:szCs w:val="22"/>
              </w:rPr>
              <w:t xml:space="preserve">1 </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2019.1.1-2021.2.</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28</w:t>
            </w:r>
          </w:p>
        </w:tc>
      </w:tr>
      <w:tr>
        <w:trPr>
          <w:trHeight w:val="221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6" w:lineRule="exact"/>
              <w:ind w:left="0" w:right="0" w:firstLine="0"/>
              <w:jc w:val="both"/>
              <w:rPr>
                <w:sz w:val="22"/>
                <w:szCs w:val="22"/>
              </w:rPr>
            </w:pPr>
            <w:r>
              <w:rPr>
                <w:color w:val="000000"/>
                <w:spacing w:val="0"/>
                <w:w w:val="100"/>
                <w:position w:val="0"/>
                <w:sz w:val="22"/>
                <w:szCs w:val="22"/>
              </w:rPr>
              <w:t>厦门舒 菲娅化 妆品有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红相股份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美溪道思明工业园</w:t>
            </w:r>
            <w:r>
              <w:rPr>
                <w:rFonts w:ascii="Times New Roman" w:eastAsia="Times New Roman" w:hAnsi="Times New Roman" w:cs="Times New Roman"/>
                <w:color w:val="000000"/>
                <w:spacing w:val="0"/>
                <w:w w:val="100"/>
                <w:position w:val="0"/>
                <w:sz w:val="22"/>
                <w:szCs w:val="22"/>
              </w:rPr>
              <w:t xml:space="preserve">38 </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102</w:t>
            </w:r>
            <w:r>
              <w:rPr>
                <w:color w:val="000000"/>
                <w:spacing w:val="0"/>
                <w:w w:val="100"/>
                <w:position w:val="0"/>
                <w:sz w:val="22"/>
                <w:szCs w:val="22"/>
              </w:rPr>
              <w:t>单元、</w:t>
            </w:r>
            <w:r>
              <w:rPr>
                <w:rFonts w:ascii="Times New Roman" w:eastAsia="Times New Roman" w:hAnsi="Times New Roman" w:cs="Times New Roman"/>
                <w:color w:val="000000"/>
                <w:spacing w:val="0"/>
                <w:w w:val="100"/>
                <w:position w:val="0"/>
                <w:sz w:val="22"/>
                <w:szCs w:val="22"/>
              </w:rPr>
              <w:t>202</w:t>
            </w:r>
            <w:r>
              <w:rPr>
                <w:color w:val="000000"/>
                <w:spacing w:val="0"/>
                <w:w w:val="100"/>
                <w:position w:val="0"/>
                <w:sz w:val="22"/>
                <w:szCs w:val="22"/>
              </w:rPr>
              <w:t xml:space="preserve">单元、 </w:t>
            </w:r>
            <w:r>
              <w:rPr>
                <w:rFonts w:ascii="Times New Roman" w:eastAsia="Times New Roman" w:hAnsi="Times New Roman" w:cs="Times New Roman"/>
                <w:color w:val="000000"/>
                <w:spacing w:val="0"/>
                <w:w w:val="100"/>
                <w:position w:val="0"/>
                <w:sz w:val="22"/>
                <w:szCs w:val="22"/>
              </w:rPr>
              <w:t>302</w:t>
            </w:r>
            <w:r>
              <w:rPr>
                <w:color w:val="000000"/>
                <w:spacing w:val="0"/>
                <w:w w:val="100"/>
                <w:position w:val="0"/>
                <w:sz w:val="22"/>
                <w:szCs w:val="22"/>
              </w:rPr>
              <w:t>单元、</w:t>
            </w:r>
            <w:r>
              <w:rPr>
                <w:rFonts w:ascii="Times New Roman" w:eastAsia="Times New Roman" w:hAnsi="Times New Roman" w:cs="Times New Roman"/>
                <w:color w:val="000000"/>
                <w:spacing w:val="0"/>
                <w:w w:val="100"/>
                <w:position w:val="0"/>
                <w:sz w:val="22"/>
                <w:szCs w:val="22"/>
              </w:rPr>
              <w:t>402</w:t>
            </w:r>
            <w:r>
              <w:rPr>
                <w:color w:val="000000"/>
                <w:spacing w:val="0"/>
                <w:w w:val="100"/>
                <w:position w:val="0"/>
                <w:sz w:val="22"/>
                <w:szCs w:val="22"/>
              </w:rPr>
              <w:t>单元、</w:t>
            </w:r>
            <w:r>
              <w:rPr>
                <w:rFonts w:ascii="Times New Roman" w:eastAsia="Times New Roman" w:hAnsi="Times New Roman" w:cs="Times New Roman"/>
                <w:color w:val="000000"/>
                <w:spacing w:val="0"/>
                <w:w w:val="100"/>
                <w:position w:val="0"/>
                <w:sz w:val="22"/>
                <w:szCs w:val="22"/>
              </w:rPr>
              <w:t xml:space="preserve">502 </w:t>
            </w:r>
            <w:r>
              <w:rPr>
                <w:color w:val="000000"/>
                <w:spacing w:val="0"/>
                <w:w w:val="100"/>
                <w:position w:val="0"/>
                <w:sz w:val="22"/>
                <w:szCs w:val="22"/>
              </w:rPr>
              <w:t>单元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办公</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0"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2017.1.1-2017.2.28</w:t>
            </w:r>
            <w:r>
              <w:rPr>
                <w:color w:val="000000"/>
                <w:spacing w:val="0"/>
                <w:w w:val="100"/>
                <w:position w:val="0"/>
              </w:rPr>
              <w:t>免租期；</w:t>
            </w:r>
          </w:p>
          <w:p>
            <w:pPr>
              <w:pStyle w:val="Style2"/>
              <w:keepNext w:val="0"/>
              <w:keepLines w:val="0"/>
              <w:widowControl w:val="0"/>
              <w:shd w:val="clear" w:color="auto" w:fill="auto"/>
              <w:tabs>
                <w:tab w:pos="264"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2017.3.1-2018.12.3</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月租金</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140,296.5</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p>
          <w:p>
            <w:pPr>
              <w:pStyle w:val="Style2"/>
              <w:keepNext w:val="0"/>
              <w:keepLines w:val="0"/>
              <w:widowControl w:val="0"/>
              <w:shd w:val="clear" w:color="auto" w:fill="auto"/>
              <w:tabs>
                <w:tab w:pos="259"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 xml:space="preserve">2019.1.1-2020.12.31 </w:t>
            </w:r>
            <w:r>
              <w:rPr>
                <w:color w:val="000000"/>
                <w:spacing w:val="0"/>
                <w:w w:val="100"/>
                <w:position w:val="0"/>
              </w:rPr>
              <w:t xml:space="preserve">月租金为 </w:t>
            </w:r>
            <w:r>
              <w:rPr>
                <w:rFonts w:ascii="Times New Roman" w:eastAsia="Times New Roman" w:hAnsi="Times New Roman" w:cs="Times New Roman"/>
                <w:color w:val="000000"/>
                <w:spacing w:val="0"/>
                <w:w w:val="100"/>
                <w:position w:val="0"/>
                <w:sz w:val="18"/>
                <w:szCs w:val="18"/>
              </w:rPr>
              <w:t>152,712.13</w:t>
            </w:r>
            <w:r>
              <w:rPr>
                <w:color w:val="000000"/>
                <w:spacing w:val="0"/>
                <w:w w:val="100"/>
                <w:position w:val="0"/>
              </w:rPr>
              <w:t>元</w:t>
            </w:r>
          </w:p>
          <w:p>
            <w:pPr>
              <w:pStyle w:val="Style2"/>
              <w:keepNext w:val="0"/>
              <w:keepLines w:val="0"/>
              <w:widowControl w:val="0"/>
              <w:shd w:val="clear" w:color="auto" w:fill="auto"/>
              <w:tabs>
                <w:tab w:pos="269"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2021.1.1-2022.12.31</w:t>
            </w:r>
            <w:r>
              <w:rPr>
                <w:color w:val="000000"/>
                <w:spacing w:val="0"/>
                <w:w w:val="100"/>
                <w:position w:val="0"/>
              </w:rPr>
              <w:t>月租金</w:t>
            </w:r>
          </w:p>
          <w:p>
            <w:pPr>
              <w:pStyle w:val="Style2"/>
              <w:keepNext w:val="0"/>
              <w:keepLines w:val="0"/>
              <w:widowControl w:val="0"/>
              <w:shd w:val="clear" w:color="auto" w:fill="auto"/>
              <w:bidi w:val="0"/>
              <w:spacing w:before="0" w:after="10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165,127.75 </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2017.1.1-2022.12.31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22"/>
                <w:szCs w:val="22"/>
              </w:rPr>
            </w:pPr>
            <w:r>
              <w:rPr>
                <w:color w:val="000000"/>
                <w:spacing w:val="0"/>
                <w:w w:val="100"/>
                <w:position w:val="0"/>
                <w:sz w:val="22"/>
                <w:szCs w:val="22"/>
              </w:rPr>
              <w:t>上海红 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窦同力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上海市长宁区长宁路</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1661</w:t>
            </w:r>
            <w:r>
              <w:rPr>
                <w:color w:val="000000"/>
                <w:spacing w:val="0"/>
                <w:w w:val="100"/>
                <w:position w:val="0"/>
                <w:sz w:val="22"/>
                <w:szCs w:val="22"/>
              </w:rPr>
              <w:t>弄</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204</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住宅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11,000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2018.12.1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2023.12.31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rPr>
                <w:sz w:val="22"/>
                <w:szCs w:val="22"/>
              </w:rPr>
            </w:pPr>
            <w:r>
              <w:rPr>
                <w:color w:val="000000"/>
                <w:spacing w:val="0"/>
                <w:w w:val="100"/>
                <w:position w:val="0"/>
                <w:sz w:val="22"/>
                <w:szCs w:val="22"/>
              </w:rPr>
              <w:t>上海红 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上海英孚特 电子技术有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上海市纪宏路</w:t>
            </w:r>
            <w:r>
              <w:rPr>
                <w:rFonts w:ascii="Times New Roman" w:eastAsia="Times New Roman" w:hAnsi="Times New Roman" w:cs="Times New Roman"/>
                <w:color w:val="000000"/>
                <w:spacing w:val="0"/>
                <w:w w:val="100"/>
                <w:position w:val="0"/>
                <w:sz w:val="22"/>
                <w:szCs w:val="22"/>
              </w:rPr>
              <w:t>81</w:t>
            </w:r>
            <w:r>
              <w:rPr>
                <w:color w:val="000000"/>
                <w:spacing w:val="0"/>
                <w:w w:val="100"/>
                <w:position w:val="0"/>
                <w:sz w:val="22"/>
                <w:szCs w:val="22"/>
              </w:rPr>
              <w:t>号</w:t>
            </w: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幢</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204</w:t>
            </w:r>
            <w:r>
              <w:rPr>
                <w:color w:val="000000"/>
                <w:spacing w:val="0"/>
                <w:w w:val="100"/>
                <w:position w:val="0"/>
                <w:sz w:val="22"/>
                <w:szCs w:val="22"/>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2019.1.1</w:t>
              <w:softHyphen/>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2023.12.31</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涵普电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海盐县城市 建设投资发 展有限责任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浙江省嘉兴市海盐县 新桥北路</w:t>
            </w: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360000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2020.5.31</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0"/>
                <w:szCs w:val="20"/>
              </w:rPr>
              <w:t>涵普新</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海盐县城市 资产经营管 理有限公司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浙江省嘉兴市海盐县 新桥北路</w:t>
            </w:r>
            <w:r>
              <w:rPr>
                <w:rFonts w:ascii="Times New Roman" w:eastAsia="Times New Roman" w:hAnsi="Times New Roman" w:cs="Times New Roman"/>
                <w:color w:val="000000"/>
                <w:spacing w:val="0"/>
                <w:w w:val="100"/>
                <w:position w:val="0"/>
                <w:sz w:val="20"/>
                <w:szCs w:val="20"/>
              </w:rPr>
              <w:t>176</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厂房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54000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2019.3.1-2020.2.</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涵普电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北京自如生 活资产管理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北京市丰台翠林里</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号 楼</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单元</w:t>
            </w:r>
            <w:r>
              <w:rPr>
                <w:rFonts w:ascii="Times New Roman" w:eastAsia="Times New Roman" w:hAnsi="Times New Roman" w:cs="Times New Roman"/>
                <w:color w:val="000000"/>
                <w:spacing w:val="0"/>
                <w:w w:val="100"/>
                <w:position w:val="0"/>
                <w:sz w:val="20"/>
                <w:szCs w:val="20"/>
              </w:rPr>
              <w:t>501</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71160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2020.10.25</w:t>
            </w:r>
            <w:r>
              <w:rPr>
                <w:rFonts w:ascii="Times New Roman" w:eastAsia="Times New Roman" w:hAnsi="Times New Roman" w:cs="Times New Roman"/>
                <w:color w:val="000000"/>
                <w:spacing w:val="0"/>
                <w:w w:val="100"/>
                <w:position w:val="0"/>
                <w:sz w:val="20"/>
                <w:szCs w:val="20"/>
              </w:rPr>
              <w:t>-</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2021.10.24</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涵普电</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rPr>
                <w:sz w:val="20"/>
                <w:szCs w:val="20"/>
              </w:rPr>
            </w:pPr>
            <w:r>
              <w:rPr>
                <w:color w:val="000000"/>
                <w:spacing w:val="0"/>
                <w:w w:val="100"/>
                <w:position w:val="0"/>
                <w:sz w:val="20"/>
                <w:szCs w:val="20"/>
              </w:rPr>
              <w:t>苏州正普电 力科技有限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苏州新区润捷大厦</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楼</w:t>
            </w:r>
            <w:r>
              <w:rPr>
                <w:rFonts w:ascii="Times New Roman" w:eastAsia="Times New Roman" w:hAnsi="Times New Roman" w:cs="Times New Roman"/>
                <w:color w:val="000000"/>
                <w:spacing w:val="0"/>
                <w:w w:val="100"/>
                <w:position w:val="0"/>
                <w:sz w:val="20"/>
                <w:szCs w:val="20"/>
              </w:rPr>
              <w:t>1903-1906</w:t>
            </w:r>
            <w:r>
              <w:rPr>
                <w:color w:val="000000"/>
                <w:spacing w:val="0"/>
                <w:w w:val="100"/>
                <w:position w:val="0"/>
                <w:sz w:val="20"/>
                <w:szCs w:val="20"/>
              </w:rPr>
              <w:t>室</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388856.4</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2019.1.1</w:t>
              <w:softHyphen/>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2020.12.31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涵普三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宁波三维电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宁波市江北区林沐路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办公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150,000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2020.1.1-2022.12</w:t>
            </w:r>
          </w:p>
        </w:tc>
      </w:tr>
    </w:tbl>
    <w:p>
      <w:pPr>
        <w:spacing w:lineRule="exact" w:line="1"/>
        <w:rPr>
          <w:sz w:val="2"/>
          <w:szCs w:val="2"/>
        </w:rPr>
      </w:pPr>
      <w:r>
        <w:br w:type="page"/>
      </w:r>
    </w:p>
    <w:tbl>
      <w:tblPr>
        <w:tblOverlap w:val="never"/>
        <w:jc w:val="center"/>
        <w:tblLayout w:type="fixed"/>
      </w:tblPr>
      <w:tblGrid>
        <w:gridCol w:w="475"/>
        <w:gridCol w:w="749"/>
        <w:gridCol w:w="1253"/>
        <w:gridCol w:w="2160"/>
        <w:gridCol w:w="787"/>
        <w:gridCol w:w="2808"/>
        <w:gridCol w:w="1565"/>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测设备有限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191</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.31</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浙江涵 普软件 信息工 程有限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浙江涵普电 力科技有限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rPr>
                <w:sz w:val="20"/>
                <w:szCs w:val="20"/>
              </w:rPr>
            </w:pPr>
            <w:r>
              <w:rPr>
                <w:color w:val="000000"/>
                <w:spacing w:val="0"/>
                <w:w w:val="100"/>
                <w:position w:val="0"/>
                <w:sz w:val="20"/>
                <w:szCs w:val="20"/>
              </w:rPr>
              <w:t>浙江省嘉兴市海盐县长 安北路</w:t>
            </w:r>
            <w:r>
              <w:rPr>
                <w:rFonts w:ascii="Times New Roman" w:eastAsia="Times New Roman" w:hAnsi="Times New Roman" w:cs="Times New Roman"/>
                <w:color w:val="000000"/>
                <w:spacing w:val="0"/>
                <w:w w:val="100"/>
                <w:position w:val="0"/>
                <w:sz w:val="20"/>
                <w:szCs w:val="20"/>
              </w:rPr>
              <w:t>678</w:t>
            </w:r>
            <w:r>
              <w:rPr>
                <w:color w:val="000000"/>
                <w:spacing w:val="0"/>
                <w:w w:val="100"/>
                <w:position w:val="0"/>
                <w:sz w:val="20"/>
                <w:szCs w:val="20"/>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129600</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2020.6.29-2023.6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.28</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银川卧</w:t>
            </w:r>
          </w:p>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2"/>
                <w:szCs w:val="22"/>
              </w:rPr>
            </w:pPr>
            <w:r>
              <w:rPr>
                <w:color w:val="000000"/>
                <w:spacing w:val="0"/>
                <w:w w:val="100"/>
                <w:position w:val="0"/>
                <w:sz w:val="22"/>
                <w:szCs w:val="22"/>
              </w:rPr>
              <w:t>宁夏众一物 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22"/>
                <w:szCs w:val="22"/>
              </w:rPr>
            </w:pPr>
            <w:r>
              <w:rPr>
                <w:color w:val="000000"/>
                <w:spacing w:val="0"/>
                <w:w w:val="100"/>
                <w:position w:val="0"/>
                <w:sz w:val="22"/>
                <w:szCs w:val="22"/>
              </w:rPr>
              <w:t>宁夏众一物流园区内 四号楼二层宾馆</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45,000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2018.11.1-2020.</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4.15</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银川卧</w:t>
            </w:r>
          </w:p>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22"/>
                <w:szCs w:val="22"/>
              </w:rPr>
            </w:pPr>
            <w:r>
              <w:rPr>
                <w:color w:val="000000"/>
                <w:spacing w:val="0"/>
                <w:w w:val="100"/>
                <w:position w:val="0"/>
                <w:sz w:val="22"/>
                <w:szCs w:val="22"/>
              </w:rPr>
              <w:t>宁夏宁北夏 都假日酒店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宁北大院五号宿舍楼 四楼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39000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年</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2020.10.06-2021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.10.06</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2"/>
                <w:szCs w:val="22"/>
              </w:rPr>
            </w:pPr>
            <w:r>
              <w:rPr>
                <w:color w:val="000000"/>
                <w:spacing w:val="0"/>
                <w:w w:val="100"/>
                <w:position w:val="0"/>
                <w:sz w:val="22"/>
                <w:szCs w:val="22"/>
              </w:rPr>
              <w:t>银川卧</w:t>
            </w:r>
          </w:p>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周树林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color w:val="000000"/>
                <w:spacing w:val="0"/>
                <w:w w:val="100"/>
                <w:position w:val="0"/>
                <w:sz w:val="22"/>
                <w:szCs w:val="22"/>
              </w:rPr>
              <w:t>银川市唐徕花园</w:t>
            </w:r>
            <w:r>
              <w:rPr>
                <w:rFonts w:ascii="Times New Roman" w:eastAsia="Times New Roman" w:hAnsi="Times New Roman" w:cs="Times New Roman"/>
                <w:color w:val="000000"/>
                <w:spacing w:val="0"/>
                <w:w w:val="100"/>
                <w:position w:val="0"/>
                <w:sz w:val="22"/>
                <w:szCs w:val="22"/>
              </w:rPr>
              <w:t>B</w:t>
            </w:r>
            <w:r>
              <w:rPr>
                <w:color w:val="000000"/>
                <w:spacing w:val="0"/>
                <w:w w:val="100"/>
                <w:position w:val="0"/>
                <w:sz w:val="22"/>
                <w:szCs w:val="22"/>
              </w:rPr>
              <w:t>区</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15#-3-1202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2020.11.1-2021.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260" w:right="0" w:hanging="260"/>
              <w:jc w:val="both"/>
              <w:rPr>
                <w:sz w:val="22"/>
                <w:szCs w:val="22"/>
              </w:rPr>
            </w:pPr>
            <w:r>
              <w:rPr>
                <w:color w:val="000000"/>
                <w:spacing w:val="0"/>
                <w:w w:val="100"/>
                <w:position w:val="0"/>
                <w:sz w:val="22"/>
                <w:szCs w:val="22"/>
              </w:rPr>
              <w:t>银川卧 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蒋瑞峰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中宁县城东街育才南</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路卓然怡居</w:t>
            </w:r>
            <w:r>
              <w:rPr>
                <w:rFonts w:ascii="Times New Roman" w:eastAsia="Times New Roman" w:hAnsi="Times New Roman" w:cs="Times New Roman"/>
                <w:color w:val="000000"/>
                <w:spacing w:val="0"/>
                <w:w w:val="100"/>
                <w:position w:val="0"/>
                <w:sz w:val="22"/>
                <w:szCs w:val="22"/>
              </w:rPr>
              <w:t>18</w:t>
            </w:r>
            <w:r>
              <w:rPr>
                <w:color w:val="000000"/>
                <w:spacing w:val="0"/>
                <w:w w:val="100"/>
                <w:position w:val="0"/>
                <w:sz w:val="22"/>
                <w:szCs w:val="22"/>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40,000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2017.11.1-2020.</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10.31</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李晓芳</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2"/>
                <w:szCs w:val="22"/>
              </w:rPr>
              <w:t>银川市兴庆区凤凰北 街北安小区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营 业房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年租</w:t>
            </w:r>
            <w:r>
              <w:rPr>
                <w:rFonts w:ascii="Times New Roman" w:eastAsia="Times New Roman" w:hAnsi="Times New Roman" w:cs="Times New Roman"/>
                <w:color w:val="000000"/>
                <w:spacing w:val="0"/>
                <w:w w:val="100"/>
                <w:position w:val="0"/>
                <w:sz w:val="22"/>
                <w:szCs w:val="22"/>
              </w:rPr>
              <w:t>1</w:t>
            </w:r>
            <w:r>
              <w:rPr>
                <w:rFonts w:ascii="Times New Roman" w:eastAsia="Times New Roman" w:hAnsi="Times New Roman" w:cs="Times New Roman"/>
                <w:color w:val="000000"/>
                <w:spacing w:val="0"/>
                <w:w w:val="100"/>
                <w:position w:val="0"/>
                <w:sz w:val="22"/>
                <w:szCs w:val="22"/>
              </w:rPr>
              <w:t>.44</w:t>
            </w:r>
            <w:r>
              <w:rPr>
                <w:color w:val="000000"/>
                <w:spacing w:val="0"/>
                <w:w w:val="100"/>
                <w:position w:val="0"/>
                <w:sz w:val="22"/>
                <w:szCs w:val="22"/>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2016.12.1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-2020.4.1</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李顺民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22"/>
                <w:szCs w:val="22"/>
              </w:rPr>
            </w:pPr>
            <w:r>
              <w:rPr>
                <w:color w:val="000000"/>
                <w:spacing w:val="0"/>
                <w:w w:val="100"/>
                <w:position w:val="0"/>
                <w:sz w:val="22"/>
                <w:szCs w:val="22"/>
              </w:rPr>
              <w:t>银川市兴庆区凤凰北 街北安小区</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号楼</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营 业房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年租</w:t>
            </w:r>
            <w:r>
              <w:rPr>
                <w:rFonts w:ascii="Times New Roman" w:eastAsia="Times New Roman" w:hAnsi="Times New Roman" w:cs="Times New Roman"/>
                <w:color w:val="000000"/>
                <w:spacing w:val="0"/>
                <w:w w:val="100"/>
                <w:position w:val="0"/>
                <w:sz w:val="22"/>
                <w:szCs w:val="22"/>
              </w:rPr>
              <w:t>1.4</w:t>
            </w:r>
            <w:r>
              <w:rPr>
                <w:color w:val="000000"/>
                <w:spacing w:val="0"/>
                <w:w w:val="100"/>
                <w:position w:val="0"/>
                <w:sz w:val="22"/>
                <w:szCs w:val="22"/>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2020.8.1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-2023.7.30</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李永华</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银川市兴庆区清河北 街</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号一层营业房屋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年租金</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2019.10.1-2021.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3.31</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胡守囡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银川市兴庆区清河北 街</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号二层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年租金为</w:t>
            </w:r>
            <w:r>
              <w:rPr>
                <w:rFonts w:ascii="Times New Roman" w:eastAsia="Times New Roman" w:hAnsi="Times New Roman" w:cs="Times New Roman"/>
                <w:color w:val="000000"/>
                <w:spacing w:val="0"/>
                <w:w w:val="100"/>
                <w:position w:val="0"/>
                <w:sz w:val="22"/>
                <w:szCs w:val="22"/>
              </w:rPr>
              <w:t>6.7</w:t>
            </w:r>
            <w:r>
              <w:rPr>
                <w:color w:val="000000"/>
                <w:spacing w:val="0"/>
                <w:w w:val="100"/>
                <w:position w:val="0"/>
                <w:sz w:val="22"/>
                <w:szCs w:val="22"/>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2019.11.1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-2022.12.10</w:t>
            </w:r>
          </w:p>
        </w:tc>
      </w:tr>
      <w:tr>
        <w:trPr>
          <w:trHeight w:val="15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2"/>
                <w:szCs w:val="22"/>
              </w:rPr>
            </w:pPr>
            <w:r>
              <w:rPr>
                <w:color w:val="000000"/>
                <w:spacing w:val="0"/>
                <w:w w:val="100"/>
                <w:position w:val="0"/>
                <w:sz w:val="22"/>
                <w:szCs w:val="22"/>
              </w:rPr>
              <w:t>宁夏泰 博跆拳 道文化 传媒有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银川市兴庆区清河北 街</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号三层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年租金</w:t>
            </w:r>
            <w:r>
              <w:rPr>
                <w:rFonts w:ascii="Times New Roman" w:eastAsia="Times New Roman" w:hAnsi="Times New Roman" w:cs="Times New Roman"/>
                <w:color w:val="000000"/>
                <w:spacing w:val="0"/>
                <w:w w:val="100"/>
                <w:position w:val="0"/>
                <w:sz w:val="22"/>
                <w:szCs w:val="22"/>
              </w:rPr>
              <w:t>6</w:t>
            </w:r>
            <w:r>
              <w:rPr>
                <w:color w:val="000000"/>
                <w:spacing w:val="0"/>
                <w:w w:val="100"/>
                <w:position w:val="0"/>
                <w:sz w:val="22"/>
                <w:szCs w:val="22"/>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2019.10-2021.6</w:t>
            </w:r>
          </w:p>
        </w:tc>
      </w:tr>
      <w:tr>
        <w:trPr>
          <w:trHeight w:val="159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22"/>
                <w:szCs w:val="22"/>
              </w:rPr>
            </w:pPr>
            <w:r>
              <w:rPr>
                <w:color w:val="000000"/>
                <w:spacing w:val="0"/>
                <w:w w:val="100"/>
                <w:position w:val="0"/>
                <w:sz w:val="22"/>
                <w:szCs w:val="22"/>
              </w:rPr>
              <w:t>宁夏泰 博跆拳 道文化 传媒有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银川卧龙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rPr>
                <w:sz w:val="22"/>
                <w:szCs w:val="22"/>
              </w:rPr>
            </w:pPr>
            <w:r>
              <w:rPr>
                <w:color w:val="000000"/>
                <w:spacing w:val="0"/>
                <w:w w:val="100"/>
                <w:position w:val="0"/>
                <w:sz w:val="22"/>
                <w:szCs w:val="22"/>
              </w:rPr>
              <w:t>银川市兴庆区清河北 街</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号四层</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营业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年租金</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 xml:space="preserve">2020.1-2021 </w:t>
            </w:r>
            <w:r>
              <w:rPr>
                <w:rFonts w:ascii="Times New Roman" w:eastAsia="Times New Roman" w:hAnsi="Times New Roman" w:cs="Times New Roman"/>
                <w:color w:val="000000"/>
                <w:spacing w:val="0"/>
                <w:w w:val="100"/>
                <w:position w:val="0"/>
                <w:sz w:val="22"/>
                <w:szCs w:val="22"/>
              </w:rPr>
              <w:t>6</w:t>
            </w:r>
          </w:p>
        </w:tc>
      </w:tr>
      <w:tr>
        <w:trPr>
          <w:trHeight w:val="653"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35</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rPr>
                <w:sz w:val="22"/>
                <w:szCs w:val="22"/>
              </w:rPr>
            </w:pPr>
            <w:r>
              <w:rPr>
                <w:color w:val="000000"/>
                <w:spacing w:val="0"/>
                <w:w w:val="100"/>
                <w:position w:val="0"/>
                <w:sz w:val="22"/>
                <w:szCs w:val="22"/>
              </w:rPr>
              <w:t>星波通 信</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高华林</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left"/>
              <w:rPr>
                <w:sz w:val="22"/>
                <w:szCs w:val="22"/>
              </w:rPr>
            </w:pPr>
            <w:r>
              <w:rPr>
                <w:color w:val="000000"/>
                <w:spacing w:val="0"/>
                <w:w w:val="100"/>
                <w:position w:val="0"/>
                <w:sz w:val="22"/>
                <w:szCs w:val="22"/>
              </w:rPr>
              <w:t xml:space="preserve">合肥市高新区绿城桂 花园小区芳树苑 </w:t>
            </w:r>
            <w:r>
              <w:rPr>
                <w:rFonts w:ascii="Times New Roman" w:eastAsia="Times New Roman" w:hAnsi="Times New Roman" w:cs="Times New Roman"/>
                <w:color w:val="000000"/>
                <w:spacing w:val="0"/>
                <w:w w:val="100"/>
                <w:position w:val="0"/>
                <w:sz w:val="22"/>
                <w:szCs w:val="22"/>
              </w:rPr>
              <w:t>13-303</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居住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3,500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2020.5.1-2020.1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0.31</w:t>
            </w:r>
          </w:p>
        </w:tc>
      </w:tr>
      <w:tr>
        <w:trPr>
          <w:trHeight w:val="65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3830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2020.11.1-2021.</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10.31</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260" w:right="0" w:hanging="260"/>
              <w:jc w:val="both"/>
              <w:rPr>
                <w:sz w:val="22"/>
                <w:szCs w:val="22"/>
              </w:rPr>
            </w:pPr>
            <w:r>
              <w:rPr>
                <w:color w:val="000000"/>
                <w:spacing w:val="0"/>
                <w:w w:val="100"/>
                <w:position w:val="0"/>
                <w:sz w:val="22"/>
                <w:szCs w:val="22"/>
              </w:rPr>
              <w:t>星波通 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合肥星波电 子有限公司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60" w:line="240" w:lineRule="auto"/>
              <w:ind w:left="0" w:right="0" w:firstLine="0"/>
              <w:jc w:val="left"/>
              <w:rPr>
                <w:sz w:val="22"/>
                <w:szCs w:val="22"/>
              </w:rPr>
            </w:pPr>
            <w:r>
              <w:rPr>
                <w:color w:val="000000"/>
                <w:spacing w:val="0"/>
                <w:w w:val="100"/>
                <w:position w:val="0"/>
                <w:sz w:val="22"/>
                <w:szCs w:val="22"/>
              </w:rPr>
              <w:t>安徽省合肥市高新区</w:t>
            </w:r>
          </w:p>
          <w:p>
            <w:pPr>
              <w:pStyle w:val="Style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梦园路</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科研、 生产及 办公</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50000</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2017.9.1-2022.8.</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30</w:t>
            </w:r>
          </w:p>
        </w:tc>
      </w:tr>
    </w:tbl>
    <w:p>
      <w:pPr>
        <w:spacing w:lineRule="exact" w:line="1"/>
        <w:rPr>
          <w:sz w:val="2"/>
          <w:szCs w:val="2"/>
        </w:rPr>
      </w:pPr>
      <w:r>
        <w:br w:type="page"/>
      </w:r>
    </w:p>
    <w:tbl>
      <w:tblPr>
        <w:tblOverlap w:val="never"/>
        <w:jc w:val="center"/>
        <w:tblLayout w:type="fixed"/>
      </w:tblPr>
      <w:tblGrid>
        <w:gridCol w:w="475"/>
        <w:gridCol w:w="749"/>
        <w:gridCol w:w="1253"/>
        <w:gridCol w:w="2160"/>
        <w:gridCol w:w="787"/>
        <w:gridCol w:w="2808"/>
        <w:gridCol w:w="1565"/>
      </w:tblGrid>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合肥雷 科电子 科技有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星波通信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安徽省合肥市高新区 玉兰大道</w:t>
            </w:r>
            <w:r>
              <w:rPr>
                <w:rFonts w:ascii="Times New Roman" w:eastAsia="Times New Roman" w:hAnsi="Times New Roman" w:cs="Times New Roman"/>
                <w:color w:val="000000"/>
                <w:spacing w:val="0"/>
                <w:w w:val="100"/>
                <w:position w:val="0"/>
                <w:sz w:val="22"/>
                <w:szCs w:val="22"/>
              </w:rPr>
              <w:t>767</w:t>
            </w:r>
            <w:r>
              <w:rPr>
                <w:color w:val="000000"/>
                <w:spacing w:val="0"/>
                <w:w w:val="100"/>
                <w:position w:val="0"/>
                <w:sz w:val="22"/>
                <w:szCs w:val="22"/>
              </w:rPr>
              <w:t>号机电产 业园西四路</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rPr>
                <w:sz w:val="22"/>
                <w:szCs w:val="22"/>
              </w:rPr>
            </w:pPr>
            <w:r>
              <w:rPr>
                <w:color w:val="000000"/>
                <w:spacing w:val="0"/>
                <w:w w:val="100"/>
                <w:position w:val="0"/>
                <w:sz w:val="22"/>
                <w:szCs w:val="22"/>
              </w:rPr>
              <w:t>科研、 生产及 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56174</w:t>
            </w:r>
            <w:r>
              <w:rPr>
                <w:color w:val="000000"/>
                <w:spacing w:val="0"/>
                <w:w w:val="100"/>
                <w:position w:val="0"/>
                <w:sz w:val="22"/>
                <w:szCs w:val="22"/>
              </w:rPr>
              <w:t>元</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4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2018.3.1-2028.2.</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29</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成都鼎 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成都亚光电 子系统有限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成都市高新区天虹路</w:t>
            </w: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号亚光高新产业园</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/m</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月（第三年起每年递增</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元</w:t>
            </w:r>
            <w:r>
              <w:rPr>
                <w:rFonts w:ascii="Times New Roman" w:eastAsia="Times New Roman" w:hAnsi="Times New Roman" w:cs="Times New Roman"/>
                <w:color w:val="000000"/>
                <w:spacing w:val="0"/>
                <w:w w:val="100"/>
                <w:position w:val="0"/>
                <w:sz w:val="20"/>
                <w:szCs w:val="20"/>
              </w:rPr>
              <w:t>/</w:t>
            </w:r>
            <w:r>
              <w:rPr>
                <w:rFonts w:ascii="Arial" w:eastAsia="Arial" w:hAnsi="Arial" w:cs="Arial"/>
                <w:color w:val="000000"/>
                <w:spacing w:val="0"/>
                <w:w w:val="100"/>
                <w:position w:val="0"/>
                <w:sz w:val="17"/>
                <w:szCs w:val="17"/>
              </w:rPr>
              <w:t>m</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2019.7.1-2024.6.</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96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39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澳洲红 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Brett</w:t>
            </w:r>
          </w:p>
          <w:p>
            <w:pPr>
              <w:pStyle w:val="Style2"/>
              <w:keepNext w:val="0"/>
              <w:keepLines w:val="0"/>
              <w:widowControl w:val="0"/>
              <w:shd w:val="clear" w:color="auto" w:fill="auto"/>
              <w:bidi w:val="0"/>
              <w:spacing w:before="0" w:after="0" w:line="326"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Behmer&amp;Tr evor Wright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 xml:space="preserve">10 </w:t>
            </w:r>
            <w:r>
              <w:rPr>
                <w:rFonts w:ascii="Times New Roman" w:eastAsia="Times New Roman" w:hAnsi="Times New Roman" w:cs="Times New Roman"/>
                <w:color w:val="000000"/>
                <w:spacing w:val="0"/>
                <w:w w:val="100"/>
                <w:position w:val="0"/>
                <w:sz w:val="20"/>
                <w:szCs w:val="20"/>
              </w:rPr>
              <w:t>Ceylon</w:t>
            </w:r>
          </w:p>
          <w:p>
            <w:pPr>
              <w:pStyle w:val="Style2"/>
              <w:keepNext w:val="0"/>
              <w:keepLines w:val="0"/>
              <w:widowControl w:val="0"/>
              <w:shd w:val="clear" w:color="auto" w:fill="auto"/>
              <w:bidi w:val="0"/>
              <w:spacing w:before="0" w:after="0" w:line="322"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Street,Nunawading,Vi ctoria 3131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110,790.96</w:t>
            </w:r>
            <w:r>
              <w:rPr>
                <w:color w:val="000000"/>
                <w:spacing w:val="0"/>
                <w:w w:val="100"/>
                <w:position w:val="0"/>
                <w:sz w:val="20"/>
                <w:szCs w:val="20"/>
              </w:rPr>
              <w:t>澳元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2020.5.1-2021.1.</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222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Times New Roman" w:eastAsia="Times New Roman" w:hAnsi="Times New Roman" w:cs="Times New Roman"/>
                <w:color w:val="000000"/>
                <w:spacing w:val="0"/>
                <w:w w:val="100"/>
                <w:position w:val="0"/>
                <w:sz w:val="22"/>
                <w:szCs w:val="22"/>
              </w:rPr>
              <w:t>40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澳洲红 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FRANCIS</w:t>
            </w:r>
          </w:p>
          <w:p>
            <w:pPr>
              <w:pStyle w:val="Style2"/>
              <w:keepNext w:val="0"/>
              <w:keepLines w:val="0"/>
              <w:widowControl w:val="0"/>
              <w:shd w:val="clear" w:color="auto" w:fill="auto"/>
              <w:tabs>
                <w:tab w:pos="552" w:val="left"/>
              </w:tabs>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ROSS SELLENGER and</w:t>
              <w:tab/>
              <w:t>DIANA</w:t>
            </w:r>
          </w:p>
          <w:p>
            <w:pPr>
              <w:pStyle w:val="Style2"/>
              <w:keepNext w:val="0"/>
              <w:keepLines w:val="0"/>
              <w:widowControl w:val="0"/>
              <w:shd w:val="clear" w:color="auto" w:fill="auto"/>
              <w:bidi w:val="0"/>
              <w:spacing w:before="0" w:after="0" w:line="324"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ELIZABETH SELLENGER</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26"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16-18 Ceylon Street,Nunawading 3131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办公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第一年：</w:t>
            </w:r>
            <w:r>
              <w:rPr>
                <w:rFonts w:ascii="Times New Roman" w:eastAsia="Times New Roman" w:hAnsi="Times New Roman" w:cs="Times New Roman"/>
                <w:color w:val="000000"/>
                <w:spacing w:val="0"/>
                <w:w w:val="100"/>
                <w:position w:val="0"/>
                <w:sz w:val="20"/>
                <w:szCs w:val="20"/>
              </w:rPr>
              <w:t>124350</w:t>
            </w:r>
            <w:r>
              <w:rPr>
                <w:color w:val="000000"/>
                <w:spacing w:val="0"/>
                <w:w w:val="100"/>
                <w:position w:val="0"/>
                <w:sz w:val="20"/>
                <w:szCs w:val="20"/>
              </w:rPr>
              <w:t>澳元；</w:t>
            </w:r>
          </w:p>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第二年：</w:t>
            </w:r>
            <w:r>
              <w:rPr>
                <w:rFonts w:ascii="Times New Roman" w:eastAsia="Times New Roman" w:hAnsi="Times New Roman" w:cs="Times New Roman"/>
                <w:color w:val="000000"/>
                <w:spacing w:val="0"/>
                <w:w w:val="100"/>
                <w:position w:val="0"/>
                <w:sz w:val="20"/>
                <w:szCs w:val="20"/>
              </w:rPr>
              <w:t>127458.75</w:t>
            </w:r>
            <w:r>
              <w:rPr>
                <w:color w:val="000000"/>
                <w:spacing w:val="0"/>
                <w:w w:val="100"/>
                <w:position w:val="0"/>
                <w:sz w:val="20"/>
                <w:szCs w:val="20"/>
              </w:rPr>
              <w:t>澳元；</w:t>
            </w:r>
          </w:p>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第三年：</w:t>
            </w:r>
            <w:r>
              <w:rPr>
                <w:rFonts w:ascii="Times New Roman" w:eastAsia="Times New Roman" w:hAnsi="Times New Roman" w:cs="Times New Roman"/>
                <w:color w:val="000000"/>
                <w:spacing w:val="0"/>
                <w:w w:val="100"/>
                <w:position w:val="0"/>
                <w:sz w:val="20"/>
                <w:szCs w:val="20"/>
              </w:rPr>
              <w:t>130645.22</w:t>
            </w:r>
            <w:r>
              <w:rPr>
                <w:color w:val="000000"/>
                <w:spacing w:val="0"/>
                <w:w w:val="100"/>
                <w:position w:val="0"/>
                <w:sz w:val="20"/>
                <w:szCs w:val="20"/>
              </w:rPr>
              <w:t>澳元；</w:t>
            </w:r>
          </w:p>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第四年：</w:t>
            </w:r>
            <w:r>
              <w:rPr>
                <w:rFonts w:ascii="Times New Roman" w:eastAsia="Times New Roman" w:hAnsi="Times New Roman" w:cs="Times New Roman"/>
                <w:color w:val="000000"/>
                <w:spacing w:val="0"/>
                <w:w w:val="100"/>
                <w:position w:val="0"/>
                <w:sz w:val="20"/>
                <w:szCs w:val="20"/>
              </w:rPr>
              <w:t>133911.35</w:t>
            </w:r>
            <w:r>
              <w:rPr>
                <w:color w:val="000000"/>
                <w:spacing w:val="0"/>
                <w:w w:val="100"/>
                <w:position w:val="0"/>
                <w:sz w:val="20"/>
                <w:szCs w:val="20"/>
              </w:rPr>
              <w:t>澳元；</w:t>
            </w:r>
          </w:p>
          <w:p>
            <w:pPr>
              <w:pStyle w:val="Style2"/>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第五年：</w:t>
            </w:r>
            <w:r>
              <w:rPr>
                <w:rFonts w:ascii="Times New Roman" w:eastAsia="Times New Roman" w:hAnsi="Times New Roman" w:cs="Times New Roman"/>
                <w:color w:val="000000"/>
                <w:spacing w:val="0"/>
                <w:w w:val="100"/>
                <w:position w:val="0"/>
                <w:sz w:val="20"/>
                <w:szCs w:val="20"/>
              </w:rPr>
              <w:t>137259.13</w:t>
            </w:r>
            <w:r>
              <w:rPr>
                <w:color w:val="000000"/>
                <w:spacing w:val="0"/>
                <w:w w:val="100"/>
                <w:position w:val="0"/>
                <w:sz w:val="20"/>
                <w:szCs w:val="20"/>
              </w:rPr>
              <w:t xml:space="preserve">澳元；（注: </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日至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25 </w:t>
            </w:r>
            <w:r>
              <w:rPr>
                <w:color w:val="000000"/>
                <w:spacing w:val="0"/>
                <w:w w:val="100"/>
                <w:position w:val="0"/>
                <w:sz w:val="20"/>
                <w:szCs w:val="20"/>
              </w:rPr>
              <w:t>日免租）</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2020.12.15-2025.</w:t>
            </w:r>
          </w:p>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12.15</w:t>
            </w:r>
          </w:p>
        </w:tc>
      </w:tr>
    </w:tbl>
    <w:p>
      <w:pPr>
        <w:widowControl w:val="0"/>
        <w:spacing w:after="359" w:line="1" w:lineRule="exact"/>
      </w:pP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注：</w:t>
      </w:r>
    </w:p>
    <w:p>
      <w:pPr>
        <w:pStyle w:val="Style31"/>
        <w:keepNext w:val="0"/>
        <w:keepLines w:val="0"/>
        <w:widowControl w:val="0"/>
        <w:numPr>
          <w:ilvl w:val="0"/>
          <w:numId w:val="51"/>
        </w:numPr>
        <w:shd w:val="clear" w:color="auto" w:fill="auto"/>
        <w:tabs>
          <w:tab w:pos="352" w:val="left"/>
        </w:tabs>
        <w:bidi w:val="0"/>
        <w:spacing w:before="0" w:after="0" w:line="314" w:lineRule="exact"/>
        <w:ind w:left="0" w:right="0" w:firstLine="0"/>
        <w:jc w:val="left"/>
      </w:pPr>
      <w:bookmarkStart w:id="399" w:name="bookmark399"/>
      <w:bookmarkEnd w:id="399"/>
      <w:r>
        <w:rPr>
          <w:color w:val="000000"/>
          <w:spacing w:val="0"/>
          <w:w w:val="100"/>
          <w:position w:val="0"/>
        </w:rPr>
        <w:t>报告期内，第</w:t>
      </w:r>
      <w:r>
        <w:rPr>
          <w:rFonts w:ascii="Times New Roman" w:eastAsia="Times New Roman" w:hAnsi="Times New Roman" w:cs="Times New Roman"/>
          <w:color w:val="000000"/>
          <w:spacing w:val="0"/>
          <w:w w:val="100"/>
          <w:position w:val="0"/>
        </w:rPr>
        <w:t>5</w:t>
      </w:r>
      <w:r>
        <w:rPr>
          <w:color w:val="000000"/>
          <w:spacing w:val="0"/>
          <w:w w:val="100"/>
          <w:position w:val="0"/>
        </w:rPr>
        <w:t>号房屋到期后不再续租，系新租赁了第</w:t>
      </w:r>
      <w:r>
        <w:rPr>
          <w:rFonts w:ascii="Times New Roman" w:eastAsia="Times New Roman" w:hAnsi="Times New Roman" w:cs="Times New Roman"/>
          <w:color w:val="000000"/>
          <w:spacing w:val="0"/>
          <w:w w:val="100"/>
          <w:position w:val="0"/>
        </w:rPr>
        <w:t>6</w:t>
      </w:r>
      <w:r>
        <w:rPr>
          <w:color w:val="000000"/>
          <w:spacing w:val="0"/>
          <w:w w:val="100"/>
          <w:position w:val="0"/>
        </w:rPr>
        <w:t>号房屋。</w:t>
      </w:r>
    </w:p>
    <w:p>
      <w:pPr>
        <w:pStyle w:val="Style31"/>
        <w:keepNext w:val="0"/>
        <w:keepLines w:val="0"/>
        <w:widowControl w:val="0"/>
        <w:numPr>
          <w:ilvl w:val="0"/>
          <w:numId w:val="51"/>
        </w:numPr>
        <w:shd w:val="clear" w:color="auto" w:fill="auto"/>
        <w:tabs>
          <w:tab w:pos="352" w:val="left"/>
        </w:tabs>
        <w:bidi w:val="0"/>
        <w:spacing w:before="0" w:after="0" w:line="314" w:lineRule="exact"/>
        <w:ind w:left="0" w:right="0" w:firstLine="0"/>
        <w:jc w:val="left"/>
      </w:pPr>
      <w:bookmarkStart w:id="400" w:name="bookmark400"/>
      <w:bookmarkEnd w:id="400"/>
      <w:r>
        <w:rPr>
          <w:color w:val="000000"/>
          <w:spacing w:val="0"/>
          <w:w w:val="100"/>
          <w:position w:val="0"/>
        </w:rPr>
        <w:t>报告期内，第</w:t>
      </w:r>
      <w:r>
        <w:rPr>
          <w:rFonts w:ascii="Times New Roman" w:eastAsia="Times New Roman" w:hAnsi="Times New Roman" w:cs="Times New Roman"/>
          <w:color w:val="000000"/>
          <w:spacing w:val="0"/>
          <w:w w:val="100"/>
          <w:position w:val="0"/>
        </w:rPr>
        <w:t>10</w:t>
      </w:r>
      <w:r>
        <w:rPr>
          <w:color w:val="000000"/>
          <w:spacing w:val="0"/>
          <w:w w:val="100"/>
          <w:position w:val="0"/>
        </w:rPr>
        <w:t>号房屋到期后不再续租，系新租赁了第</w:t>
      </w:r>
      <w:r>
        <w:rPr>
          <w:rFonts w:ascii="Times New Roman" w:eastAsia="Times New Roman" w:hAnsi="Times New Roman" w:cs="Times New Roman"/>
          <w:color w:val="000000"/>
          <w:spacing w:val="0"/>
          <w:w w:val="100"/>
          <w:position w:val="0"/>
        </w:rPr>
        <w:t>11</w:t>
      </w:r>
      <w:r>
        <w:rPr>
          <w:color w:val="000000"/>
          <w:spacing w:val="0"/>
          <w:w w:val="100"/>
          <w:position w:val="0"/>
        </w:rPr>
        <w:t>号房屋。</w:t>
      </w:r>
    </w:p>
    <w:p>
      <w:pPr>
        <w:pStyle w:val="Style31"/>
        <w:keepNext w:val="0"/>
        <w:keepLines w:val="0"/>
        <w:widowControl w:val="0"/>
        <w:numPr>
          <w:ilvl w:val="0"/>
          <w:numId w:val="51"/>
        </w:numPr>
        <w:shd w:val="clear" w:color="auto" w:fill="auto"/>
        <w:tabs>
          <w:tab w:pos="352" w:val="left"/>
        </w:tabs>
        <w:bidi w:val="0"/>
        <w:spacing w:before="0" w:after="0" w:line="314" w:lineRule="exact"/>
        <w:ind w:left="0" w:right="0" w:firstLine="0"/>
        <w:jc w:val="left"/>
      </w:pPr>
      <w:bookmarkStart w:id="401" w:name="bookmark401"/>
      <w:bookmarkEnd w:id="401"/>
      <w:r>
        <w:rPr>
          <w:color w:val="000000"/>
          <w:spacing w:val="0"/>
          <w:w w:val="100"/>
          <w:position w:val="0"/>
        </w:rPr>
        <w:t>报告期内，第</w:t>
      </w:r>
      <w:r>
        <w:rPr>
          <w:rFonts w:ascii="Times New Roman" w:eastAsia="Times New Roman" w:hAnsi="Times New Roman" w:cs="Times New Roman"/>
          <w:color w:val="000000"/>
          <w:spacing w:val="0"/>
          <w:w w:val="100"/>
          <w:position w:val="0"/>
        </w:rPr>
        <w:t>14</w:t>
      </w:r>
      <w:r>
        <w:rPr>
          <w:color w:val="000000"/>
          <w:spacing w:val="0"/>
          <w:w w:val="100"/>
          <w:position w:val="0"/>
        </w:rPr>
        <w:t>号房屋到期后，租户不再续租。第</w:t>
      </w:r>
      <w:r>
        <w:rPr>
          <w:rFonts w:ascii="Times New Roman" w:eastAsia="Times New Roman" w:hAnsi="Times New Roman" w:cs="Times New Roman"/>
          <w:color w:val="000000"/>
          <w:spacing w:val="0"/>
          <w:w w:val="100"/>
          <w:position w:val="0"/>
        </w:rPr>
        <w:t>22</w:t>
      </w:r>
      <w:r>
        <w:rPr>
          <w:color w:val="000000"/>
          <w:spacing w:val="0"/>
          <w:w w:val="100"/>
          <w:position w:val="0"/>
        </w:rPr>
        <w:t>号房屋租赁到期后，继续租赁。</w:t>
      </w:r>
    </w:p>
    <w:p>
      <w:pPr>
        <w:pStyle w:val="Style31"/>
        <w:keepNext w:val="0"/>
        <w:keepLines w:val="0"/>
        <w:widowControl w:val="0"/>
        <w:numPr>
          <w:ilvl w:val="0"/>
          <w:numId w:val="51"/>
        </w:numPr>
        <w:shd w:val="clear" w:color="auto" w:fill="auto"/>
        <w:tabs>
          <w:tab w:pos="352" w:val="left"/>
        </w:tabs>
        <w:bidi w:val="0"/>
        <w:spacing w:before="0" w:after="0" w:line="314" w:lineRule="exact"/>
        <w:ind w:left="0" w:right="0" w:firstLine="0"/>
        <w:jc w:val="left"/>
      </w:pPr>
      <w:bookmarkStart w:id="402" w:name="bookmark402"/>
      <w:bookmarkEnd w:id="402"/>
      <w:r>
        <w:rPr>
          <w:color w:val="000000"/>
          <w:spacing w:val="0"/>
          <w:w w:val="100"/>
          <w:position w:val="0"/>
        </w:rPr>
        <w:t>报告期内，第</w:t>
      </w:r>
      <w:r>
        <w:rPr>
          <w:rFonts w:ascii="Times New Roman" w:eastAsia="Times New Roman" w:hAnsi="Times New Roman" w:cs="Times New Roman"/>
          <w:color w:val="000000"/>
          <w:spacing w:val="0"/>
          <w:w w:val="100"/>
          <w:position w:val="0"/>
        </w:rPr>
        <w:t>19</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号房屋到期后不再续租，因涵普电力新建厂房，不需继续租赁。</w:t>
      </w:r>
    </w:p>
    <w:p>
      <w:pPr>
        <w:pStyle w:val="Style31"/>
        <w:keepNext w:val="0"/>
        <w:keepLines w:val="0"/>
        <w:widowControl w:val="0"/>
        <w:numPr>
          <w:ilvl w:val="0"/>
          <w:numId w:val="51"/>
        </w:numPr>
        <w:shd w:val="clear" w:color="auto" w:fill="auto"/>
        <w:tabs>
          <w:tab w:pos="352" w:val="left"/>
        </w:tabs>
        <w:bidi w:val="0"/>
        <w:spacing w:before="0" w:after="0" w:line="314" w:lineRule="exact"/>
        <w:ind w:left="380" w:right="0" w:hanging="380"/>
        <w:jc w:val="both"/>
      </w:pPr>
      <w:bookmarkStart w:id="403" w:name="bookmark403"/>
      <w:bookmarkEnd w:id="403"/>
      <w:r>
        <w:rPr>
          <w:color w:val="000000"/>
          <w:spacing w:val="0"/>
          <w:w w:val="100"/>
          <w:position w:val="0"/>
        </w:rPr>
        <w:t>报告期内，第</w:t>
      </w:r>
      <w:r>
        <w:rPr>
          <w:rFonts w:ascii="Times New Roman" w:eastAsia="Times New Roman" w:hAnsi="Times New Roman" w:cs="Times New Roman"/>
          <w:color w:val="000000"/>
          <w:spacing w:val="0"/>
          <w:w w:val="100"/>
          <w:position w:val="0"/>
        </w:rPr>
        <w:t>25</w:t>
      </w:r>
      <w:r>
        <w:rPr>
          <w:color w:val="000000"/>
          <w:spacing w:val="0"/>
          <w:w w:val="100"/>
          <w:position w:val="0"/>
        </w:rPr>
        <w:t>号房屋于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日终止租赁合同，系众一物流园区整改，禁止园区内住人。子公 司银川变压器新租赁了 </w:t>
      </w:r>
      <w:r>
        <w:rPr>
          <w:rFonts w:ascii="Times New Roman" w:eastAsia="Times New Roman" w:hAnsi="Times New Roman" w:cs="Times New Roman"/>
          <w:color w:val="000000"/>
          <w:spacing w:val="0"/>
          <w:w w:val="100"/>
          <w:position w:val="0"/>
        </w:rPr>
        <w:t>26</w:t>
      </w:r>
      <w:r>
        <w:rPr>
          <w:color w:val="000000"/>
          <w:spacing w:val="0"/>
          <w:w w:val="100"/>
          <w:position w:val="0"/>
        </w:rPr>
        <w:t>号房屋，用于员工居住。</w:t>
      </w:r>
    </w:p>
    <w:p>
      <w:pPr>
        <w:pStyle w:val="Style31"/>
        <w:keepNext w:val="0"/>
        <w:keepLines w:val="0"/>
        <w:widowControl w:val="0"/>
        <w:numPr>
          <w:ilvl w:val="0"/>
          <w:numId w:val="51"/>
        </w:numPr>
        <w:shd w:val="clear" w:color="auto" w:fill="auto"/>
        <w:tabs>
          <w:tab w:pos="352" w:val="left"/>
        </w:tabs>
        <w:bidi w:val="0"/>
        <w:spacing w:before="0" w:after="0" w:line="314" w:lineRule="exact"/>
        <w:ind w:left="0" w:right="0" w:firstLine="0"/>
        <w:jc w:val="left"/>
      </w:pPr>
      <w:bookmarkStart w:id="404" w:name="bookmark404"/>
      <w:bookmarkEnd w:id="404"/>
      <w:r>
        <w:rPr>
          <w:color w:val="000000"/>
          <w:spacing w:val="0"/>
          <w:w w:val="100"/>
          <w:position w:val="0"/>
        </w:rPr>
        <w:t>报告期内，第</w:t>
      </w:r>
      <w:r>
        <w:rPr>
          <w:rFonts w:ascii="Times New Roman" w:eastAsia="Times New Roman" w:hAnsi="Times New Roman" w:cs="Times New Roman"/>
          <w:color w:val="000000"/>
          <w:spacing w:val="0"/>
          <w:w w:val="100"/>
          <w:position w:val="0"/>
        </w:rPr>
        <w:t>29</w:t>
      </w:r>
      <w:r>
        <w:rPr>
          <w:color w:val="000000"/>
          <w:spacing w:val="0"/>
          <w:w w:val="100"/>
          <w:position w:val="0"/>
        </w:rPr>
        <w:t>号房屋终止租赁，系承租方终止经营，合同提前解除。</w:t>
      </w:r>
    </w:p>
    <w:p>
      <w:pPr>
        <w:pStyle w:val="Style31"/>
        <w:keepNext w:val="0"/>
        <w:keepLines w:val="0"/>
        <w:widowControl w:val="0"/>
        <w:numPr>
          <w:ilvl w:val="0"/>
          <w:numId w:val="51"/>
        </w:numPr>
        <w:shd w:val="clear" w:color="auto" w:fill="auto"/>
        <w:tabs>
          <w:tab w:pos="352" w:val="left"/>
        </w:tabs>
        <w:bidi w:val="0"/>
        <w:spacing w:before="0" w:after="0" w:line="314" w:lineRule="exact"/>
        <w:ind w:left="380" w:right="0" w:hanging="380"/>
        <w:jc w:val="both"/>
      </w:pPr>
      <w:bookmarkStart w:id="405" w:name="bookmark405"/>
      <w:bookmarkEnd w:id="405"/>
      <w:r>
        <w:rPr>
          <w:color w:val="000000"/>
          <w:spacing w:val="0"/>
          <w:w w:val="100"/>
          <w:position w:val="0"/>
        </w:rPr>
        <w:t>第</w:t>
      </w:r>
      <w:r>
        <w:rPr>
          <w:rFonts w:ascii="Times New Roman" w:eastAsia="Times New Roman" w:hAnsi="Times New Roman" w:cs="Times New Roman"/>
          <w:color w:val="000000"/>
          <w:spacing w:val="0"/>
          <w:w w:val="100"/>
          <w:position w:val="0"/>
        </w:rPr>
        <w:t>39</w:t>
      </w:r>
      <w:r>
        <w:rPr>
          <w:color w:val="000000"/>
          <w:spacing w:val="0"/>
          <w:w w:val="100"/>
          <w:position w:val="0"/>
        </w:rPr>
        <w:t>号房屋原租赁为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日，因子公司澳洲红相改租第</w:t>
      </w:r>
      <w:r>
        <w:rPr>
          <w:rFonts w:ascii="Times New Roman" w:eastAsia="Times New Roman" w:hAnsi="Times New Roman" w:cs="Times New Roman"/>
          <w:color w:val="000000"/>
          <w:spacing w:val="0"/>
          <w:w w:val="100"/>
          <w:position w:val="0"/>
        </w:rPr>
        <w:t>40</w:t>
      </w:r>
      <w:r>
        <w:rPr>
          <w:color w:val="000000"/>
          <w:spacing w:val="0"/>
          <w:w w:val="100"/>
          <w:position w:val="0"/>
        </w:rPr>
        <w:t>号房屋，因此第</w:t>
      </w:r>
      <w:r>
        <w:rPr>
          <w:rFonts w:ascii="Times New Roman" w:eastAsia="Times New Roman" w:hAnsi="Times New Roman" w:cs="Times New Roman"/>
          <w:color w:val="000000"/>
          <w:spacing w:val="0"/>
          <w:w w:val="100"/>
          <w:position w:val="0"/>
        </w:rPr>
        <w:t xml:space="preserve">39 </w:t>
      </w:r>
      <w:r>
        <w:rPr>
          <w:color w:val="000000"/>
          <w:spacing w:val="0"/>
          <w:w w:val="100"/>
          <w:position w:val="0"/>
        </w:rPr>
        <w:t>号房屋于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日后不再续租。</w:t>
      </w:r>
    </w:p>
    <w:p>
      <w:pPr>
        <w:pStyle w:val="Style31"/>
        <w:keepNext w:val="0"/>
        <w:keepLines w:val="0"/>
        <w:widowControl w:val="0"/>
        <w:numPr>
          <w:ilvl w:val="0"/>
          <w:numId w:val="51"/>
        </w:numPr>
        <w:shd w:val="clear" w:color="auto" w:fill="auto"/>
        <w:tabs>
          <w:tab w:pos="352" w:val="left"/>
        </w:tabs>
        <w:bidi w:val="0"/>
        <w:spacing w:before="0" w:after="140" w:line="314" w:lineRule="exact"/>
        <w:ind w:left="0" w:right="0" w:firstLine="0"/>
        <w:jc w:val="both"/>
      </w:pPr>
      <w:bookmarkStart w:id="406" w:name="bookmark406"/>
      <w:bookmarkEnd w:id="406"/>
      <w:r>
        <w:rPr>
          <w:color w:val="000000"/>
          <w:spacing w:val="0"/>
          <w:w w:val="100"/>
          <w:position w:val="0"/>
        </w:rPr>
        <w:t>报告期内，公司没有重大房屋租赁情况。</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28"/>
        <w:keepNext/>
        <w:keepLines/>
        <w:widowControl w:val="0"/>
        <w:shd w:val="clear" w:color="auto" w:fill="auto"/>
        <w:bidi w:val="0"/>
        <w:spacing w:before="0" w:line="314" w:lineRule="exact"/>
        <w:ind w:left="0" w:right="0" w:firstLine="0"/>
        <w:jc w:val="both"/>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2</w:t>
      </w:r>
      <w:bookmarkEnd w:id="409"/>
      <w:r>
        <w:rPr>
          <w:color w:val="000000"/>
          <w:spacing w:val="0"/>
          <w:w w:val="100"/>
          <w:position w:val="0"/>
        </w:rPr>
        <w:t>、重大担保</w:t>
      </w:r>
      <w:bookmarkEnd w:id="407"/>
      <w:bookmarkEnd w:id="408"/>
      <w:bookmarkEnd w:id="410"/>
    </w:p>
    <w:p>
      <w:pPr>
        <w:pStyle w:val="Style2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keepLines/>
        <w:widowControl w:val="0"/>
        <w:shd w:val="clear" w:color="auto" w:fill="auto"/>
        <w:bidi w:val="0"/>
        <w:spacing w:before="0" w:after="360" w:line="314" w:lineRule="exact"/>
        <w:ind w:left="0" w:right="0" w:firstLine="0"/>
        <w:jc w:val="both"/>
      </w:pPr>
      <w:bookmarkStart w:id="411" w:name="bookmark411"/>
      <w:bookmarkStart w:id="412" w:name="bookmark412"/>
      <w:bookmarkStart w:id="413" w:name="bookmark413"/>
      <w:bookmarkStart w:id="414" w:name="bookmark414"/>
      <w:r>
        <w:rPr>
          <w:color w:val="000000"/>
          <w:spacing w:val="0"/>
          <w:w w:val="100"/>
          <w:position w:val="0"/>
        </w:rPr>
        <w:t>（</w:t>
      </w:r>
      <w:bookmarkEnd w:id="413"/>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11"/>
      <w:bookmarkEnd w:id="412"/>
      <w:bookmarkEnd w:id="41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41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《综合授信 协议》项下 的每一笔具 体授信业务 的保证期间 单独计算， 自具体授信 业务合同或 协议约定的 授信人履行 债务期限届 满之日起两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《综合授信 协议》项下 的每一笔具 体授信业务 的保证期间 单独计算， 自具体授信 业务合同或 协议约定的 授信人履行 债务期限届 满之日起两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根据主合同 项下债权人 对债务人所 提供的每笔 融资分别计 算，就每笔 融资而言， 保证期间为 该笔融资项 下债务履行 期限届满之 日起两年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根据主合同 项下债权人 对债务人所 提供的每笔 融资分别计 算，就每笔 融资而言， 保证期间为 该笔融资项 下债务履行 期限届满之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自保证合同 签署之日始 至租赁合同 项下主债务 履行其届满 之日起满两 年的期间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570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根据主合同 约定的各笔 主债务的债 务履行期限 分别计算， 每一笔主债 务项下的保 证期间为， 自该笔债务 履行期限届 满之日起， 计至全部主 合同项下最 后到期的主 债务的债务 履行期限届 满之日后两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9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根据主合同 约定的各笔 主债务的债 务履行期限 分别计算， 每一笔主债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务项下的保 证期间为， 自该笔债务 履行期限届 满之日起， 计至全部主 合同项下最 后到期的主 债务的债务 履行期限届 满之日后两 年止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主债权发生 期间届满之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自主合同项 下借款期限 届满之次日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自主合同项 下借款期限 届满之次日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即自单笔授 信业务的主 合同签订之 日起至债务 人在该主合 同项下的债 务履行期限 届满日后三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即自单笔授 信业务的主 合同签订之 日起至债务 人在该主合 同项下的债 务履行期限 届满日后三 年止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自主合同项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下债务履行 期限届满之 日起两年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自中宁县银 变新能源有 限公司履行 主合同项下 债务期限届 满之日起两 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主合同项目</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下债务的履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行期限届满 之日起两年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8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根据主合同 项下债权人 对债务人所 提供的每笔 融资分别计 算，就每笔 融资而言， 保证期间为 该笔融资项 下债务履行 期限届满之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自主合同项 下的借款期 限届满次日 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主债权发生 期间届满之 日起两年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34,886.38</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85,570.48</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bl>
    <w:p>
      <w:pPr>
        <w:spacing w:lineRule="exact" w:line="1"/>
        <w:rPr>
          <w:sz w:val="2"/>
          <w:szCs w:val="2"/>
        </w:rPr>
      </w:pPr>
      <w:r>
        <w:br w:type="page"/>
      </w:r>
    </w:p>
    <w:tbl>
      <w:tblPr>
        <w:tblOverlap w:val="never"/>
        <w:jc w:val="center"/>
        <w:tblLayout w:type="fixed"/>
      </w:tblPr>
      <w:tblGrid>
        <w:gridCol w:w="2640"/>
        <w:gridCol w:w="2222"/>
        <w:gridCol w:w="2098"/>
        <w:gridCol w:w="2630"/>
      </w:tblGrid>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34,886.38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85,570.48</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49,011.37</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49,011.37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bookmarkStart w:id="418" w:name="bookmark418"/>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15"/>
      <w:bookmarkEnd w:id="416"/>
      <w:bookmarkEnd w:id="41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bidi w:val="0"/>
        <w:spacing w:before="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3</w:t>
      </w:r>
      <w:bookmarkEnd w:id="421"/>
      <w:r>
        <w:rPr>
          <w:color w:val="000000"/>
          <w:spacing w:val="0"/>
          <w:w w:val="100"/>
          <w:position w:val="0"/>
        </w:rPr>
        <w:t>、日常经营重大合同</w:t>
      </w:r>
      <w:bookmarkEnd w:id="419"/>
      <w:bookmarkEnd w:id="420"/>
      <w:bookmarkEnd w:id="4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075"/>
        <w:gridCol w:w="1061"/>
        <w:gridCol w:w="1066"/>
        <w:gridCol w:w="1061"/>
        <w:gridCol w:w="1066"/>
        <w:gridCol w:w="1061"/>
        <w:gridCol w:w="1066"/>
        <w:gridCol w:w="1061"/>
        <w:gridCol w:w="1070"/>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合同订立公 司方名称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合同订立对 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合同履行的 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应收账款回 款情况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特殊机构客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84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特殊机构客 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标的原材料 采购受疫情 影响，截至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日该合同 尚未实现收 入确认。截至 本报告披露 日，合同标的 生产工作持 续有序开展 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keepLines/>
        <w:widowControl w:val="0"/>
        <w:shd w:val="clear" w:color="auto" w:fill="auto"/>
        <w:tabs>
          <w:tab w:pos="378" w:val="left"/>
        </w:tabs>
        <w:bidi w:val="0"/>
        <w:spacing w:before="0" w:after="300" w:line="311" w:lineRule="exact"/>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4</w:t>
      </w:r>
      <w:bookmarkEnd w:id="425"/>
      <w:r>
        <w:rPr>
          <w:color w:val="000000"/>
          <w:spacing w:val="0"/>
          <w:w w:val="100"/>
          <w:position w:val="0"/>
        </w:rPr>
        <w:t>、</w:t>
        <w:tab/>
        <w:t>委托他人进行现金资产管理情况</w:t>
      </w:r>
      <w:bookmarkEnd w:id="423"/>
      <w:bookmarkEnd w:id="424"/>
      <w:bookmarkEnd w:id="426"/>
    </w:p>
    <w:p>
      <w:pPr>
        <w:pStyle w:val="Style36"/>
        <w:keepNext/>
        <w:keepLines/>
        <w:widowControl w:val="0"/>
        <w:shd w:val="clear" w:color="auto" w:fill="auto"/>
        <w:tabs>
          <w:tab w:pos="493" w:val="left"/>
        </w:tabs>
        <w:bidi w:val="0"/>
        <w:spacing w:before="0" w:after="360" w:line="311"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27"/>
      <w:bookmarkEnd w:id="428"/>
      <w:bookmarkEnd w:id="430"/>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公司报告期不存在委托理财。</w:t>
      </w:r>
    </w:p>
    <w:p>
      <w:pPr>
        <w:pStyle w:val="Style36"/>
        <w:keepNext/>
        <w:keepLines/>
        <w:widowControl w:val="0"/>
        <w:shd w:val="clear" w:color="auto" w:fill="auto"/>
        <w:tabs>
          <w:tab w:pos="493" w:val="left"/>
        </w:tabs>
        <w:bidi w:val="0"/>
        <w:spacing w:before="0" w:after="360" w:line="311" w:lineRule="exact"/>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31"/>
      <w:bookmarkEnd w:id="432"/>
      <w:bookmarkEnd w:id="434"/>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tabs>
          <w:tab w:pos="378" w:val="left"/>
        </w:tabs>
        <w:bidi w:val="0"/>
        <w:spacing w:before="0" w:line="311" w:lineRule="exact"/>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5</w:t>
      </w:r>
      <w:bookmarkEnd w:id="437"/>
      <w:r>
        <w:rPr>
          <w:color w:val="000000"/>
          <w:spacing w:val="0"/>
          <w:w w:val="100"/>
          <w:position w:val="0"/>
        </w:rPr>
        <w:t>、</w:t>
        <w:tab/>
        <w:t>其他重大合同</w:t>
      </w:r>
      <w:bookmarkEnd w:id="435"/>
      <w:bookmarkEnd w:id="436"/>
      <w:bookmarkEnd w:id="438"/>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00" w:line="240" w:lineRule="auto"/>
        <w:ind w:left="0" w:right="0" w:firstLine="0"/>
        <w:jc w:val="left"/>
      </w:pPr>
      <w:bookmarkStart w:id="439" w:name="bookmark439"/>
      <w:bookmarkStart w:id="440" w:name="bookmark440"/>
      <w:bookmarkStart w:id="441" w:name="bookmark441"/>
      <w:r>
        <w:rPr>
          <w:color w:val="000000"/>
          <w:spacing w:val="0"/>
          <w:w w:val="100"/>
          <w:position w:val="0"/>
          <w:sz w:val="24"/>
          <w:szCs w:val="24"/>
        </w:rPr>
        <w:t>十七、社会责任情况</w:t>
      </w:r>
      <w:bookmarkEnd w:id="439"/>
      <w:bookmarkEnd w:id="440"/>
      <w:bookmarkEnd w:id="441"/>
    </w:p>
    <w:p>
      <w:pPr>
        <w:pStyle w:val="Style28"/>
        <w:keepNext/>
        <w:keepLines/>
        <w:widowControl w:val="0"/>
        <w:shd w:val="clear" w:color="auto" w:fill="auto"/>
        <w:bidi w:val="0"/>
        <w:spacing w:before="0" w:after="300" w:line="311" w:lineRule="exact"/>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、履行社会责任情况</w:t>
      </w:r>
      <w:bookmarkEnd w:id="442"/>
      <w:bookmarkEnd w:id="443"/>
      <w:bookmarkEnd w:id="445"/>
    </w:p>
    <w:p>
      <w:pPr>
        <w:pStyle w:val="Style31"/>
        <w:keepNext w:val="0"/>
        <w:keepLines w:val="0"/>
        <w:widowControl w:val="0"/>
        <w:shd w:val="clear" w:color="auto" w:fill="auto"/>
        <w:tabs>
          <w:tab w:pos="794" w:val="left"/>
        </w:tabs>
        <w:bidi w:val="0"/>
        <w:spacing w:before="0" w:after="0" w:line="311" w:lineRule="exact"/>
        <w:ind w:left="0" w:right="0" w:firstLine="440"/>
        <w:jc w:val="both"/>
      </w:pPr>
      <w:bookmarkStart w:id="446" w:name="bookmark446"/>
      <w:r>
        <w:rPr>
          <w:rFonts w:ascii="Times New Roman" w:eastAsia="Times New Roman" w:hAnsi="Times New Roman" w:cs="Times New Roman"/>
          <w:color w:val="000000"/>
          <w:spacing w:val="0"/>
          <w:w w:val="100"/>
          <w:position w:val="0"/>
        </w:rPr>
        <w:t>1</w:t>
      </w:r>
      <w:bookmarkEnd w:id="446"/>
      <w:r>
        <w:rPr>
          <w:color w:val="000000"/>
          <w:spacing w:val="0"/>
          <w:w w:val="100"/>
          <w:position w:val="0"/>
        </w:rPr>
        <w:t>、</w:t>
        <w:tab/>
        <w:t>完善公司治理结构</w:t>
      </w:r>
    </w:p>
    <w:p>
      <w:pPr>
        <w:pStyle w:val="Style31"/>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公司根据《公司法》、《证券法》、《上市公司治理准则》、《深圳证券交易所创业板股票上市规则》、 《上市公司信息披露管理办法》等法律、法规及规范性文件的要求，建立了由股东大会、董事会、监事会 和公司管理层组成的健全、完善的公司治理架构，形成了权利机构、决策机构、监督机构和管理层之间权 责明确、运作规范、相互协调、互相制衡的完整的议事、决策、授权、执行的公司治理体系。</w:t>
      </w:r>
    </w:p>
    <w:p>
      <w:pPr>
        <w:pStyle w:val="Style31"/>
        <w:keepNext w:val="0"/>
        <w:keepLines w:val="0"/>
        <w:widowControl w:val="0"/>
        <w:shd w:val="clear" w:color="auto" w:fill="auto"/>
        <w:tabs>
          <w:tab w:pos="813" w:val="left"/>
        </w:tabs>
        <w:bidi w:val="0"/>
        <w:spacing w:before="0" w:after="0" w:line="311" w:lineRule="exact"/>
        <w:ind w:left="0" w:right="0" w:firstLine="440"/>
        <w:jc w:val="both"/>
      </w:pPr>
      <w:bookmarkStart w:id="447" w:name="bookmark447"/>
      <w:r>
        <w:rPr>
          <w:rFonts w:ascii="Times New Roman" w:eastAsia="Times New Roman" w:hAnsi="Times New Roman" w:cs="Times New Roman"/>
          <w:color w:val="000000"/>
          <w:spacing w:val="0"/>
          <w:w w:val="100"/>
          <w:position w:val="0"/>
        </w:rPr>
        <w:t>2</w:t>
      </w:r>
      <w:bookmarkEnd w:id="447"/>
      <w:r>
        <w:rPr>
          <w:color w:val="000000"/>
          <w:spacing w:val="0"/>
          <w:w w:val="100"/>
          <w:position w:val="0"/>
        </w:rPr>
        <w:t>、</w:t>
        <w:tab/>
        <w:t>股东权益保护</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公司严格按照《公司法》、《证券法》、《深圳证券交易所创业板股票上市规则》、《上市公司信息 披露管理办法》等相关法律法规的要求，及时、准确、真实、完整地进行信息披露，通过设置专人直线接 听投资者电话、电子邮箱、公司网站和投资者关系互动平台等多种方式与投资者进行沟通交流，提高了公 司的透明度和诚信度。</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在经济效益稳步增长的同时，公司十分重视对投资者的合理回报，制定了相对稳定的利润分配政策和 分红方案以回报股东，</w:t>
      </w:r>
      <w:r>
        <w:rPr>
          <w:rFonts w:ascii="Times New Roman" w:eastAsia="Times New Roman" w:hAnsi="Times New Roman" w:cs="Times New Roman"/>
          <w:color w:val="000000"/>
          <w:spacing w:val="0"/>
          <w:w w:val="100"/>
          <w:position w:val="0"/>
        </w:rPr>
        <w:t>2020</w:t>
      </w:r>
      <w:r>
        <w:rPr>
          <w:color w:val="000000"/>
          <w:spacing w:val="0"/>
          <w:w w:val="100"/>
          <w:position w:val="0"/>
        </w:rPr>
        <w:t>年公司向全体股东实施</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年度利润分配方案，分配现金股利人民币 </w:t>
      </w:r>
      <w:r>
        <w:rPr>
          <w:rFonts w:ascii="Times New Roman" w:eastAsia="Times New Roman" w:hAnsi="Times New Roman" w:cs="Times New Roman"/>
          <w:color w:val="000000"/>
          <w:spacing w:val="0"/>
          <w:w w:val="100"/>
          <w:position w:val="0"/>
        </w:rPr>
        <w:t>47,300,979.53</w:t>
      </w:r>
      <w:r>
        <w:rPr>
          <w:color w:val="000000"/>
          <w:spacing w:val="0"/>
          <w:w w:val="100"/>
          <w:position w:val="0"/>
        </w:rPr>
        <w:t>元（含税）。</w:t>
      </w:r>
    </w:p>
    <w:p>
      <w:pPr>
        <w:pStyle w:val="Style31"/>
        <w:keepNext w:val="0"/>
        <w:keepLines w:val="0"/>
        <w:widowControl w:val="0"/>
        <w:shd w:val="clear" w:color="auto" w:fill="auto"/>
        <w:tabs>
          <w:tab w:pos="813" w:val="left"/>
        </w:tabs>
        <w:bidi w:val="0"/>
        <w:spacing w:before="0" w:after="0" w:line="311" w:lineRule="exact"/>
        <w:ind w:left="0" w:right="0" w:firstLine="440"/>
        <w:jc w:val="both"/>
      </w:pPr>
      <w:bookmarkStart w:id="448" w:name="bookmark448"/>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职工权益保护</w:t>
      </w:r>
    </w:p>
    <w:p>
      <w:pPr>
        <w:pStyle w:val="Style3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公司一直坚持以人为本的人才理念，实施企业人才战略，严格遵守《劳动法》、《劳动合同法》等相 关法律法规，积极做好员工的健康管理工作，内部实行员工工作机会平等；在薪酬福利方面，建立较为完 善的薪酬考核体系，激励机制及人才选拔机制，提高员工的福利待遇，建立健全规范的员工社会保险管理 体系，促进劳资关系的和谐稳定；在培训管理方面，持续开展员工培训工作，通过培训提供员工技能，提 供组织和个人的应变、适应能力，提高工作绩效水平和工作能力。</w:t>
      </w:r>
    </w:p>
    <w:p>
      <w:pPr>
        <w:pStyle w:val="Style31"/>
        <w:keepNext w:val="0"/>
        <w:keepLines w:val="0"/>
        <w:widowControl w:val="0"/>
        <w:shd w:val="clear" w:color="auto" w:fill="auto"/>
        <w:tabs>
          <w:tab w:pos="813" w:val="left"/>
        </w:tabs>
        <w:bidi w:val="0"/>
        <w:spacing w:before="0" w:after="0" w:line="311" w:lineRule="exact"/>
        <w:ind w:left="0" w:right="0" w:firstLine="440"/>
        <w:jc w:val="both"/>
      </w:pPr>
      <w:bookmarkStart w:id="449" w:name="bookmark449"/>
      <w:r>
        <w:rPr>
          <w:rFonts w:ascii="Times New Roman" w:eastAsia="Times New Roman" w:hAnsi="Times New Roman" w:cs="Times New Roman"/>
          <w:color w:val="000000"/>
          <w:spacing w:val="0"/>
          <w:w w:val="100"/>
          <w:position w:val="0"/>
        </w:rPr>
        <w:t>4</w:t>
      </w:r>
      <w:bookmarkEnd w:id="449"/>
      <w:r>
        <w:rPr>
          <w:color w:val="000000"/>
          <w:spacing w:val="0"/>
          <w:w w:val="100"/>
          <w:position w:val="0"/>
        </w:rPr>
        <w:t>、</w:t>
        <w:tab/>
        <w:t>依法经营</w:t>
      </w:r>
    </w:p>
    <w:p>
      <w:pPr>
        <w:pStyle w:val="Style31"/>
        <w:keepNext w:val="0"/>
        <w:keepLines w:val="0"/>
        <w:widowControl w:val="0"/>
        <w:shd w:val="clear" w:color="auto" w:fill="auto"/>
        <w:bidi w:val="0"/>
        <w:spacing w:before="0" w:after="30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依法纳税、合规经营</w:t>
      </w:r>
      <w:r>
        <w:rPr>
          <w:color w:val="000000"/>
          <w:spacing w:val="0"/>
          <w:w w:val="100"/>
          <w:position w:val="0"/>
        </w:rPr>
        <w:t>''</w:t>
      </w:r>
      <w:r>
        <w:rPr>
          <w:color w:val="000000"/>
          <w:spacing w:val="0"/>
          <w:w w:val="100"/>
          <w:position w:val="0"/>
        </w:rPr>
        <w:t>是公司践行社会责任的重要基石，也是公司诚信经营理念的重要体现。报告期 内，公司进一步加强税务基础管理、降低税务风险、提供全员纳税意识和税法遵从度，提升税务工作合法、 合规性。公司始终将依法经营作为公司运行的基本原则，注重企业经济效益和社会效益的同步共赢。</w:t>
      </w:r>
    </w:p>
    <w:p>
      <w:pPr>
        <w:pStyle w:val="Style28"/>
        <w:keepNext/>
        <w:keepLines/>
        <w:widowControl w:val="0"/>
        <w:shd w:val="clear" w:color="auto" w:fill="auto"/>
        <w:bidi w:val="0"/>
        <w:spacing w:before="0" w:after="300" w:line="314" w:lineRule="exact"/>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2"/>
      <w:r>
        <w:rPr>
          <w:color w:val="000000"/>
          <w:spacing w:val="0"/>
          <w:w w:val="100"/>
          <w:position w:val="0"/>
        </w:rPr>
        <w:t>、履行精准扶贫社会责任情况</w:t>
      </w:r>
      <w:bookmarkEnd w:id="450"/>
      <w:bookmarkEnd w:id="451"/>
      <w:bookmarkEnd w:id="453"/>
    </w:p>
    <w:p>
      <w:pPr>
        <w:pStyle w:val="Style36"/>
        <w:keepNext/>
        <w:keepLines/>
        <w:widowControl w:val="0"/>
        <w:shd w:val="clear" w:color="auto" w:fill="auto"/>
        <w:tabs>
          <w:tab w:pos="493" w:val="left"/>
        </w:tabs>
        <w:bidi w:val="0"/>
        <w:spacing w:before="0" w:after="360" w:line="314" w:lineRule="exact"/>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w:t>
      </w:r>
      <w:bookmarkEnd w:id="456"/>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54"/>
      <w:bookmarkEnd w:id="455"/>
      <w:bookmarkEnd w:id="457"/>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公司暂无后续精准扶贫计划。</w:t>
      </w:r>
    </w:p>
    <w:p>
      <w:pPr>
        <w:pStyle w:val="Style36"/>
        <w:keepNext/>
        <w:keepLines/>
        <w:widowControl w:val="0"/>
        <w:shd w:val="clear" w:color="auto" w:fill="auto"/>
        <w:tabs>
          <w:tab w:pos="493" w:val="left"/>
        </w:tabs>
        <w:bidi w:val="0"/>
        <w:spacing w:before="0" w:after="300" w:line="314" w:lineRule="exact"/>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58"/>
      <w:bookmarkEnd w:id="459"/>
      <w:bookmarkEnd w:id="461"/>
    </w:p>
    <w:p>
      <w:pPr>
        <w:pStyle w:val="Style31"/>
        <w:keepNext w:val="0"/>
        <w:keepLines w:val="0"/>
        <w:widowControl w:val="0"/>
        <w:shd w:val="clear" w:color="auto" w:fill="auto"/>
        <w:tabs>
          <w:tab w:pos="786" w:val="left"/>
        </w:tabs>
        <w:bidi w:val="0"/>
        <w:spacing w:before="0" w:after="0" w:line="314" w:lineRule="exact"/>
        <w:ind w:left="0" w:right="0" w:firstLine="440"/>
        <w:jc w:val="both"/>
      </w:pPr>
      <w:bookmarkStart w:id="462" w:name="bookmark462"/>
      <w:r>
        <w:rPr>
          <w:rFonts w:ascii="Times New Roman" w:eastAsia="Times New Roman" w:hAnsi="Times New Roman" w:cs="Times New Roman"/>
          <w:color w:val="000000"/>
          <w:spacing w:val="0"/>
          <w:w w:val="100"/>
          <w:position w:val="0"/>
        </w:rPr>
        <w:t>1</w:t>
      </w:r>
      <w:bookmarkEnd w:id="462"/>
      <w:r>
        <w:rPr>
          <w:color w:val="000000"/>
          <w:spacing w:val="0"/>
          <w:w w:val="100"/>
          <w:position w:val="0"/>
        </w:rPr>
        <w:t>、</w:t>
        <w:tab/>
      </w: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4</w:t>
      </w:r>
      <w:r>
        <w:rPr>
          <w:color w:val="333333"/>
          <w:spacing w:val="0"/>
          <w:w w:val="100"/>
          <w:position w:val="0"/>
        </w:rPr>
        <w:t>月，公司积极参加福建省慈善总会开展</w:t>
      </w: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w:t>
      </w:r>
      <w:r>
        <w:rPr>
          <w:color w:val="333333"/>
          <w:spacing w:val="0"/>
          <w:w w:val="100"/>
          <w:position w:val="0"/>
        </w:rPr>
        <w:t>精准教育扶贫捐书助学''公益活动，助力改 善农村及偏远地区优质教育资源匮乏的现状，捐款</w:t>
      </w:r>
      <w:r>
        <w:rPr>
          <w:rFonts w:ascii="Times New Roman" w:eastAsia="Times New Roman" w:hAnsi="Times New Roman" w:cs="Times New Roman"/>
          <w:color w:val="333333"/>
          <w:spacing w:val="0"/>
          <w:w w:val="100"/>
          <w:position w:val="0"/>
        </w:rPr>
        <w:t>3</w:t>
      </w:r>
      <w:r>
        <w:rPr>
          <w:color w:val="333333"/>
          <w:spacing w:val="0"/>
          <w:w w:val="100"/>
          <w:position w:val="0"/>
        </w:rPr>
        <w:t>万元。</w:t>
      </w:r>
    </w:p>
    <w:p>
      <w:pPr>
        <w:pStyle w:val="Style31"/>
        <w:keepNext w:val="0"/>
        <w:keepLines w:val="0"/>
        <w:widowControl w:val="0"/>
        <w:shd w:val="clear" w:color="auto" w:fill="auto"/>
        <w:tabs>
          <w:tab w:pos="813" w:val="left"/>
        </w:tabs>
        <w:bidi w:val="0"/>
        <w:spacing w:before="0" w:after="0" w:line="314" w:lineRule="exact"/>
        <w:ind w:left="0" w:right="0" w:firstLine="440"/>
        <w:jc w:val="both"/>
      </w:pPr>
      <w:bookmarkStart w:id="463" w:name="bookmark463"/>
      <w:r>
        <w:rPr>
          <w:rFonts w:ascii="Times New Roman" w:eastAsia="Times New Roman" w:hAnsi="Times New Roman" w:cs="Times New Roman"/>
          <w:color w:val="333333"/>
          <w:spacing w:val="0"/>
          <w:w w:val="100"/>
          <w:position w:val="0"/>
        </w:rPr>
        <w:t>2</w:t>
      </w:r>
      <w:bookmarkEnd w:id="463"/>
      <w:r>
        <w:rPr>
          <w:color w:val="333333"/>
          <w:spacing w:val="0"/>
          <w:w w:val="100"/>
          <w:position w:val="0"/>
        </w:rPr>
        <w:t>、</w:t>
        <w:tab/>
        <w:t>孙公司中宁新能源向中宁县发展和改革委捐赠扶贫款</w:t>
      </w:r>
      <w:r>
        <w:rPr>
          <w:rFonts w:ascii="Times New Roman" w:eastAsia="Times New Roman" w:hAnsi="Times New Roman" w:cs="Times New Roman"/>
          <w:color w:val="333333"/>
          <w:spacing w:val="0"/>
          <w:w w:val="100"/>
          <w:position w:val="0"/>
        </w:rPr>
        <w:t>5</w:t>
      </w:r>
      <w:r>
        <w:rPr>
          <w:color w:val="333333"/>
          <w:spacing w:val="0"/>
          <w:w w:val="100"/>
          <w:position w:val="0"/>
        </w:rPr>
        <w:t>万元。</w:t>
      </w:r>
    </w:p>
    <w:p>
      <w:pPr>
        <w:pStyle w:val="Style31"/>
        <w:keepNext w:val="0"/>
        <w:keepLines w:val="0"/>
        <w:widowControl w:val="0"/>
        <w:shd w:val="clear" w:color="auto" w:fill="auto"/>
        <w:tabs>
          <w:tab w:pos="790" w:val="left"/>
        </w:tabs>
        <w:bidi w:val="0"/>
        <w:spacing w:before="0" w:after="0" w:line="314" w:lineRule="exact"/>
        <w:ind w:left="0" w:right="0" w:firstLine="440"/>
        <w:jc w:val="both"/>
      </w:pPr>
      <w:bookmarkStart w:id="464" w:name="bookmark464"/>
      <w:r>
        <w:rPr>
          <w:rFonts w:ascii="Times New Roman" w:eastAsia="Times New Roman" w:hAnsi="Times New Roman" w:cs="Times New Roman"/>
          <w:color w:val="333333"/>
          <w:spacing w:val="0"/>
          <w:w w:val="100"/>
          <w:position w:val="0"/>
        </w:rPr>
        <w:t>3</w:t>
      </w:r>
      <w:bookmarkEnd w:id="464"/>
      <w:r>
        <w:rPr>
          <w:color w:val="333333"/>
          <w:spacing w:val="0"/>
          <w:w w:val="100"/>
          <w:position w:val="0"/>
        </w:rPr>
        <w:t>、</w:t>
        <w:tab/>
      </w: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1</w:t>
      </w:r>
      <w:r>
        <w:rPr>
          <w:color w:val="333333"/>
          <w:spacing w:val="0"/>
          <w:w w:val="100"/>
          <w:position w:val="0"/>
        </w:rPr>
        <w:t>月，子公司星波通信购买</w:t>
      </w:r>
      <w:r>
        <w:rPr>
          <w:rFonts w:ascii="Times New Roman" w:eastAsia="Times New Roman" w:hAnsi="Times New Roman" w:cs="Times New Roman"/>
          <w:color w:val="333333"/>
          <w:spacing w:val="0"/>
          <w:w w:val="100"/>
          <w:position w:val="0"/>
        </w:rPr>
        <w:t>“</w:t>
      </w:r>
      <w:r>
        <w:rPr>
          <w:color w:val="333333"/>
          <w:spacing w:val="0"/>
          <w:w w:val="100"/>
          <w:position w:val="0"/>
        </w:rPr>
        <w:t>大爱电科</w:t>
      </w:r>
      <w:r>
        <w:rPr>
          <w:rFonts w:ascii="Times New Roman" w:eastAsia="Times New Roman" w:hAnsi="Times New Roman" w:cs="Times New Roman"/>
          <w:color w:val="333333"/>
          <w:spacing w:val="0"/>
          <w:w w:val="100"/>
          <w:position w:val="0"/>
        </w:rPr>
        <w:t>•</w:t>
      </w:r>
      <w:r>
        <w:rPr>
          <w:color w:val="333333"/>
          <w:spacing w:val="0"/>
          <w:w w:val="100"/>
          <w:position w:val="0"/>
        </w:rPr>
        <w:t>魅力绥德''消费扶贫工程、绥德县消费扶贫示范工程特 色系列农副产品</w:t>
      </w:r>
      <w:r>
        <w:rPr>
          <w:rFonts w:ascii="Times New Roman" w:eastAsia="Times New Roman" w:hAnsi="Times New Roman" w:cs="Times New Roman"/>
          <w:color w:val="333333"/>
          <w:spacing w:val="0"/>
          <w:w w:val="100"/>
          <w:position w:val="0"/>
        </w:rPr>
        <w:t>7.95</w:t>
      </w:r>
      <w:r>
        <w:rPr>
          <w:color w:val="333333"/>
          <w:spacing w:val="0"/>
          <w:w w:val="100"/>
          <w:position w:val="0"/>
        </w:rPr>
        <w:t>万元；</w:t>
      </w: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6</w:t>
      </w:r>
      <w:r>
        <w:rPr>
          <w:color w:val="333333"/>
          <w:spacing w:val="0"/>
          <w:w w:val="100"/>
          <w:position w:val="0"/>
        </w:rPr>
        <w:t>月，购买蒙城县扶贫农产品</w:t>
      </w:r>
      <w:r>
        <w:rPr>
          <w:rFonts w:ascii="Times New Roman" w:eastAsia="Times New Roman" w:hAnsi="Times New Roman" w:cs="Times New Roman"/>
          <w:color w:val="333333"/>
          <w:spacing w:val="0"/>
          <w:w w:val="100"/>
          <w:position w:val="0"/>
        </w:rPr>
        <w:t>5</w:t>
      </w:r>
      <w:r>
        <w:rPr>
          <w:color w:val="333333"/>
          <w:spacing w:val="0"/>
          <w:w w:val="100"/>
          <w:position w:val="0"/>
        </w:rPr>
        <w:t>万元。</w:t>
      </w:r>
    </w:p>
    <w:p>
      <w:pPr>
        <w:pStyle w:val="Style31"/>
        <w:keepNext w:val="0"/>
        <w:keepLines w:val="0"/>
        <w:widowControl w:val="0"/>
        <w:shd w:val="clear" w:color="auto" w:fill="auto"/>
        <w:tabs>
          <w:tab w:pos="813" w:val="left"/>
        </w:tabs>
        <w:bidi w:val="0"/>
        <w:spacing w:before="0" w:after="360" w:line="314" w:lineRule="exact"/>
        <w:ind w:left="0" w:right="0" w:firstLine="440"/>
        <w:jc w:val="left"/>
      </w:pPr>
      <w:bookmarkStart w:id="465" w:name="bookmark465"/>
      <w:r>
        <w:rPr>
          <w:rFonts w:ascii="Times New Roman" w:eastAsia="Times New Roman" w:hAnsi="Times New Roman" w:cs="Times New Roman"/>
          <w:color w:val="333333"/>
          <w:spacing w:val="0"/>
          <w:w w:val="100"/>
          <w:position w:val="0"/>
        </w:rPr>
        <w:t>4</w:t>
      </w:r>
      <w:bookmarkEnd w:id="465"/>
      <w:r>
        <w:rPr>
          <w:color w:val="333333"/>
          <w:spacing w:val="0"/>
          <w:w w:val="100"/>
          <w:position w:val="0"/>
        </w:rPr>
        <w:t>、</w:t>
        <w:tab/>
      </w:r>
      <w:r>
        <w:rPr>
          <w:rFonts w:ascii="Times New Roman" w:eastAsia="Times New Roman" w:hAnsi="Times New Roman" w:cs="Times New Roman"/>
          <w:color w:val="333333"/>
          <w:spacing w:val="0"/>
          <w:w w:val="100"/>
          <w:position w:val="0"/>
        </w:rPr>
        <w:t>2020</w:t>
      </w:r>
      <w:r>
        <w:rPr>
          <w:color w:val="333333"/>
          <w:spacing w:val="0"/>
          <w:w w:val="100"/>
          <w:position w:val="0"/>
        </w:rPr>
        <w:t>年</w:t>
      </w:r>
      <w:r>
        <w:rPr>
          <w:rFonts w:ascii="Times New Roman" w:eastAsia="Times New Roman" w:hAnsi="Times New Roman" w:cs="Times New Roman"/>
          <w:color w:val="333333"/>
          <w:spacing w:val="0"/>
          <w:w w:val="100"/>
          <w:position w:val="0"/>
        </w:rPr>
        <w:t>11</w:t>
      </w:r>
      <w:r>
        <w:rPr>
          <w:color w:val="333333"/>
          <w:spacing w:val="0"/>
          <w:w w:val="100"/>
          <w:position w:val="0"/>
        </w:rPr>
        <w:t>月，子公司成都鼎屹向成都市儿童福利院捐赠</w:t>
      </w:r>
      <w:r>
        <w:rPr>
          <w:rFonts w:ascii="Times New Roman" w:eastAsia="Times New Roman" w:hAnsi="Times New Roman" w:cs="Times New Roman"/>
          <w:color w:val="333333"/>
          <w:spacing w:val="0"/>
          <w:w w:val="100"/>
          <w:position w:val="0"/>
        </w:rPr>
        <w:t>2000</w:t>
      </w:r>
      <w:r>
        <w:rPr>
          <w:color w:val="333333"/>
          <w:spacing w:val="0"/>
          <w:w w:val="100"/>
          <w:position w:val="0"/>
        </w:rPr>
        <w:t>元。</w:t>
      </w:r>
    </w:p>
    <w:p>
      <w:pPr>
        <w:pStyle w:val="Style39"/>
        <w:keepNext w:val="0"/>
        <w:keepLines w:val="0"/>
        <w:widowControl w:val="0"/>
        <w:shd w:val="clear" w:color="auto" w:fill="auto"/>
        <w:bidi w:val="0"/>
        <w:spacing w:before="0" w:after="0" w:line="240" w:lineRule="auto"/>
        <w:ind w:left="101" w:right="0" w:firstLine="0"/>
        <w:jc w:val="left"/>
        <w:rPr>
          <w:sz w:val="20"/>
          <w:szCs w:val="20"/>
        </w:rPr>
      </w:pPr>
      <w:bookmarkStart w:id="466" w:name="bookmark46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466"/>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项目个数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20" w:right="0" w:firstLine="0"/>
              <w:jc w:val="left"/>
            </w:pPr>
            <w:r>
              <w:rPr>
                <w:color w:val="000000"/>
                <w:spacing w:val="0"/>
                <w:w w:val="100"/>
                <w:position w:val="0"/>
              </w:rPr>
              <w:t>—</w:t>
            </w:r>
          </w:p>
        </w:tc>
      </w:tr>
    </w:tbl>
    <w:p>
      <w:pPr>
        <w:spacing w:lineRule="exact" w:line="1"/>
        <w:rPr>
          <w:sz w:val="2"/>
          <w:szCs w:val="2"/>
        </w:rPr>
      </w:pPr>
      <w:r>
        <w:br w:type="page"/>
      </w:r>
    </w:p>
    <w:p>
      <w:pPr>
        <w:pStyle w:val="Style36"/>
        <w:keepNext/>
        <w:keepLines/>
        <w:widowControl w:val="0"/>
        <w:numPr>
          <w:ilvl w:val="0"/>
          <w:numId w:val="29"/>
        </w:numPr>
        <w:shd w:val="clear" w:color="auto" w:fill="auto"/>
        <w:bidi w:val="0"/>
        <w:spacing w:before="0" w:after="380" w:line="240" w:lineRule="auto"/>
        <w:ind w:left="0" w:right="0" w:firstLine="0"/>
        <w:jc w:val="left"/>
      </w:pPr>
      <w:bookmarkStart w:id="467" w:name="bookmark467"/>
      <w:bookmarkStart w:id="468" w:name="bookmark468"/>
      <w:bookmarkStart w:id="469" w:name="bookmark469"/>
      <w:bookmarkStart w:id="470" w:name="bookmark470"/>
      <w:bookmarkEnd w:id="469"/>
      <w:r>
        <w:rPr>
          <w:color w:val="000000"/>
          <w:spacing w:val="0"/>
          <w:w w:val="100"/>
          <w:position w:val="0"/>
        </w:rPr>
        <w:t>后续精准扶贫计划</w:t>
      </w:r>
      <w:bookmarkEnd w:id="467"/>
      <w:bookmarkEnd w:id="468"/>
      <w:bookmarkEnd w:id="470"/>
    </w:p>
    <w:p>
      <w:pPr>
        <w:pStyle w:val="Style28"/>
        <w:keepNext/>
        <w:keepLines/>
        <w:widowControl w:val="0"/>
        <w:shd w:val="clear" w:color="auto" w:fill="auto"/>
        <w:bidi w:val="0"/>
        <w:spacing w:before="0" w:after="38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3</w:t>
      </w:r>
      <w:bookmarkEnd w:id="473"/>
      <w:r>
        <w:rPr>
          <w:color w:val="000000"/>
          <w:spacing w:val="0"/>
          <w:w w:val="100"/>
          <w:position w:val="0"/>
        </w:rPr>
        <w:t>、环境保护相关的情况</w:t>
      </w:r>
      <w:bookmarkEnd w:id="471"/>
      <w:bookmarkEnd w:id="472"/>
      <w:bookmarkEnd w:id="474"/>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公司及子公司所从事的行业，不存在大量排污情形，不属于环境保护部门公布的重点排污单位。</w:t>
      </w:r>
    </w:p>
    <w:p>
      <w:pPr>
        <w:pStyle w:val="Style22"/>
        <w:keepNext/>
        <w:keepLines/>
        <w:widowControl w:val="0"/>
        <w:shd w:val="clear" w:color="auto" w:fill="auto"/>
        <w:bidi w:val="0"/>
        <w:spacing w:before="0" w:after="380" w:line="240" w:lineRule="auto"/>
        <w:ind w:left="0" w:right="0" w:firstLine="0"/>
        <w:jc w:val="left"/>
      </w:pPr>
      <w:bookmarkStart w:id="475" w:name="bookmark475"/>
      <w:bookmarkStart w:id="476" w:name="bookmark476"/>
      <w:bookmarkStart w:id="477" w:name="bookmark477"/>
      <w:r>
        <w:rPr>
          <w:color w:val="000000"/>
          <w:spacing w:val="0"/>
          <w:w w:val="100"/>
          <w:position w:val="0"/>
          <w:sz w:val="24"/>
          <w:szCs w:val="24"/>
        </w:rPr>
        <w:t>十八、其他重大事项的说明</w:t>
      </w:r>
      <w:bookmarkEnd w:id="475"/>
      <w:bookmarkEnd w:id="476"/>
      <w:bookmarkEnd w:id="477"/>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4027"/>
        <w:gridCol w:w="1824"/>
        <w:gridCol w:w="2530"/>
      </w:tblGrid>
      <w:tr>
        <w:trPr>
          <w:trHeight w:val="744"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重要事项概述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120" w:after="0" w:line="240" w:lineRule="auto"/>
              <w:ind w:left="0" w:right="0" w:firstLine="0"/>
              <w:jc w:val="center"/>
              <w:rPr>
                <w:sz w:val="20"/>
                <w:szCs w:val="20"/>
              </w:rPr>
            </w:pPr>
            <w:r>
              <w:rPr>
                <w:color w:val="000000"/>
                <w:spacing w:val="0"/>
                <w:w w:val="100"/>
                <w:position w:val="0"/>
                <w:sz w:val="20"/>
                <w:szCs w:val="2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临时报告披露网站查询索 引</w:t>
            </w:r>
          </w:p>
        </w:tc>
      </w:tr>
      <w:tr>
        <w:trPr>
          <w:trHeight w:val="7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公司公开发行可转换公司债券申请获得中国 证监会核准批复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非公开发行股份解除限售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公开发行可转换公司债券发行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简式权益变动报告书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关于获得政府补助的公告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color w:val="000000"/>
                <w:spacing w:val="0"/>
                <w:w w:val="100"/>
                <w:position w:val="0"/>
                <w:sz w:val="20"/>
                <w:szCs w:val="20"/>
              </w:rPr>
              <w:t>创业板公开发行可转换公司债券上市公告书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关于筹划发行股份及支付现金购买资产并募 集配套资金事项的停牌公告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关于发行股份及支付现金购买资产并募集配 套资金一般风险提示暨公司股票及可转债复 牌的提示性公告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关于签署《股权转让协议终止协议》的公告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金暨关联交易预案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关于为公司董事、监事及高级管理人员购买 责任保险的公告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金暨关联交易预案(修订稿)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bl>
    <w:p>
      <w:pPr>
        <w:spacing w:lineRule="exact" w:line="1"/>
        <w:rPr>
          <w:sz w:val="2"/>
          <w:szCs w:val="2"/>
        </w:rPr>
      </w:pPr>
      <w:r>
        <w:br w:type="page"/>
      </w:r>
    </w:p>
    <w:tbl>
      <w:tblPr>
        <w:tblOverlap w:val="never"/>
        <w:jc w:val="left"/>
        <w:tblLayout w:type="fixed"/>
      </w:tblPr>
      <w:tblGrid>
        <w:gridCol w:w="4027"/>
        <w:gridCol w:w="1824"/>
        <w:gridCol w:w="2530"/>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关于收购合肥星波通信技术有限公司少数股 东股权完成工商变更登记的公告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年年度权益分派实施公告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关于可转债转股价格调整的公告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关于确定自愿性信息披露标准的公告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关于使用募集资金置换先期投入募投项目的 自筹资金的公告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关于全资子公司签订重大合同的公告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22</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关于全资子公司签订重大合同的公告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金暨关联交易报告书(草案)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金暨关联交易报告书(草案)(修订稿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关于对深圳证券交易所重组问询函回复的公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关于将部分募投项目节余募集资金永久性补 充流动资金暨注销募集资金专户的公告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关于发行股份及支付现金购买资产部分限售 股份解除限售上市流通的提示性公告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关于发行股份及支付现金购买资产并募集配 套资金申请获得深圳证券交易所受理的公告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关于公司及实际控制人收到厦门证监局行政 监管措施决定书的公告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关于公司自查关联方非经营性资金占用的提 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关于收到深圳证券交易所《关于红相股份有 限公司申请发行股份购买资产并募集配套资 金的审核问询函》的公告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《关于红相股份有限公司申请发行股份购买 资产并募集配套资金的审核问询函》回复的 提示性公告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金暨关联交易报告书(草案)(修订稿)</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bl>
    <w:p>
      <w:pPr>
        <w:spacing w:lineRule="exact" w:line="1"/>
        <w:rPr>
          <w:sz w:val="2"/>
          <w:szCs w:val="2"/>
        </w:rPr>
      </w:pPr>
      <w:r>
        <w:br w:type="page"/>
      </w:r>
    </w:p>
    <w:tbl>
      <w:tblPr>
        <w:tblOverlap w:val="never"/>
        <w:jc w:val="left"/>
        <w:tblLayout w:type="fixed"/>
      </w:tblPr>
      <w:tblGrid>
        <w:gridCol w:w="4027"/>
        <w:gridCol w:w="1824"/>
        <w:gridCol w:w="2530"/>
      </w:tblGrid>
      <w:tr>
        <w:trPr>
          <w:trHeight w:val="7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独立董事任期届满离任及董事会、监事会延 期换届的公告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关于收到《审核意见告知函》的公告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关于收到《关于红相股份有限公司申请发行 股份购买资产并募集配套资金的审核中心意 见落实函》的公告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发行股份及支付现金购买资产并募集配套资 金暨关联交易报告书(注册稿)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关于对深圳证券交易所《关于红相股份有限 公司申请发行股份购买资产并募集配套资金 的审核中心意见落实函》的回复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29</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关于收到深圳证券交易所中止审核通知的公 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7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关于发行股份及支付现金购买资产并募集配 套资金申请恢复审核的公告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13</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关于终止发行股份及支付现金购买资产并募 集配套资金暨关联交易事项并撤回申请文件 的公告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r>
        <w:trPr>
          <w:trHeight w:val="10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红相股份有限公司关于终止资产重组事项相 关内幕信息知情人自查期间买卖公司股票情 况的自查报告</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100" w:after="60" w:line="240" w:lineRule="auto"/>
              <w:ind w:left="0" w:right="0" w:firstLine="0"/>
              <w:jc w:val="both"/>
              <w:rPr>
                <w:sz w:val="20"/>
                <w:szCs w:val="20"/>
              </w:rPr>
            </w:pPr>
            <w:r>
              <w:rPr>
                <w:color w:val="000000"/>
                <w:spacing w:val="0"/>
                <w:w w:val="100"/>
                <w:position w:val="0"/>
                <w:sz w:val="20"/>
                <w:szCs w:val="20"/>
              </w:rPr>
              <w:t>巨潮资讯网</w:t>
            </w:r>
          </w:p>
          <w:p>
            <w:pPr>
              <w:pStyle w:val="Style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20"/>
                <w:szCs w:val="20"/>
              </w:rPr>
              <w:t>www.cninfo.com</w:t>
            </w:r>
            <w:r>
              <w:fldChar w:fldCharType="end"/>
            </w:r>
            <w:r>
              <w:rPr>
                <w:rFonts w:ascii="Times New Roman" w:eastAsia="Times New Roman" w:hAnsi="Times New Roman" w:cs="Times New Roman"/>
                <w:color w:val="000000"/>
                <w:spacing w:val="0"/>
                <w:w w:val="100"/>
                <w:position w:val="0"/>
                <w:sz w:val="20"/>
                <w:szCs w:val="20"/>
              </w:rPr>
              <w:t xml:space="preserve"> .cn</w:t>
            </w:r>
            <w:r>
              <w:rPr>
                <w:color w:val="000000"/>
                <w:spacing w:val="0"/>
                <w:w w:val="100"/>
                <w:position w:val="0"/>
                <w:sz w:val="20"/>
                <w:szCs w:val="20"/>
              </w:rPr>
              <w:t>)</w:t>
            </w:r>
          </w:p>
        </w:tc>
      </w:tr>
    </w:tbl>
    <w:p>
      <w:pPr>
        <w:widowControl w:val="0"/>
        <w:spacing w:after="619" w:line="1" w:lineRule="exact"/>
      </w:pPr>
    </w:p>
    <w:p>
      <w:pPr>
        <w:pStyle w:val="Style22"/>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r>
        <w:rPr>
          <w:color w:val="000000"/>
          <w:spacing w:val="0"/>
          <w:w w:val="100"/>
          <w:position w:val="0"/>
          <w:sz w:val="24"/>
          <w:szCs w:val="24"/>
        </w:rPr>
        <w:t>十九、公司子公司重大事项</w:t>
      </w:r>
      <w:bookmarkEnd w:id="478"/>
      <w:bookmarkEnd w:id="479"/>
      <w:bookmarkEnd w:id="480"/>
    </w:p>
    <w:p>
      <w:pPr>
        <w:pStyle w:val="Style24"/>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13"/>
        <w:keepNext/>
        <w:keepLines/>
        <w:widowControl w:val="0"/>
        <w:shd w:val="clear" w:color="auto" w:fill="auto"/>
        <w:bidi w:val="0"/>
        <w:spacing w:before="0" w:line="240" w:lineRule="auto"/>
        <w:ind w:left="0" w:right="0" w:firstLine="0"/>
        <w:jc w:val="center"/>
      </w:pPr>
      <w:bookmarkStart w:id="481" w:name="bookmark481"/>
      <w:bookmarkStart w:id="482" w:name="bookmark482"/>
      <w:bookmarkStart w:id="483" w:name="bookmark483"/>
      <w:r>
        <w:rPr>
          <w:color w:val="000000"/>
          <w:spacing w:val="0"/>
          <w:w w:val="100"/>
          <w:position w:val="0"/>
        </w:rPr>
        <w:t>第六节股份变动及股东情况</w:t>
      </w:r>
      <w:bookmarkEnd w:id="481"/>
      <w:bookmarkEnd w:id="482"/>
      <w:bookmarkEnd w:id="483"/>
    </w:p>
    <w:p>
      <w:pPr>
        <w:pStyle w:val="Style22"/>
        <w:keepNext/>
        <w:keepLines/>
        <w:widowControl w:val="0"/>
        <w:shd w:val="clear" w:color="auto" w:fill="auto"/>
        <w:bidi w:val="0"/>
        <w:spacing w:before="0" w:line="240" w:lineRule="auto"/>
        <w:ind w:left="0" w:right="0" w:firstLine="0"/>
        <w:jc w:val="left"/>
      </w:pPr>
      <w:bookmarkStart w:id="484" w:name="bookmark484"/>
      <w:bookmarkStart w:id="485" w:name="bookmark485"/>
      <w:bookmarkStart w:id="486" w:name="bookmark486"/>
      <w:bookmarkStart w:id="487" w:name="bookmark487"/>
      <w:bookmarkStart w:id="488" w:name="bookmark488"/>
      <w:r>
        <w:rPr>
          <w:color w:val="000000"/>
          <w:spacing w:val="0"/>
          <w:w w:val="100"/>
          <w:position w:val="0"/>
          <w:sz w:val="24"/>
          <w:szCs w:val="24"/>
        </w:rPr>
        <w:t>一</w:t>
      </w:r>
      <w:bookmarkEnd w:id="487"/>
      <w:r>
        <w:rPr>
          <w:color w:val="000000"/>
          <w:spacing w:val="0"/>
          <w:w w:val="100"/>
          <w:position w:val="0"/>
          <w:sz w:val="24"/>
          <w:szCs w:val="24"/>
        </w:rPr>
        <w:t>、股份变动情况</w:t>
      </w:r>
      <w:bookmarkEnd w:id="485"/>
      <w:bookmarkEnd w:id="486"/>
      <w:bookmarkEnd w:id="488"/>
      <w:bookmarkEnd w:id="484"/>
    </w:p>
    <w:p>
      <w:pPr>
        <w:pStyle w:val="Style28"/>
        <w:keepNext/>
        <w:keepLines/>
        <w:widowControl w:val="0"/>
        <w:shd w:val="clear" w:color="auto" w:fill="auto"/>
        <w:bidi w:val="0"/>
        <w:spacing w:before="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、股份变动情况</w:t>
      </w:r>
      <w:bookmarkEnd w:id="489"/>
      <w:bookmarkEnd w:id="490"/>
      <w:bookmarkEnd w:id="49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42,718,44</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-68,003,5</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42,718,44</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30.90%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1,329,720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57,401,53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-16,012,8</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41,388,72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16.02%</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69,884,46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69,884,46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317,503,2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247,618,7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69,884,46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69,884,46</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317,503,2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69.10%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358,340,7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360,221,6</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1,880,909</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1,880,909</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8"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60" w:line="346" w:lineRule="exact"/>
        <w:ind w:left="0" w:right="0" w:firstLine="0"/>
        <w:jc w:val="left"/>
      </w:pPr>
      <w:r>
        <w:rPr>
          <w:color w:val="000000"/>
          <w:spacing w:val="0"/>
          <w:w w:val="100"/>
          <w:position w:val="0"/>
        </w:rPr>
        <w:t xml:space="preserve">股份变动的原因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440"/>
        <w:jc w:val="left"/>
      </w:pPr>
      <w:bookmarkStart w:id="493" w:name="bookmark493"/>
      <w:r>
        <w:rPr>
          <w:rFonts w:ascii="Times New Roman" w:eastAsia="Times New Roman" w:hAnsi="Times New Roman" w:cs="Times New Roman"/>
          <w:color w:val="000000"/>
          <w:spacing w:val="0"/>
          <w:w w:val="100"/>
          <w:position w:val="0"/>
        </w:rPr>
        <w:t>1</w:t>
      </w:r>
      <w:bookmarkEnd w:id="493"/>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日，公司非公开发行股份解除限售，共有一名法人股东厦门蜜呆伍号创业投资合伙企 业（有限合伙）持有的</w:t>
      </w:r>
      <w:r>
        <w:rPr>
          <w:rFonts w:ascii="Times New Roman" w:eastAsia="Times New Roman" w:hAnsi="Times New Roman" w:cs="Times New Roman"/>
          <w:color w:val="000000"/>
          <w:spacing w:val="0"/>
          <w:w w:val="100"/>
          <w:position w:val="0"/>
        </w:rPr>
        <w:t>5,753,968</w:t>
      </w:r>
      <w:r>
        <w:rPr>
          <w:color w:val="000000"/>
          <w:spacing w:val="0"/>
          <w:w w:val="100"/>
          <w:position w:val="0"/>
        </w:rPr>
        <w:t>股股份上市流通。具体内容详见公司于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日在巨潮资讯网披露 </w:t>
      </w:r>
      <w:r>
        <w:rPr>
          <w:color w:val="000000"/>
          <w:spacing w:val="0"/>
          <w:w w:val="100"/>
          <w:position w:val="0"/>
        </w:rPr>
        <w:t>的《关于非公开发行股份解除限售的提示性公告》（公告编号：</w:t>
      </w:r>
      <w:r>
        <w:rPr>
          <w:rFonts w:ascii="Times New Roman" w:eastAsia="Times New Roman" w:hAnsi="Times New Roman" w:cs="Times New Roman"/>
          <w:color w:val="000000"/>
          <w:spacing w:val="0"/>
          <w:w w:val="100"/>
          <w:position w:val="0"/>
        </w:rPr>
        <w:t>2020-010</w:t>
      </w:r>
      <w:r>
        <w:rPr>
          <w:color w:val="000000"/>
          <w:spacing w:val="0"/>
          <w:w w:val="100"/>
          <w:position w:val="0"/>
        </w:rPr>
        <w:t>）。</w:t>
      </w:r>
    </w:p>
    <w:p>
      <w:pPr>
        <w:pStyle w:val="Style31"/>
        <w:keepNext w:val="0"/>
        <w:keepLines w:val="0"/>
        <w:widowControl w:val="0"/>
        <w:shd w:val="clear" w:color="auto" w:fill="auto"/>
        <w:bidi w:val="0"/>
        <w:spacing w:before="0" w:after="0" w:line="307" w:lineRule="exact"/>
        <w:ind w:left="0" w:right="0" w:firstLine="440"/>
        <w:jc w:val="both"/>
        <w:rPr>
          <w:sz w:val="22"/>
          <w:szCs w:val="22"/>
        </w:rPr>
      </w:pPr>
      <w:bookmarkStart w:id="494" w:name="bookmark494"/>
      <w:r>
        <w:rPr>
          <w:rFonts w:ascii="Times New Roman" w:eastAsia="Times New Roman" w:hAnsi="Times New Roman" w:cs="Times New Roman"/>
          <w:color w:val="000000"/>
          <w:spacing w:val="0"/>
          <w:w w:val="100"/>
          <w:position w:val="0"/>
          <w:sz w:val="20"/>
          <w:szCs w:val="20"/>
        </w:rPr>
        <w:t>2</w:t>
      </w:r>
      <w:bookmarkEnd w:id="494"/>
      <w:r>
        <w:rPr>
          <w:color w:val="000000"/>
          <w:spacing w:val="0"/>
          <w:w w:val="100"/>
          <w:position w:val="0"/>
          <w:sz w:val="20"/>
          <w:szCs w:val="20"/>
        </w:rPr>
        <w:t>、 截至</w:t>
      </w: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r>
        <w:rPr>
          <w:color w:val="000000"/>
          <w:spacing w:val="0"/>
          <w:w w:val="100"/>
          <w:position w:val="0"/>
          <w:sz w:val="22"/>
          <w:szCs w:val="22"/>
        </w:rPr>
        <w:t>高管锁定股数量为</w:t>
      </w:r>
      <w:r>
        <w:rPr>
          <w:rFonts w:ascii="Times New Roman" w:eastAsia="Times New Roman" w:hAnsi="Times New Roman" w:cs="Times New Roman"/>
          <w:color w:val="000000"/>
          <w:spacing w:val="0"/>
          <w:w w:val="100"/>
          <w:position w:val="0"/>
          <w:sz w:val="22"/>
          <w:szCs w:val="22"/>
        </w:rPr>
        <w:t>46,428,318</w:t>
      </w:r>
      <w:r>
        <w:rPr>
          <w:color w:val="000000"/>
          <w:spacing w:val="0"/>
          <w:w w:val="100"/>
          <w:position w:val="0"/>
          <w:sz w:val="22"/>
          <w:szCs w:val="22"/>
        </w:rPr>
        <w:t>股；截止</w:t>
      </w:r>
      <w:r>
        <w:rPr>
          <w:rFonts w:ascii="Times New Roman" w:eastAsia="Times New Roman" w:hAnsi="Times New Roman" w:cs="Times New Roman"/>
          <w:color w:val="000000"/>
          <w:spacing w:val="0"/>
          <w:w w:val="100"/>
          <w:position w:val="0"/>
          <w:sz w:val="22"/>
          <w:szCs w:val="22"/>
        </w:rPr>
        <w:t>2020</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31</w:t>
      </w:r>
      <w:r>
        <w:rPr>
          <w:color w:val="000000"/>
          <w:spacing w:val="0"/>
          <w:w w:val="100"/>
          <w:position w:val="0"/>
          <w:sz w:val="22"/>
          <w:szCs w:val="22"/>
        </w:rPr>
        <w:t>日，高管锁定股数 量为</w:t>
      </w:r>
      <w:r>
        <w:rPr>
          <w:rFonts w:ascii="Times New Roman" w:eastAsia="Times New Roman" w:hAnsi="Times New Roman" w:cs="Times New Roman"/>
          <w:color w:val="000000"/>
          <w:spacing w:val="0"/>
          <w:w w:val="100"/>
          <w:position w:val="0"/>
          <w:sz w:val="22"/>
          <w:szCs w:val="22"/>
        </w:rPr>
        <w:t>36,136,608</w:t>
      </w:r>
      <w:r>
        <w:rPr>
          <w:color w:val="000000"/>
          <w:spacing w:val="0"/>
          <w:w w:val="100"/>
          <w:position w:val="0"/>
          <w:sz w:val="22"/>
          <w:szCs w:val="22"/>
        </w:rPr>
        <w:t>股。报告期内，高管锁定股减少</w:t>
      </w:r>
      <w:r>
        <w:rPr>
          <w:rFonts w:ascii="Times New Roman" w:eastAsia="Times New Roman" w:hAnsi="Times New Roman" w:cs="Times New Roman"/>
          <w:color w:val="000000"/>
          <w:spacing w:val="0"/>
          <w:w w:val="100"/>
          <w:position w:val="0"/>
          <w:sz w:val="22"/>
          <w:szCs w:val="22"/>
        </w:rPr>
        <w:t>10,291,710</w:t>
      </w:r>
      <w:r>
        <w:rPr>
          <w:color w:val="000000"/>
          <w:spacing w:val="0"/>
          <w:w w:val="100"/>
          <w:position w:val="0"/>
          <w:sz w:val="22"/>
          <w:szCs w:val="22"/>
        </w:rPr>
        <w:t>股。</w:t>
      </w:r>
    </w:p>
    <w:p>
      <w:pPr>
        <w:pStyle w:val="Style31"/>
        <w:keepNext w:val="0"/>
        <w:keepLines w:val="0"/>
        <w:widowControl w:val="0"/>
        <w:shd w:val="clear" w:color="auto" w:fill="auto"/>
        <w:tabs>
          <w:tab w:pos="790" w:val="left"/>
        </w:tabs>
        <w:bidi w:val="0"/>
        <w:spacing w:before="0" w:after="0" w:line="307" w:lineRule="exact"/>
        <w:ind w:left="0" w:right="0" w:firstLine="440"/>
        <w:jc w:val="both"/>
      </w:pPr>
      <w:bookmarkStart w:id="495" w:name="bookmark495"/>
      <w:r>
        <w:rPr>
          <w:rFonts w:ascii="Times New Roman" w:eastAsia="Times New Roman" w:hAnsi="Times New Roman" w:cs="Times New Roman"/>
          <w:color w:val="000000"/>
          <w:spacing w:val="0"/>
          <w:w w:val="100"/>
          <w:position w:val="0"/>
        </w:rPr>
        <w:t>3</w:t>
      </w:r>
      <w:bookmarkEnd w:id="49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日，公司重大资产重组部分限售股份解除限售，共有</w:t>
      </w:r>
      <w:r>
        <w:rPr>
          <w:rFonts w:ascii="Times New Roman" w:eastAsia="Times New Roman" w:hAnsi="Times New Roman" w:cs="Times New Roman"/>
          <w:color w:val="000000"/>
          <w:spacing w:val="0"/>
          <w:w w:val="100"/>
          <w:position w:val="0"/>
        </w:rPr>
        <w:t>24</w:t>
      </w:r>
      <w:r>
        <w:rPr>
          <w:color w:val="000000"/>
          <w:spacing w:val="0"/>
          <w:w w:val="100"/>
          <w:position w:val="0"/>
        </w:rPr>
        <w:t>名股东合计解除限售股份数 量为</w:t>
      </w:r>
      <w:r>
        <w:rPr>
          <w:rFonts w:ascii="Times New Roman" w:eastAsia="Times New Roman" w:hAnsi="Times New Roman" w:cs="Times New Roman"/>
          <w:color w:val="000000"/>
          <w:spacing w:val="0"/>
          <w:w w:val="100"/>
          <w:position w:val="0"/>
        </w:rPr>
        <w:t>51,957,878</w:t>
      </w:r>
      <w:r>
        <w:rPr>
          <w:color w:val="000000"/>
          <w:spacing w:val="0"/>
          <w:w w:val="100"/>
          <w:position w:val="0"/>
        </w:rPr>
        <w:t>股，实际上市流通为</w:t>
      </w:r>
      <w:r>
        <w:rPr>
          <w:rFonts w:ascii="Times New Roman" w:eastAsia="Times New Roman" w:hAnsi="Times New Roman" w:cs="Times New Roman"/>
          <w:color w:val="000000"/>
          <w:spacing w:val="0"/>
          <w:w w:val="100"/>
          <w:position w:val="0"/>
        </w:rPr>
        <w:t>50,589,772</w:t>
      </w:r>
      <w:r>
        <w:rPr>
          <w:color w:val="000000"/>
          <w:spacing w:val="0"/>
          <w:w w:val="100"/>
          <w:position w:val="0"/>
        </w:rPr>
        <w:t>股，其中法人股东</w:t>
      </w:r>
      <w:r>
        <w:rPr>
          <w:rFonts w:ascii="Times New Roman" w:eastAsia="Times New Roman" w:hAnsi="Times New Roman" w:cs="Times New Roman"/>
          <w:color w:val="000000"/>
          <w:spacing w:val="0"/>
          <w:w w:val="100"/>
          <w:position w:val="0"/>
        </w:rPr>
        <w:t>46,236,780</w:t>
      </w:r>
      <w:r>
        <w:rPr>
          <w:color w:val="000000"/>
          <w:spacing w:val="0"/>
          <w:w w:val="100"/>
          <w:position w:val="0"/>
        </w:rPr>
        <w:t>股，自然人股东</w:t>
      </w:r>
      <w:r>
        <w:rPr>
          <w:rFonts w:ascii="Times New Roman" w:eastAsia="Times New Roman" w:hAnsi="Times New Roman" w:cs="Times New Roman"/>
          <w:color w:val="000000"/>
          <w:spacing w:val="0"/>
          <w:w w:val="100"/>
          <w:position w:val="0"/>
        </w:rPr>
        <w:t>4,352,992</w:t>
      </w:r>
      <w:r>
        <w:rPr>
          <w:color w:val="000000"/>
          <w:spacing w:val="0"/>
          <w:w w:val="100"/>
          <w:position w:val="0"/>
        </w:rPr>
        <w:t>股。 具体内容详见公司于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日在巨潮资讯网披露的《关于发行股份及支付现金购买资产部分限售股 份解除限售上市流通的提示性公告》（公告编号：</w:t>
      </w:r>
      <w:r>
        <w:rPr>
          <w:rFonts w:ascii="Times New Roman" w:eastAsia="Times New Roman" w:hAnsi="Times New Roman" w:cs="Times New Roman"/>
          <w:color w:val="000000"/>
          <w:spacing w:val="0"/>
          <w:w w:val="100"/>
          <w:position w:val="0"/>
        </w:rPr>
        <w:t>2020-109</w:t>
      </w:r>
      <w:r>
        <w:rPr>
          <w:color w:val="000000"/>
          <w:spacing w:val="0"/>
          <w:w w:val="100"/>
          <w:position w:val="0"/>
        </w:rPr>
        <w:t>）。</w:t>
      </w:r>
    </w:p>
    <w:p>
      <w:pPr>
        <w:pStyle w:val="Style31"/>
        <w:keepNext w:val="0"/>
        <w:keepLines w:val="0"/>
        <w:widowControl w:val="0"/>
        <w:shd w:val="clear" w:color="auto" w:fill="auto"/>
        <w:tabs>
          <w:tab w:pos="786" w:val="left"/>
        </w:tabs>
        <w:bidi w:val="0"/>
        <w:spacing w:before="0" w:after="140" w:line="312" w:lineRule="exact"/>
        <w:ind w:left="0" w:right="0" w:firstLine="440"/>
        <w:jc w:val="both"/>
      </w:pPr>
      <w:bookmarkStart w:id="496" w:name="bookmark496"/>
      <w:r>
        <w:rPr>
          <w:rFonts w:ascii="Times New Roman" w:eastAsia="Times New Roman" w:hAnsi="Times New Roman" w:cs="Times New Roman"/>
          <w:color w:val="000000"/>
          <w:spacing w:val="0"/>
          <w:w w:val="100"/>
          <w:position w:val="0"/>
        </w:rPr>
        <w:t>4</w:t>
      </w:r>
      <w:bookmarkEnd w:id="496"/>
      <w:r>
        <w:rPr>
          <w:color w:val="000000"/>
          <w:spacing w:val="0"/>
          <w:w w:val="100"/>
          <w:position w:val="0"/>
        </w:rPr>
        <w:t>、</w:t>
        <w:tab/>
        <w:t>经中国证监会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w:t>
      </w:r>
      <w:r>
        <w:rPr>
          <w:color w:val="000000"/>
          <w:spacing w:val="0"/>
          <w:w w:val="100"/>
          <w:position w:val="0"/>
        </w:rPr>
        <w:t>万张可转换公 司债券，根据《红相股份创业板公开发行可转换公司债券募集说明书》等相关规定，公司可转换债券于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日起开始转股，截止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日，可转债共计转股数量为</w:t>
      </w:r>
      <w:r>
        <w:rPr>
          <w:rFonts w:ascii="Times New Roman" w:eastAsia="Times New Roman" w:hAnsi="Times New Roman" w:cs="Times New Roman"/>
          <w:color w:val="000000"/>
          <w:spacing w:val="0"/>
          <w:w w:val="100"/>
          <w:position w:val="0"/>
        </w:rPr>
        <w:t>1,880,909</w:t>
      </w:r>
      <w:r>
        <w:rPr>
          <w:color w:val="000000"/>
          <w:spacing w:val="0"/>
          <w:w w:val="100"/>
          <w:position w:val="0"/>
        </w:rPr>
        <w:t>股。</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股份变动的批准情况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786" w:val="left"/>
        </w:tabs>
        <w:bidi w:val="0"/>
        <w:spacing w:before="0" w:after="0" w:line="312" w:lineRule="exact"/>
        <w:ind w:left="0" w:right="0" w:firstLine="440"/>
        <w:jc w:val="both"/>
      </w:pPr>
      <w:bookmarkStart w:id="497" w:name="bookmark497"/>
      <w:r>
        <w:rPr>
          <w:rFonts w:ascii="Times New Roman" w:eastAsia="Times New Roman" w:hAnsi="Times New Roman" w:cs="Times New Roman"/>
          <w:color w:val="000000"/>
          <w:spacing w:val="0"/>
          <w:w w:val="100"/>
          <w:position w:val="0"/>
        </w:rPr>
        <w:t>1</w:t>
      </w:r>
      <w:bookmarkEnd w:id="497"/>
      <w:r>
        <w:rPr>
          <w:color w:val="000000"/>
          <w:spacing w:val="0"/>
          <w:w w:val="100"/>
          <w:position w:val="0"/>
        </w:rPr>
        <w:t>、</w:t>
        <w:tab/>
        <w:t>经中国证券监督管理委员会证监许可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 xml:space="preserve">585.00 </w:t>
      </w:r>
      <w:r>
        <w:rPr>
          <w:color w:val="000000"/>
          <w:spacing w:val="0"/>
          <w:w w:val="100"/>
          <w:position w:val="0"/>
        </w:rPr>
        <w:t>万张（</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万元）可转换公司债券，发行价格</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张，募集资金总额</w:t>
      </w:r>
      <w:r>
        <w:rPr>
          <w:rFonts w:ascii="Times New Roman" w:eastAsia="Times New Roman" w:hAnsi="Times New Roman" w:cs="Times New Roman"/>
          <w:color w:val="000000"/>
          <w:spacing w:val="0"/>
          <w:w w:val="100"/>
          <w:position w:val="0"/>
        </w:rPr>
        <w:t>58,500.00</w:t>
      </w:r>
      <w:r>
        <w:rPr>
          <w:color w:val="000000"/>
          <w:spacing w:val="0"/>
          <w:w w:val="100"/>
          <w:position w:val="0"/>
        </w:rPr>
        <w:t>万元。</w:t>
      </w:r>
    </w:p>
    <w:p>
      <w:pPr>
        <w:pStyle w:val="Style31"/>
        <w:keepNext w:val="0"/>
        <w:keepLines w:val="0"/>
        <w:widowControl w:val="0"/>
        <w:shd w:val="clear" w:color="auto" w:fill="auto"/>
        <w:tabs>
          <w:tab w:pos="776" w:val="left"/>
        </w:tabs>
        <w:bidi w:val="0"/>
        <w:spacing w:before="0" w:after="140" w:line="317" w:lineRule="exact"/>
        <w:ind w:left="0" w:right="0" w:firstLine="440"/>
        <w:jc w:val="both"/>
      </w:pPr>
      <w:bookmarkStart w:id="498" w:name="bookmark498"/>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[2020]247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文同意，公司</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rFonts w:ascii="Arial" w:eastAsia="Arial" w:hAnsi="Arial" w:cs="Arial"/>
          <w:color w:val="000000"/>
          <w:spacing w:val="0"/>
          <w:w w:val="100"/>
          <w:position w:val="0"/>
          <w:sz w:val="17"/>
          <w:szCs w:val="17"/>
        </w:rPr>
        <w:t>0</w:t>
      </w:r>
      <w:r>
        <w:rPr>
          <w:color w:val="000000"/>
          <w:spacing w:val="0"/>
          <w:w w:val="100"/>
          <w:position w:val="0"/>
        </w:rPr>
        <w:t>起在深交所挂牌交易，债券简称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“123044”</w:t>
      </w:r>
      <w:r>
        <w:rPr>
          <w:color w:val="000000"/>
          <w:spacing w:val="0"/>
          <w:w w:val="100"/>
          <w:position w:val="0"/>
        </w:rPr>
        <w:t>。</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股份回购的实施进展情况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采用集中竞价方式减持回购股份的实施进展情况</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 xml:space="preserve">日，经中国证券监督管理委员会核准，公司公开发行了 </w:t>
      </w:r>
      <w:r>
        <w:rPr>
          <w:rFonts w:ascii="Times New Roman" w:eastAsia="Times New Roman" w:hAnsi="Times New Roman" w:cs="Times New Roman"/>
          <w:color w:val="000000"/>
          <w:spacing w:val="0"/>
          <w:w w:val="100"/>
          <w:position w:val="0"/>
        </w:rPr>
        <w:t>585.00</w:t>
      </w:r>
      <w:r>
        <w:rPr>
          <w:color w:val="000000"/>
          <w:spacing w:val="0"/>
          <w:w w:val="100"/>
          <w:position w:val="0"/>
        </w:rPr>
        <w:t>万张可转换公司债券，每 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58,500.00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年共有</w:t>
      </w:r>
      <w:r>
        <w:rPr>
          <w:rFonts w:ascii="Times New Roman" w:eastAsia="Times New Roman" w:hAnsi="Times New Roman" w:cs="Times New Roman"/>
          <w:color w:val="000000"/>
          <w:spacing w:val="0"/>
          <w:w w:val="100"/>
          <w:position w:val="0"/>
        </w:rPr>
        <w:t>353,620.00</w:t>
      </w:r>
      <w:r>
        <w:rPr>
          <w:color w:val="000000"/>
          <w:spacing w:val="0"/>
          <w:w w:val="100"/>
          <w:position w:val="0"/>
        </w:rPr>
        <w:t>张债券完成转股，合计转成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,880,909.00</w:t>
      </w:r>
      <w:r>
        <w:rPr>
          <w:color w:val="000000"/>
          <w:spacing w:val="0"/>
          <w:w w:val="100"/>
          <w:position w:val="0"/>
        </w:rPr>
        <w:t>股本 公司股票。转换后总股本由</w:t>
      </w:r>
      <w:r>
        <w:rPr>
          <w:rFonts w:ascii="Times New Roman" w:eastAsia="Times New Roman" w:hAnsi="Times New Roman" w:cs="Times New Roman"/>
          <w:color w:val="000000"/>
          <w:spacing w:val="0"/>
          <w:w w:val="100"/>
          <w:position w:val="0"/>
        </w:rPr>
        <w:t>35,834.0754</w:t>
      </w:r>
      <w:r>
        <w:rPr>
          <w:color w:val="000000"/>
          <w:spacing w:val="0"/>
          <w:w w:val="100"/>
          <w:position w:val="0"/>
        </w:rPr>
        <w:t>万股变更为</w:t>
      </w:r>
      <w:r>
        <w:rPr>
          <w:rFonts w:ascii="Times New Roman" w:eastAsia="Times New Roman" w:hAnsi="Times New Roman" w:cs="Times New Roman"/>
          <w:color w:val="000000"/>
          <w:spacing w:val="0"/>
          <w:w w:val="100"/>
          <w:position w:val="0"/>
        </w:rPr>
        <w:t>36,022.1663</w:t>
      </w:r>
      <w:r>
        <w:rPr>
          <w:color w:val="000000"/>
          <w:spacing w:val="0"/>
          <w:w w:val="100"/>
          <w:position w:val="0"/>
        </w:rPr>
        <w:t>万股。</w:t>
      </w:r>
    </w:p>
    <w:p>
      <w:pPr>
        <w:pStyle w:val="Style31"/>
        <w:keepNext w:val="0"/>
        <w:keepLines w:val="0"/>
        <w:widowControl w:val="0"/>
        <w:shd w:val="clear" w:color="auto" w:fill="auto"/>
        <w:bidi w:val="0"/>
        <w:spacing w:before="0" w:after="460" w:line="312" w:lineRule="exact"/>
        <w:ind w:left="0" w:right="0" w:firstLine="440"/>
        <w:jc w:val="both"/>
      </w:pPr>
      <w:r>
        <w:rPr>
          <w:color w:val="000000"/>
          <w:spacing w:val="0"/>
          <w:w w:val="100"/>
          <w:position w:val="0"/>
        </w:rPr>
        <w:t>报告期，公司每股收益和稀释每股收益为</w:t>
      </w:r>
      <w:r>
        <w:rPr>
          <w:rFonts w:ascii="Times New Roman" w:eastAsia="Times New Roman" w:hAnsi="Times New Roman" w:cs="Times New Roman"/>
          <w:color w:val="000000"/>
          <w:spacing w:val="0"/>
          <w:w w:val="100"/>
          <w:position w:val="0"/>
        </w:rPr>
        <w:t>0.66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股，未发生重大变化；报告期末，归属于公司普通股 股东的每股净资产为</w:t>
      </w:r>
      <w:r>
        <w:rPr>
          <w:rFonts w:ascii="Times New Roman" w:eastAsia="Times New Roman" w:hAnsi="Times New Roman" w:cs="Times New Roman"/>
          <w:color w:val="000000"/>
          <w:spacing w:val="0"/>
          <w:w w:val="100"/>
          <w:position w:val="0"/>
        </w:rPr>
        <w:t>6.6</w:t>
      </w:r>
      <w:r>
        <w:rPr>
          <w:rFonts w:ascii="Times New Roman" w:eastAsia="Times New Roman" w:hAnsi="Times New Roman" w:cs="Times New Roman"/>
          <w:color w:val="000000"/>
          <w:spacing w:val="0"/>
          <w:w w:val="100"/>
          <w:position w:val="0"/>
        </w:rPr>
        <w:t>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股，未发生重大变化。</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公司认为必要或证券监管机构要求披露的其他内容</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00" w:line="326" w:lineRule="auto"/>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、限售股份变动情况</w:t>
      </w:r>
      <w:bookmarkEnd w:id="499"/>
      <w:bookmarkEnd w:id="500"/>
      <w:bookmarkEnd w:id="502"/>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205"/>
        <w:gridCol w:w="1133"/>
        <w:gridCol w:w="1277"/>
        <w:gridCol w:w="1416"/>
        <w:gridCol w:w="1133"/>
        <w:gridCol w:w="22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卧龙电气驱动 集团股份有限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4"/>
        <w:gridCol w:w="1205"/>
        <w:gridCol w:w="1133"/>
        <w:gridCol w:w="1277"/>
        <w:gridCol w:w="1416"/>
        <w:gridCol w:w="1133"/>
        <w:gridCol w:w="220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合肥星睿股权 投资合伙企业</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1,899,600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首发后限售股，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 xml:space="preserve">日，每年按取得股份的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、剩余股份 的比例分批解锁（如满足解 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上海兆韧投资 管理合伙企业</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（有限合伙） 一上海兆戈投 资管理合伙企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除限售。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9,897,958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除限售。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6,127,658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董监高锁定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每年初按持股总数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 除限售。</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首发后个人 类限售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、首发后个人类限售股自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日上市起至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高管锁定股每年初按持股 总数</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解除限售。</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左克刚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首发后个人类限售股自</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p>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席立功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1,668,449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1,668,449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214"/>
        <w:gridCol w:w="1205"/>
        <w:gridCol w:w="1133"/>
        <w:gridCol w:w="1277"/>
        <w:gridCol w:w="1416"/>
        <w:gridCol w:w="1133"/>
        <w:gridCol w:w="220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吴国敏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王延慧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王长乐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首发后个人类限售股自</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首发后个人类限售股自</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胡万云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首发后个人类限售股自</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首发后个人类限售股，</w:t>
            </w:r>
            <w:r>
              <w:rPr>
                <w:rFonts w:ascii="Times New Roman" w:eastAsia="Times New Roman" w:hAnsi="Times New Roman" w:cs="Times New Roman"/>
                <w:color w:val="000000"/>
                <w:spacing w:val="0"/>
                <w:w w:val="100"/>
                <w:position w:val="0"/>
                <w:sz w:val="18"/>
                <w:szCs w:val="18"/>
              </w:rPr>
              <w:t>2020</w:t>
            </w:r>
          </w:p>
        </w:tc>
      </w:tr>
    </w:tbl>
    <w:p>
      <w:pPr>
        <w:spacing w:lineRule="exact" w:line="1"/>
        <w:rPr>
          <w:sz w:val="2"/>
          <w:szCs w:val="2"/>
        </w:rPr>
      </w:pPr>
      <w:r>
        <w:br w:type="page"/>
      </w:r>
    </w:p>
    <w:tbl>
      <w:tblPr>
        <w:tblOverlap w:val="never"/>
        <w:jc w:val="center"/>
        <w:tblLayout w:type="fixed"/>
      </w:tblPr>
      <w:tblGrid>
        <w:gridCol w:w="1214"/>
        <w:gridCol w:w="1205"/>
        <w:gridCol w:w="1133"/>
        <w:gridCol w:w="1277"/>
        <w:gridCol w:w="1416"/>
        <w:gridCol w:w="1133"/>
        <w:gridCol w:w="2208"/>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谢安安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袁长亮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首发后个人类限售股自</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日上市起至</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 取得股份的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、累计的</w:t>
            </w:r>
          </w:p>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、累计的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 xml:space="preserve">、累计的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、剩余股份的比例分批 解锁（如满足解锁条件）；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王加玉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邢成林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首发后限售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bl>
    <w:p>
      <w:pPr>
        <w:spacing w:lineRule="exact" w:line="1"/>
        <w:rPr>
          <w:sz w:val="2"/>
          <w:szCs w:val="2"/>
        </w:rPr>
      </w:pPr>
      <w:r>
        <w:br w:type="page"/>
      </w:r>
    </w:p>
    <w:tbl>
      <w:tblPr>
        <w:tblOverlap w:val="never"/>
        <w:jc w:val="center"/>
        <w:tblLayout w:type="fixed"/>
      </w:tblPr>
      <w:tblGrid>
        <w:gridCol w:w="1214"/>
        <w:gridCol w:w="1205"/>
        <w:gridCol w:w="1133"/>
        <w:gridCol w:w="1277"/>
        <w:gridCol w:w="1416"/>
        <w:gridCol w:w="1133"/>
        <w:gridCol w:w="2208"/>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奚银春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魏京保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首发后个人类限售股，</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日，每年按取得股份 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、累计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、剩余股 份的比例分批解锁（如满足 解锁条件）；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厦门蜜呆伍号 创业投资合伙 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日解除 限售上市流通。</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110,722,001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68,003,556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42,718,445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、证券发行与上市情况</w:t>
      </w:r>
      <w:bookmarkEnd w:id="503"/>
      <w:bookmarkEnd w:id="504"/>
      <w:bookmarkEnd w:id="506"/>
    </w:p>
    <w:p>
      <w:pPr>
        <w:pStyle w:val="Style28"/>
        <w:keepNext/>
        <w:keepLines/>
        <w:widowControl w:val="0"/>
        <w:shd w:val="clear" w:color="auto" w:fill="auto"/>
        <w:bidi w:val="0"/>
        <w:spacing w:before="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、报告期内证券发行（不含优先股）情况</w:t>
      </w:r>
      <w:bookmarkEnd w:id="507"/>
      <w:bookmarkEnd w:id="508"/>
      <w:bookmarkEnd w:id="510"/>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"http://www.cninf" </w:instrText>
            </w:r>
            <w:r>
              <w:fldChar w:fldCharType="separate"/>
            </w:r>
            <w:r>
              <w:rPr>
                <w:rFonts w:ascii="Times New Roman" w:eastAsia="Times New Roman" w:hAnsi="Times New Roman" w:cs="Times New Roman"/>
                <w:color w:val="000000"/>
                <w:spacing w:val="0"/>
                <w:w w:val="100"/>
                <w:position w:val="0"/>
                <w:sz w:val="18"/>
                <w:szCs w:val="18"/>
              </w:rPr>
              <w:t>www.cninf</w:t>
            </w:r>
            <w:r>
              <w:fldChar w:fldCharType="end"/>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o.com.cn</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240" w:line="312" w:lineRule="exact"/>
        <w:ind w:left="0" w:right="0" w:firstLine="48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136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 xml:space="preserve">585.00 </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58,500.00</w:t>
      </w:r>
      <w:r>
        <w:rPr>
          <w:color w:val="000000"/>
          <w:spacing w:val="0"/>
          <w:w w:val="100"/>
          <w:position w:val="0"/>
        </w:rPr>
        <w:t>万元。经深交所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[2020]247</w:t>
      </w:r>
      <w:r>
        <w:rPr>
          <w:color w:val="000000"/>
          <w:spacing w:val="0"/>
          <w:w w:val="100"/>
          <w:position w:val="0"/>
        </w:rPr>
        <w:t>号''文同意， 公司</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万元可转换公司债券将于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日起在深交所挂牌交易，债券简称</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color w:val="000000"/>
          <w:spacing w:val="0"/>
          <w:w w:val="100"/>
          <w:position w:val="0"/>
        </w:rPr>
        <w:t>''，</w:t>
      </w:r>
      <w:r>
        <w:rPr>
          <w:color w:val="000000"/>
          <w:spacing w:val="0"/>
          <w:w w:val="100"/>
          <w:position w:val="0"/>
        </w:rPr>
        <w:t>债券代 码</w:t>
      </w:r>
      <w:r>
        <w:rPr>
          <w:rFonts w:ascii="Times New Roman" w:eastAsia="Times New Roman" w:hAnsi="Times New Roman" w:cs="Times New Roman"/>
          <w:color w:val="000000"/>
          <w:spacing w:val="0"/>
          <w:w w:val="100"/>
          <w:position w:val="0"/>
        </w:rPr>
        <w:t>“123044”</w:t>
      </w:r>
      <w:r>
        <w:rPr>
          <w:color w:val="000000"/>
          <w:spacing w:val="0"/>
          <w:w w:val="100"/>
          <w:position w:val="0"/>
        </w:rPr>
        <w:t>。具体发行情况如下：</w:t>
      </w:r>
    </w:p>
    <w:p>
      <w:pPr>
        <w:pStyle w:val="Style31"/>
        <w:keepNext w:val="0"/>
        <w:keepLines w:val="0"/>
        <w:widowControl w:val="0"/>
        <w:shd w:val="clear" w:color="auto" w:fill="auto"/>
        <w:tabs>
          <w:tab w:pos="834" w:val="left"/>
        </w:tabs>
        <w:bidi w:val="0"/>
        <w:spacing w:before="0" w:after="160" w:line="326" w:lineRule="auto"/>
        <w:ind w:left="0" w:right="0" w:firstLine="480"/>
        <w:jc w:val="both"/>
      </w:pPr>
      <w:bookmarkStart w:id="511" w:name="bookmark511"/>
      <w:r>
        <w:rPr>
          <w:rFonts w:ascii="Times New Roman" w:eastAsia="Times New Roman" w:hAnsi="Times New Roman" w:cs="Times New Roman"/>
          <w:color w:val="000000"/>
          <w:spacing w:val="0"/>
          <w:w w:val="100"/>
          <w:position w:val="0"/>
        </w:rPr>
        <w:t>1</w:t>
      </w:r>
      <w:bookmarkEnd w:id="511"/>
      <w:r>
        <w:rPr>
          <w:color w:val="000000"/>
          <w:spacing w:val="0"/>
          <w:w w:val="100"/>
          <w:position w:val="0"/>
        </w:rPr>
        <w:t>、</w:t>
        <w:tab/>
        <w:t>可转换公司债券简称：红相转债</w:t>
      </w:r>
    </w:p>
    <w:p>
      <w:pPr>
        <w:pStyle w:val="Style31"/>
        <w:keepNext w:val="0"/>
        <w:keepLines w:val="0"/>
        <w:widowControl w:val="0"/>
        <w:shd w:val="clear" w:color="auto" w:fill="auto"/>
        <w:tabs>
          <w:tab w:pos="853" w:val="left"/>
        </w:tabs>
        <w:bidi w:val="0"/>
        <w:spacing w:before="0" w:after="80" w:line="326" w:lineRule="auto"/>
        <w:ind w:left="0" w:right="0" w:firstLine="480"/>
        <w:jc w:val="both"/>
      </w:pPr>
      <w:bookmarkStart w:id="512" w:name="bookmark512"/>
      <w:r>
        <w:rPr>
          <w:rFonts w:ascii="Times New Roman" w:eastAsia="Times New Roman" w:hAnsi="Times New Roman" w:cs="Times New Roman"/>
          <w:color w:val="000000"/>
          <w:spacing w:val="0"/>
          <w:w w:val="100"/>
          <w:position w:val="0"/>
        </w:rPr>
        <w:t>2</w:t>
      </w:r>
      <w:bookmarkEnd w:id="512"/>
      <w:r>
        <w:rPr>
          <w:color w:val="000000"/>
          <w:spacing w:val="0"/>
          <w:w w:val="100"/>
          <w:position w:val="0"/>
        </w:rPr>
        <w:t>、</w:t>
        <w:tab/>
        <w:t>可转换公司债券代码：</w:t>
      </w:r>
      <w:r>
        <w:rPr>
          <w:rFonts w:ascii="Times New Roman" w:eastAsia="Times New Roman" w:hAnsi="Times New Roman" w:cs="Times New Roman"/>
          <w:color w:val="000000"/>
          <w:spacing w:val="0"/>
          <w:w w:val="100"/>
          <w:position w:val="0"/>
        </w:rPr>
        <w:t>123044</w:t>
      </w:r>
    </w:p>
    <w:p>
      <w:pPr>
        <w:pStyle w:val="Style31"/>
        <w:keepNext w:val="0"/>
        <w:keepLines w:val="0"/>
        <w:widowControl w:val="0"/>
        <w:shd w:val="clear" w:color="auto" w:fill="auto"/>
        <w:tabs>
          <w:tab w:pos="853" w:val="left"/>
        </w:tabs>
        <w:bidi w:val="0"/>
        <w:spacing w:before="0" w:after="200" w:line="312" w:lineRule="exact"/>
        <w:ind w:left="0" w:right="0" w:firstLine="480"/>
        <w:jc w:val="left"/>
      </w:pPr>
      <w:bookmarkStart w:id="513" w:name="bookmark513"/>
      <w:r>
        <w:rPr>
          <w:rFonts w:ascii="Times New Roman" w:eastAsia="Times New Roman" w:hAnsi="Times New Roman" w:cs="Times New Roman"/>
          <w:color w:val="000000"/>
          <w:spacing w:val="0"/>
          <w:w w:val="100"/>
          <w:position w:val="0"/>
        </w:rPr>
        <w:t>3</w:t>
      </w:r>
      <w:bookmarkEnd w:id="513"/>
      <w:r>
        <w:rPr>
          <w:color w:val="000000"/>
          <w:spacing w:val="0"/>
          <w:w w:val="100"/>
          <w:position w:val="0"/>
        </w:rPr>
        <w:t>、</w:t>
        <w:tab/>
        <w:t>可转换公司债券发行量：</w:t>
      </w:r>
      <w:r>
        <w:rPr>
          <w:rFonts w:ascii="Times New Roman" w:eastAsia="Times New Roman" w:hAnsi="Times New Roman" w:cs="Times New Roman"/>
          <w:color w:val="000000"/>
          <w:spacing w:val="0"/>
          <w:w w:val="100"/>
          <w:position w:val="0"/>
        </w:rPr>
        <w:t>58,500.00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585.00</w:t>
      </w:r>
      <w:r>
        <w:rPr>
          <w:color w:val="000000"/>
          <w:spacing w:val="0"/>
          <w:w w:val="100"/>
          <w:position w:val="0"/>
        </w:rPr>
        <w:t>万张）</w:t>
      </w:r>
    </w:p>
    <w:p>
      <w:pPr>
        <w:pStyle w:val="Style31"/>
        <w:keepNext w:val="0"/>
        <w:keepLines w:val="0"/>
        <w:widowControl w:val="0"/>
        <w:shd w:val="clear" w:color="auto" w:fill="auto"/>
        <w:tabs>
          <w:tab w:pos="813" w:val="left"/>
        </w:tabs>
        <w:bidi w:val="0"/>
        <w:spacing w:before="0" w:after="140" w:line="326" w:lineRule="exact"/>
        <w:ind w:left="0" w:right="0" w:firstLine="440"/>
        <w:jc w:val="left"/>
      </w:pPr>
      <w:bookmarkStart w:id="514" w:name="bookmark514"/>
      <w:r>
        <w:rPr>
          <w:rFonts w:ascii="Times New Roman" w:eastAsia="Times New Roman" w:hAnsi="Times New Roman" w:cs="Times New Roman"/>
          <w:color w:val="000000"/>
          <w:spacing w:val="0"/>
          <w:w w:val="100"/>
          <w:position w:val="0"/>
        </w:rPr>
        <w:t>4</w:t>
      </w:r>
      <w:bookmarkEnd w:id="514"/>
      <w:r>
        <w:rPr>
          <w:color w:val="000000"/>
          <w:spacing w:val="0"/>
          <w:w w:val="100"/>
          <w:position w:val="0"/>
        </w:rPr>
        <w:t>、</w:t>
        <w:tab/>
        <w:t>可转换公司债券上市量：</w:t>
      </w:r>
      <w:r>
        <w:rPr>
          <w:rFonts w:ascii="Times New Roman" w:eastAsia="Times New Roman" w:hAnsi="Times New Roman" w:cs="Times New Roman"/>
          <w:color w:val="000000"/>
          <w:spacing w:val="0"/>
          <w:w w:val="100"/>
          <w:position w:val="0"/>
        </w:rPr>
        <w:t>58,500.00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585.00</w:t>
      </w:r>
      <w:r>
        <w:rPr>
          <w:color w:val="000000"/>
          <w:spacing w:val="0"/>
          <w:w w:val="100"/>
          <w:position w:val="0"/>
        </w:rPr>
        <w:t>万张）</w:t>
      </w:r>
    </w:p>
    <w:p>
      <w:pPr>
        <w:pStyle w:val="Style31"/>
        <w:keepNext w:val="0"/>
        <w:keepLines w:val="0"/>
        <w:widowControl w:val="0"/>
        <w:shd w:val="clear" w:color="auto" w:fill="auto"/>
        <w:tabs>
          <w:tab w:pos="813" w:val="left"/>
        </w:tabs>
        <w:bidi w:val="0"/>
        <w:spacing w:before="0" w:after="140" w:line="326" w:lineRule="exact"/>
        <w:ind w:left="0" w:right="0" w:firstLine="440"/>
        <w:jc w:val="left"/>
      </w:pPr>
      <w:bookmarkStart w:id="515" w:name="bookmark515"/>
      <w:r>
        <w:rPr>
          <w:rFonts w:ascii="Times New Roman" w:eastAsia="Times New Roman" w:hAnsi="Times New Roman" w:cs="Times New Roman"/>
          <w:color w:val="000000"/>
          <w:spacing w:val="0"/>
          <w:w w:val="100"/>
          <w:position w:val="0"/>
        </w:rPr>
        <w:t>5</w:t>
      </w:r>
      <w:bookmarkEnd w:id="515"/>
      <w:r>
        <w:rPr>
          <w:color w:val="000000"/>
          <w:spacing w:val="0"/>
          <w:w w:val="100"/>
          <w:position w:val="0"/>
        </w:rPr>
        <w:t>、</w:t>
        <w:tab/>
        <w:t>可转换公司债券上市地点：深圳证券交易所</w:t>
      </w:r>
    </w:p>
    <w:p>
      <w:pPr>
        <w:pStyle w:val="Style31"/>
        <w:keepNext w:val="0"/>
        <w:keepLines w:val="0"/>
        <w:widowControl w:val="0"/>
        <w:shd w:val="clear" w:color="auto" w:fill="auto"/>
        <w:tabs>
          <w:tab w:pos="813" w:val="left"/>
        </w:tabs>
        <w:bidi w:val="0"/>
        <w:spacing w:before="0" w:after="140" w:line="326" w:lineRule="exact"/>
        <w:ind w:left="0" w:right="0" w:firstLine="440"/>
        <w:jc w:val="left"/>
      </w:pPr>
      <w:bookmarkStart w:id="516" w:name="bookmark516"/>
      <w:r>
        <w:rPr>
          <w:rFonts w:ascii="Times New Roman" w:eastAsia="Times New Roman" w:hAnsi="Times New Roman" w:cs="Times New Roman"/>
          <w:color w:val="000000"/>
          <w:spacing w:val="0"/>
          <w:w w:val="100"/>
          <w:position w:val="0"/>
        </w:rPr>
        <w:t>6</w:t>
      </w:r>
      <w:bookmarkEnd w:id="516"/>
      <w:r>
        <w:rPr>
          <w:color w:val="000000"/>
          <w:spacing w:val="0"/>
          <w:w w:val="100"/>
          <w:position w:val="0"/>
        </w:rPr>
        <w:t>、</w:t>
        <w:tab/>
        <w:t>可转换公司债券上市时间：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p>
      <w:pPr>
        <w:pStyle w:val="Style31"/>
        <w:keepNext w:val="0"/>
        <w:keepLines w:val="0"/>
        <w:widowControl w:val="0"/>
        <w:shd w:val="clear" w:color="auto" w:fill="auto"/>
        <w:bidi w:val="0"/>
        <w:spacing w:before="0" w:after="140" w:line="326" w:lineRule="exact"/>
        <w:ind w:left="0" w:right="0" w:firstLine="440"/>
        <w:jc w:val="left"/>
      </w:pPr>
      <w:bookmarkStart w:id="517" w:name="bookmark517"/>
      <w:r>
        <w:rPr>
          <w:rFonts w:ascii="Times New Roman" w:eastAsia="Times New Roman" w:hAnsi="Times New Roman" w:cs="Times New Roman"/>
          <w:color w:val="000000"/>
          <w:spacing w:val="0"/>
          <w:w w:val="100"/>
          <w:position w:val="0"/>
        </w:rPr>
        <w:t>7</w:t>
      </w:r>
      <w:bookmarkEnd w:id="517"/>
      <w:r>
        <w:rPr>
          <w:color w:val="000000"/>
          <w:spacing w:val="0"/>
          <w:w w:val="100"/>
          <w:position w:val="0"/>
        </w:rPr>
        <w:t>、 可转换公司债券存续的起止日期：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1"/>
        <w:keepNext w:val="0"/>
        <w:keepLines w:val="0"/>
        <w:widowControl w:val="0"/>
        <w:shd w:val="clear" w:color="auto" w:fill="auto"/>
        <w:bidi w:val="0"/>
        <w:spacing w:before="0" w:after="0" w:line="312" w:lineRule="exact"/>
        <w:ind w:left="0" w:right="0" w:firstLine="440"/>
        <w:jc w:val="left"/>
      </w:pPr>
      <w:bookmarkStart w:id="518" w:name="bookmark518"/>
      <w:r>
        <w:rPr>
          <w:rFonts w:ascii="Times New Roman" w:eastAsia="Times New Roman" w:hAnsi="Times New Roman" w:cs="Times New Roman"/>
          <w:color w:val="000000"/>
          <w:spacing w:val="0"/>
          <w:w w:val="100"/>
          <w:position w:val="0"/>
        </w:rPr>
        <w:t>8</w:t>
      </w:r>
      <w:bookmarkEnd w:id="518"/>
      <w:r>
        <w:rPr>
          <w:color w:val="000000"/>
          <w:spacing w:val="0"/>
          <w:w w:val="100"/>
          <w:position w:val="0"/>
        </w:rPr>
        <w:t>、 可转换公司债券转股期的起止日期：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1"/>
        <w:keepNext w:val="0"/>
        <w:keepLines w:val="0"/>
        <w:widowControl w:val="0"/>
        <w:shd w:val="clear" w:color="auto" w:fill="auto"/>
        <w:bidi w:val="0"/>
        <w:spacing w:before="0" w:after="140" w:line="312" w:lineRule="exact"/>
        <w:ind w:left="0" w:right="0" w:firstLine="480"/>
        <w:jc w:val="both"/>
      </w:pPr>
      <w:bookmarkStart w:id="519" w:name="bookmark519"/>
      <w:r>
        <w:rPr>
          <w:rFonts w:ascii="Times New Roman" w:eastAsia="Times New Roman" w:hAnsi="Times New Roman" w:cs="Times New Roman"/>
          <w:color w:val="000000"/>
          <w:spacing w:val="0"/>
          <w:w w:val="100"/>
          <w:position w:val="0"/>
        </w:rPr>
        <w:t>9</w:t>
      </w:r>
      <w:bookmarkEnd w:id="519"/>
      <w:r>
        <w:rPr>
          <w:color w:val="000000"/>
          <w:spacing w:val="0"/>
          <w:w w:val="100"/>
          <w:position w:val="0"/>
        </w:rPr>
        <w:t>、 票面利率：本次可转债的票面利率具体为：第一年</w:t>
      </w:r>
      <w:r>
        <w:rPr>
          <w:rFonts w:ascii="Times New Roman" w:eastAsia="Times New Roman" w:hAnsi="Times New Roman" w:cs="Times New Roman"/>
          <w:color w:val="000000"/>
          <w:spacing w:val="0"/>
          <w:w w:val="100"/>
          <w:position w:val="0"/>
        </w:rPr>
        <w:t>0.50%</w:t>
      </w:r>
      <w:r>
        <w:rPr>
          <w:color w:val="000000"/>
          <w:spacing w:val="0"/>
          <w:w w:val="100"/>
          <w:position w:val="0"/>
        </w:rPr>
        <w:t>、第二年</w:t>
      </w:r>
      <w:r>
        <w:rPr>
          <w:rFonts w:ascii="Times New Roman" w:eastAsia="Times New Roman" w:hAnsi="Times New Roman" w:cs="Times New Roman"/>
          <w:color w:val="000000"/>
          <w:spacing w:val="0"/>
          <w:w w:val="100"/>
          <w:position w:val="0"/>
        </w:rPr>
        <w:t>0.80%</w:t>
      </w:r>
      <w:r>
        <w:rPr>
          <w:color w:val="000000"/>
          <w:spacing w:val="0"/>
          <w:w w:val="100"/>
          <w:position w:val="0"/>
        </w:rPr>
        <w:t>、第三年</w:t>
      </w:r>
      <w:r>
        <w:rPr>
          <w:rFonts w:ascii="Times New Roman" w:eastAsia="Times New Roman" w:hAnsi="Times New Roman" w:cs="Times New Roman"/>
          <w:color w:val="000000"/>
          <w:spacing w:val="0"/>
          <w:w w:val="100"/>
          <w:position w:val="0"/>
        </w:rPr>
        <w:t>1.40%</w:t>
      </w:r>
      <w:r>
        <w:rPr>
          <w:color w:val="000000"/>
          <w:spacing w:val="0"/>
          <w:w w:val="100"/>
          <w:position w:val="0"/>
        </w:rPr>
        <w:t xml:space="preserve">、第四年 </w:t>
      </w:r>
      <w:r>
        <w:rPr>
          <w:rFonts w:ascii="Times New Roman" w:eastAsia="Times New Roman" w:hAnsi="Times New Roman" w:cs="Times New Roman"/>
          <w:color w:val="000000"/>
          <w:spacing w:val="0"/>
          <w:w w:val="100"/>
          <w:position w:val="0"/>
        </w:rPr>
        <w:t>1.80%</w:t>
      </w:r>
      <w:r>
        <w:rPr>
          <w:color w:val="000000"/>
          <w:spacing w:val="0"/>
          <w:w w:val="100"/>
          <w:position w:val="0"/>
        </w:rPr>
        <w:t>、第五年</w:t>
      </w:r>
      <w:r>
        <w:rPr>
          <w:rFonts w:ascii="Times New Roman" w:eastAsia="Times New Roman" w:hAnsi="Times New Roman" w:cs="Times New Roman"/>
          <w:color w:val="000000"/>
          <w:spacing w:val="0"/>
          <w:w w:val="100"/>
          <w:position w:val="0"/>
        </w:rPr>
        <w:t>3.00%</w:t>
      </w:r>
      <w:r>
        <w:rPr>
          <w:color w:val="000000"/>
          <w:spacing w:val="0"/>
          <w:w w:val="100"/>
          <w:position w:val="0"/>
        </w:rPr>
        <w:t>、第六年</w:t>
      </w:r>
      <w:r>
        <w:rPr>
          <w:rFonts w:ascii="Times New Roman" w:eastAsia="Times New Roman" w:hAnsi="Times New Roman" w:cs="Times New Roman"/>
          <w:color w:val="000000"/>
          <w:spacing w:val="0"/>
          <w:w w:val="100"/>
          <w:position w:val="0"/>
        </w:rPr>
        <w:t>3.50%</w:t>
      </w:r>
      <w:r>
        <w:rPr>
          <w:color w:val="000000"/>
          <w:spacing w:val="0"/>
          <w:w w:val="100"/>
          <w:position w:val="0"/>
        </w:rPr>
        <w:t>。</w:t>
      </w:r>
    </w:p>
    <w:p>
      <w:pPr>
        <w:pStyle w:val="Style31"/>
        <w:keepNext w:val="0"/>
        <w:keepLines w:val="0"/>
        <w:widowControl w:val="0"/>
        <w:shd w:val="clear" w:color="auto" w:fill="auto"/>
        <w:bidi w:val="0"/>
        <w:spacing w:before="0" w:after="140" w:line="326" w:lineRule="exact"/>
        <w:ind w:left="0" w:right="0" w:firstLine="480"/>
        <w:jc w:val="both"/>
      </w:pPr>
      <w:bookmarkStart w:id="520" w:name="bookmark520"/>
      <w:r>
        <w:rPr>
          <w:rFonts w:ascii="Times New Roman" w:eastAsia="Times New Roman" w:hAnsi="Times New Roman" w:cs="Times New Roman"/>
          <w:color w:val="000000"/>
          <w:spacing w:val="0"/>
          <w:w w:val="100"/>
          <w:position w:val="0"/>
        </w:rPr>
        <w:t>1</w:t>
      </w:r>
      <w:bookmarkEnd w:id="520"/>
      <w:r>
        <w:rPr>
          <w:rFonts w:ascii="Times New Roman" w:eastAsia="Times New Roman" w:hAnsi="Times New Roman" w:cs="Times New Roman"/>
          <w:color w:val="000000"/>
          <w:spacing w:val="0"/>
          <w:w w:val="100"/>
          <w:position w:val="0"/>
        </w:rPr>
        <w:t>0</w:t>
      </w:r>
      <w:r>
        <w:rPr>
          <w:color w:val="000000"/>
          <w:spacing w:val="0"/>
          <w:w w:val="100"/>
          <w:position w:val="0"/>
        </w:rPr>
        <w:t>、 可转换公司债券付息日：每年的付息日为本次发行的可转债发行首日（即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日）起每 满一年的当日。如该日为法定节假日或休息日，则顺延至下一个工作日，顺延期间不另付息。</w:t>
      </w:r>
    </w:p>
    <w:p>
      <w:pPr>
        <w:pStyle w:val="Style31"/>
        <w:keepNext w:val="0"/>
        <w:keepLines w:val="0"/>
        <w:widowControl w:val="0"/>
        <w:shd w:val="clear" w:color="auto" w:fill="auto"/>
        <w:tabs>
          <w:tab w:pos="899" w:val="left"/>
        </w:tabs>
        <w:bidi w:val="0"/>
        <w:spacing w:before="0" w:after="140" w:line="326" w:lineRule="exact"/>
        <w:ind w:left="0" w:right="0" w:firstLine="440"/>
        <w:jc w:val="both"/>
      </w:pPr>
      <w:bookmarkStart w:id="521" w:name="bookmark521"/>
      <w:r>
        <w:rPr>
          <w:rFonts w:ascii="Times New Roman" w:eastAsia="Times New Roman" w:hAnsi="Times New Roman" w:cs="Times New Roman"/>
          <w:color w:val="000000"/>
          <w:spacing w:val="0"/>
          <w:w w:val="100"/>
          <w:position w:val="0"/>
        </w:rPr>
        <w:t>1</w:t>
      </w:r>
      <w:bookmarkEnd w:id="521"/>
      <w:r>
        <w:rPr>
          <w:rFonts w:ascii="Times New Roman" w:eastAsia="Times New Roman" w:hAnsi="Times New Roman" w:cs="Times New Roman"/>
          <w:color w:val="000000"/>
          <w:spacing w:val="0"/>
          <w:w w:val="100"/>
          <w:position w:val="0"/>
        </w:rPr>
        <w:t>1</w:t>
      </w:r>
      <w:r>
        <w:rPr>
          <w:color w:val="000000"/>
          <w:spacing w:val="0"/>
          <w:w w:val="100"/>
          <w:position w:val="0"/>
        </w:rPr>
        <w:t>、</w:t>
        <w:tab/>
        <w:t>可转换公司债券登记机构：中国证券登记结算有限责任公司深圳分公司</w:t>
      </w:r>
    </w:p>
    <w:p>
      <w:pPr>
        <w:pStyle w:val="Style31"/>
        <w:keepNext w:val="0"/>
        <w:keepLines w:val="0"/>
        <w:widowControl w:val="0"/>
        <w:shd w:val="clear" w:color="auto" w:fill="auto"/>
        <w:tabs>
          <w:tab w:pos="899" w:val="left"/>
        </w:tabs>
        <w:bidi w:val="0"/>
        <w:spacing w:before="0" w:after="140" w:line="326" w:lineRule="exact"/>
        <w:ind w:left="0" w:right="0" w:firstLine="440"/>
        <w:jc w:val="both"/>
      </w:pPr>
      <w:bookmarkStart w:id="522" w:name="bookmark522"/>
      <w:r>
        <w:rPr>
          <w:rFonts w:ascii="Times New Roman" w:eastAsia="Times New Roman" w:hAnsi="Times New Roman" w:cs="Times New Roman"/>
          <w:color w:val="000000"/>
          <w:spacing w:val="0"/>
          <w:w w:val="100"/>
          <w:position w:val="0"/>
        </w:rPr>
        <w:t>1</w:t>
      </w:r>
      <w:bookmarkEnd w:id="522"/>
      <w:r>
        <w:rPr>
          <w:rFonts w:ascii="Times New Roman" w:eastAsia="Times New Roman" w:hAnsi="Times New Roman" w:cs="Times New Roman"/>
          <w:color w:val="000000"/>
          <w:spacing w:val="0"/>
          <w:w w:val="100"/>
          <w:position w:val="0"/>
        </w:rPr>
        <w:t>2</w:t>
      </w:r>
      <w:r>
        <w:rPr>
          <w:color w:val="000000"/>
          <w:spacing w:val="0"/>
          <w:w w:val="100"/>
          <w:position w:val="0"/>
        </w:rPr>
        <w:t>、</w:t>
        <w:tab/>
        <w:t>保荐机构（主承销商）：中信建投证券股份有限公司</w:t>
      </w:r>
    </w:p>
    <w:p>
      <w:pPr>
        <w:pStyle w:val="Style31"/>
        <w:keepNext w:val="0"/>
        <w:keepLines w:val="0"/>
        <w:widowControl w:val="0"/>
        <w:shd w:val="clear" w:color="auto" w:fill="auto"/>
        <w:tabs>
          <w:tab w:pos="899" w:val="left"/>
        </w:tabs>
        <w:bidi w:val="0"/>
        <w:spacing w:before="0" w:after="140" w:line="326" w:lineRule="exact"/>
        <w:ind w:left="0" w:right="0" w:firstLine="440"/>
        <w:jc w:val="both"/>
      </w:pPr>
      <w:bookmarkStart w:id="523" w:name="bookmark523"/>
      <w:r>
        <w:rPr>
          <w:rFonts w:ascii="Times New Roman" w:eastAsia="Times New Roman" w:hAnsi="Times New Roman" w:cs="Times New Roman"/>
          <w:color w:val="000000"/>
          <w:spacing w:val="0"/>
          <w:w w:val="100"/>
          <w:position w:val="0"/>
        </w:rPr>
        <w:t>1</w:t>
      </w:r>
      <w:bookmarkEnd w:id="52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可转换公司债券的担保情况：本次发行的可转债未提供担保。</w:t>
      </w:r>
    </w:p>
    <w:p>
      <w:pPr>
        <w:pStyle w:val="Style31"/>
        <w:keepNext w:val="0"/>
        <w:keepLines w:val="0"/>
        <w:widowControl w:val="0"/>
        <w:shd w:val="clear" w:color="auto" w:fill="auto"/>
        <w:tabs>
          <w:tab w:pos="843" w:val="left"/>
        </w:tabs>
        <w:bidi w:val="0"/>
        <w:spacing w:before="0" w:after="0" w:line="312" w:lineRule="exact"/>
        <w:ind w:left="0" w:right="0" w:firstLine="480"/>
        <w:jc w:val="both"/>
      </w:pPr>
      <w:bookmarkStart w:id="524" w:name="bookmark524"/>
      <w:r>
        <w:rPr>
          <w:rFonts w:ascii="Times New Roman" w:eastAsia="Times New Roman" w:hAnsi="Times New Roman" w:cs="Times New Roman"/>
          <w:color w:val="000000"/>
          <w:spacing w:val="0"/>
          <w:w w:val="100"/>
          <w:position w:val="0"/>
        </w:rPr>
        <w:t>1</w:t>
      </w:r>
      <w:bookmarkEnd w:id="524"/>
      <w:r>
        <w:rPr>
          <w:rFonts w:ascii="Times New Roman" w:eastAsia="Times New Roman" w:hAnsi="Times New Roman" w:cs="Times New Roman"/>
          <w:color w:val="000000"/>
          <w:spacing w:val="0"/>
          <w:w w:val="100"/>
          <w:position w:val="0"/>
        </w:rPr>
        <w:t>4</w:t>
      </w:r>
      <w:r>
        <w:rPr>
          <w:color w:val="000000"/>
          <w:spacing w:val="0"/>
          <w:w w:val="100"/>
          <w:position w:val="0"/>
        </w:rPr>
        <w:t>、</w:t>
        <w:tab/>
        <w:t>可转换公司债券的信用级别及资信评估机构：本次可转换公司债券经联合资信评估股份有限公司 （原名为“联合信用评级有限公司”）评级，并先后出具了</w:t>
      </w:r>
      <w:r>
        <w:rPr>
          <w:rFonts w:ascii="Times New Roman" w:eastAsia="Times New Roman" w:hAnsi="Times New Roman" w:cs="Times New Roman"/>
          <w:color w:val="000000"/>
          <w:spacing w:val="0"/>
          <w:w w:val="100"/>
          <w:position w:val="0"/>
        </w:rPr>
        <w:t>“</w:t>
      </w:r>
      <w:r>
        <w:rPr>
          <w:color w:val="000000"/>
          <w:spacing w:val="0"/>
          <w:w w:val="100"/>
          <w:position w:val="0"/>
        </w:rPr>
        <w:t>联合评字</w:t>
      </w:r>
      <w:r>
        <w:rPr>
          <w:rFonts w:ascii="Times New Roman" w:eastAsia="Times New Roman" w:hAnsi="Times New Roman" w:cs="Times New Roman"/>
          <w:color w:val="000000"/>
          <w:spacing w:val="0"/>
          <w:w w:val="100"/>
          <w:position w:val="0"/>
        </w:rPr>
        <w:t>[2019]790</w:t>
      </w:r>
      <w:r>
        <w:rPr>
          <w:color w:val="000000"/>
          <w:spacing w:val="0"/>
          <w:w w:val="100"/>
          <w:position w:val="0"/>
        </w:rPr>
        <w:t>号《红相股份有限公司</w:t>
      </w:r>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公开发行可转换公司债券信用评级报告》、</w:t>
      </w:r>
      <w:r>
        <w:rPr>
          <w:rFonts w:ascii="Times New Roman" w:eastAsia="Times New Roman" w:hAnsi="Times New Roman" w:cs="Times New Roman"/>
          <w:color w:val="000000"/>
          <w:spacing w:val="0"/>
          <w:w w:val="100"/>
          <w:position w:val="0"/>
        </w:rPr>
        <w:t>“</w:t>
      </w:r>
      <w:r>
        <w:rPr>
          <w:color w:val="000000"/>
          <w:spacing w:val="0"/>
          <w:w w:val="100"/>
          <w:position w:val="0"/>
        </w:rPr>
        <w:t>联合</w:t>
      </w:r>
      <w:r>
        <w:rPr>
          <w:rFonts w:ascii="Times New Roman" w:eastAsia="Times New Roman" w:hAnsi="Times New Roman" w:cs="Times New Roman"/>
          <w:color w:val="000000"/>
          <w:spacing w:val="0"/>
          <w:w w:val="100"/>
          <w:position w:val="0"/>
        </w:rPr>
        <w:t>[2020]1121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《红相股份有限公司可转换公司债券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年跟踪评级报告》。经审定，公司信用等级为</w:t>
      </w:r>
      <w:r>
        <w:rPr>
          <w:rFonts w:ascii="Times New Roman" w:eastAsia="Times New Roman" w:hAnsi="Times New Roman" w:cs="Times New Roman"/>
          <w:color w:val="000000"/>
          <w:spacing w:val="0"/>
          <w:w w:val="100"/>
          <w:position w:val="0"/>
        </w:rPr>
        <w:t>AA</w:t>
      </w:r>
      <w:r>
        <w:rPr>
          <w:color w:val="000000"/>
          <w:spacing w:val="0"/>
          <w:w w:val="100"/>
          <w:position w:val="0"/>
        </w:rPr>
        <w:t>—，可转债信用等级为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p>
    <w:p>
      <w:pPr>
        <w:pStyle w:val="Style28"/>
        <w:keepNext/>
        <w:keepLines/>
        <w:widowControl w:val="0"/>
        <w:shd w:val="clear" w:color="auto" w:fill="auto"/>
        <w:tabs>
          <w:tab w:pos="378" w:val="left"/>
        </w:tabs>
        <w:bidi w:val="0"/>
        <w:spacing w:before="0" w:after="380" w:line="326" w:lineRule="exact"/>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公司股份总数及股东结构的变动、公司资产和负债结构的变动情况说明</w:t>
      </w:r>
      <w:bookmarkEnd w:id="525"/>
      <w:bookmarkEnd w:id="526"/>
      <w:bookmarkEnd w:id="528"/>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60" w:line="470" w:lineRule="exact"/>
        <w:ind w:left="0" w:right="0" w:firstLine="4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585.00</w:t>
      </w:r>
      <w:r>
        <w:rPr>
          <w:color w:val="000000"/>
          <w:spacing w:val="0"/>
          <w:w w:val="100"/>
          <w:position w:val="0"/>
        </w:rPr>
        <w:t>万 张（</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万元）可转换公司债券，发行价格</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张，募集资金总额</w:t>
      </w:r>
      <w:r>
        <w:rPr>
          <w:rFonts w:ascii="Times New Roman" w:eastAsia="Times New Roman" w:hAnsi="Times New Roman" w:cs="Times New Roman"/>
          <w:color w:val="000000"/>
          <w:spacing w:val="0"/>
          <w:w w:val="100"/>
          <w:position w:val="0"/>
        </w:rPr>
        <w:t>58,500.00</w:t>
      </w:r>
      <w:r>
        <w:rPr>
          <w:color w:val="000000"/>
          <w:spacing w:val="0"/>
          <w:w w:val="100"/>
          <w:position w:val="0"/>
        </w:rPr>
        <w:t>万元。经深圳证券交易 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[2020]247</w:t>
      </w:r>
      <w:r>
        <w:rPr>
          <w:color w:val="000000"/>
          <w:spacing w:val="0"/>
          <w:w w:val="100"/>
          <w:position w:val="0"/>
        </w:rPr>
        <w:t>号''文同意，公司</w:t>
      </w:r>
      <w:r>
        <w:rPr>
          <w:rFonts w:ascii="Times New Roman" w:eastAsia="Times New Roman" w:hAnsi="Times New Roman" w:cs="Times New Roman"/>
          <w:color w:val="000000"/>
          <w:spacing w:val="0"/>
          <w:w w:val="100"/>
          <w:position w:val="0"/>
        </w:rPr>
        <w:t>58,500.00</w:t>
      </w:r>
      <w:r>
        <w:rPr>
          <w:color w:val="000000"/>
          <w:spacing w:val="0"/>
          <w:w w:val="100"/>
          <w:position w:val="0"/>
        </w:rPr>
        <w:t>万元可转换公司债券于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 易，债券简称</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，债券代码</w:t>
      </w:r>
      <w:r>
        <w:rPr>
          <w:rFonts w:ascii="Times New Roman" w:eastAsia="Times New Roman" w:hAnsi="Times New Roman" w:cs="Times New Roman"/>
          <w:color w:val="000000"/>
          <w:spacing w:val="0"/>
          <w:w w:val="100"/>
          <w:position w:val="0"/>
        </w:rPr>
        <w:t>“123044”</w:t>
      </w:r>
      <w:r>
        <w:rPr>
          <w:color w:val="000000"/>
          <w:spacing w:val="0"/>
          <w:w w:val="100"/>
          <w:position w:val="0"/>
        </w:rPr>
        <w:t>。根据《红相股份创业板公开发行可转换公司债券募集说明 书》等相关规定，</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日起开始转股，截止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日，累计转股数量为</w:t>
      </w:r>
      <w:r>
        <w:rPr>
          <w:rFonts w:ascii="Times New Roman" w:eastAsia="Times New Roman" w:hAnsi="Times New Roman" w:cs="Times New Roman"/>
          <w:color w:val="000000"/>
          <w:spacing w:val="0"/>
          <w:w w:val="100"/>
          <w:position w:val="0"/>
        </w:rPr>
        <w:t xml:space="preserve">1,880,909 </w:t>
      </w:r>
      <w:r>
        <w:rPr>
          <w:color w:val="000000"/>
          <w:spacing w:val="0"/>
          <w:w w:val="100"/>
          <w:position w:val="0"/>
        </w:rPr>
        <w:t>股。</w:t>
      </w:r>
    </w:p>
    <w:p>
      <w:pPr>
        <w:pStyle w:val="Style67"/>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综上，报告期内，公司总股本由</w:t>
      </w:r>
      <w:r>
        <w:rPr>
          <w:color w:val="000000"/>
          <w:spacing w:val="0"/>
          <w:w w:val="100"/>
          <w:position w:val="0"/>
        </w:rPr>
        <w:t>358,340,754</w:t>
      </w:r>
      <w:r>
        <w:rPr>
          <w:rFonts w:ascii="SimSun" w:eastAsia="SimSun" w:hAnsi="SimSun" w:cs="SimSun"/>
          <w:color w:val="000000"/>
          <w:spacing w:val="0"/>
          <w:w w:val="100"/>
          <w:position w:val="0"/>
        </w:rPr>
        <w:t>股变更为</w:t>
      </w:r>
      <w:r>
        <w:rPr>
          <w:color w:val="000000"/>
          <w:spacing w:val="0"/>
          <w:w w:val="100"/>
          <w:position w:val="0"/>
        </w:rPr>
        <w:t>360,221,663</w:t>
      </w:r>
      <w:r>
        <w:rPr>
          <w:rFonts w:ascii="SimSun" w:eastAsia="SimSun" w:hAnsi="SimSun" w:cs="SimSun"/>
          <w:color w:val="000000"/>
          <w:spacing w:val="0"/>
          <w:w w:val="100"/>
          <w:position w:val="0"/>
        </w:rPr>
        <w:t>股。</w:t>
      </w:r>
    </w:p>
    <w:p>
      <w:pPr>
        <w:pStyle w:val="Style28"/>
        <w:keepNext/>
        <w:keepLines/>
        <w:widowControl w:val="0"/>
        <w:shd w:val="clear" w:color="auto" w:fill="auto"/>
        <w:tabs>
          <w:tab w:pos="378" w:val="left"/>
        </w:tabs>
        <w:bidi w:val="0"/>
        <w:spacing w:before="0" w:after="380" w:line="326" w:lineRule="exact"/>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现存的内部职工股情况</w:t>
      </w:r>
      <w:bookmarkEnd w:id="529"/>
      <w:bookmarkEnd w:id="530"/>
      <w:bookmarkEnd w:id="532"/>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533" w:name="bookmark533"/>
      <w:bookmarkStart w:id="534" w:name="bookmark534"/>
      <w:bookmarkStart w:id="535" w:name="bookmark535"/>
      <w:bookmarkStart w:id="536" w:name="bookmark536"/>
      <w:r>
        <w:rPr>
          <w:color w:val="000000"/>
          <w:spacing w:val="0"/>
          <w:w w:val="100"/>
          <w:position w:val="0"/>
          <w:sz w:val="24"/>
          <w:szCs w:val="24"/>
        </w:rPr>
        <w:t>三</w:t>
      </w:r>
      <w:bookmarkEnd w:id="535"/>
      <w:r>
        <w:rPr>
          <w:color w:val="000000"/>
          <w:spacing w:val="0"/>
          <w:w w:val="100"/>
          <w:position w:val="0"/>
          <w:sz w:val="24"/>
          <w:szCs w:val="24"/>
        </w:rPr>
        <w:t>、股东和实际控制人情况</w:t>
      </w:r>
      <w:bookmarkEnd w:id="533"/>
      <w:bookmarkEnd w:id="534"/>
      <w:bookmarkEnd w:id="536"/>
    </w:p>
    <w:p>
      <w:pPr>
        <w:pStyle w:val="Style28"/>
        <w:keepNext/>
        <w:keepLines/>
        <w:widowControl w:val="0"/>
        <w:shd w:val="clear" w:color="auto" w:fill="auto"/>
        <w:bidi w:val="0"/>
        <w:spacing w:before="0" w:after="380" w:line="326" w:lineRule="exact"/>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、公司股东数量及持股情况</w:t>
      </w:r>
      <w:bookmarkEnd w:id="537"/>
      <w:bookmarkEnd w:id="538"/>
      <w:bookmarkEnd w:id="540"/>
    </w:p>
    <w:p>
      <w:pPr>
        <w:pStyle w:val="Style24"/>
        <w:keepNext w:val="0"/>
        <w:keepLines w:val="0"/>
        <w:widowControl w:val="0"/>
        <w:shd w:val="clear" w:color="auto" w:fill="auto"/>
        <w:bidi w:val="0"/>
        <w:spacing w:before="0" w:line="240" w:lineRule="auto"/>
        <w:ind w:left="0" w:right="0" w:firstLine="0"/>
        <w:jc w:val="right"/>
      </w:pPr>
      <w:r>
        <w:rPr>
          <w:color w:val="000000"/>
          <w:spacing w:val="0"/>
          <w:w w:val="100"/>
          <w:position w:val="0"/>
        </w:rPr>
        <w:t>单位：股</w:t>
      </w: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22,549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97,267,444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97,267,444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卧龙电气驱动 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29,139,835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7,284,959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8,197,958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7,423,468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5,490,158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4,735,749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1,578,583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陆贵新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 股份有限公司 一兴全商业模 式优选混合型 证券投资基金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3,263,247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3,263,247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中国银行股份 有限公司一海 富通股票混合 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2,585,371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2,585,371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黄荣耀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8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9" w:val="left"/>
              </w:tabs>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杨保田与杨成系父子，杨成与杨力系兄弟关系。杨保田、杨成两人合计持有公司 </w:t>
            </w:r>
            <w:r>
              <w:rPr>
                <w:rFonts w:ascii="Times New Roman" w:eastAsia="Times New Roman" w:hAnsi="Times New Roman" w:cs="Times New Roman"/>
                <w:color w:val="000000"/>
                <w:spacing w:val="0"/>
                <w:w w:val="100"/>
                <w:position w:val="0"/>
                <w:sz w:val="18"/>
                <w:szCs w:val="18"/>
              </w:rPr>
              <w:t>126,407,279</w:t>
            </w:r>
            <w:r>
              <w:rPr>
                <w:color w:val="000000"/>
                <w:spacing w:val="0"/>
                <w:w w:val="100"/>
                <w:position w:val="0"/>
              </w:rPr>
              <w:t>股股份，占公司股本总额的</w:t>
            </w:r>
            <w:r>
              <w:rPr>
                <w:rFonts w:ascii="Times New Roman" w:eastAsia="Times New Roman" w:hAnsi="Times New Roman" w:cs="Times New Roman"/>
                <w:color w:val="000000"/>
                <w:spacing w:val="0"/>
                <w:w w:val="100"/>
                <w:position w:val="0"/>
                <w:sz w:val="18"/>
                <w:szCs w:val="18"/>
              </w:rPr>
              <w:t>35.09%</w:t>
            </w:r>
            <w:r>
              <w:rPr>
                <w:color w:val="000000"/>
                <w:spacing w:val="0"/>
                <w:w w:val="100"/>
                <w:position w:val="0"/>
              </w:rPr>
              <w:t>，是公司的实际控制人。</w:t>
            </w:r>
          </w:p>
          <w:p>
            <w:pPr>
              <w:pStyle w:val="Style2"/>
              <w:keepNext w:val="0"/>
              <w:keepLines w:val="0"/>
              <w:widowControl w:val="0"/>
              <w:shd w:val="clear" w:color="auto" w:fill="auto"/>
              <w:tabs>
                <w:tab w:pos="264" w:val="left"/>
              </w:tabs>
              <w:bidi w:val="0"/>
              <w:spacing w:before="0" w:after="6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名股东与公司两名控股股东、实际控制人杨成、杨保田及关联方杨力，不存在 任何关联关系。</w:t>
            </w:r>
          </w:p>
          <w:p>
            <w:pPr>
              <w:pStyle w:val="Style2"/>
              <w:keepNext w:val="0"/>
              <w:keepLines w:val="0"/>
              <w:widowControl w:val="0"/>
              <w:shd w:val="clear" w:color="auto" w:fill="auto"/>
              <w:tabs>
                <w:tab w:pos="278"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除前述股东外，公司未知前十名股东之间是否存在关联关系或是属于《上市公司股东持 股变动信息披露管理办法》规定的一致行动人。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数量</w:t>
            </w:r>
          </w:p>
        </w:tc>
      </w:tr>
    </w:tbl>
    <w:p>
      <w:pPr>
        <w:spacing w:lineRule="exact" w:line="1"/>
        <w:rPr>
          <w:sz w:val="2"/>
          <w:szCs w:val="2"/>
        </w:rPr>
      </w:pPr>
      <w:r>
        <w:br w:type="page"/>
      </w:r>
    </w:p>
    <w:tbl>
      <w:tblPr>
        <w:tblOverlap w:val="never"/>
        <w:jc w:val="center"/>
        <w:tblLayout w:type="fixed"/>
      </w:tblPr>
      <w:tblGrid>
        <w:gridCol w:w="2405"/>
        <w:gridCol w:w="5045"/>
        <w:gridCol w:w="1070"/>
        <w:gridCol w:w="1066"/>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97,267,444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97,267,444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卧龙电气驱动集团股份有限公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45,013,368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7,284,959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7,284,959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陆贵新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中国光大银行股份有限公司一 兴全商业模式优选混合型证券 投资基金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3,263,247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3,263,247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中国银行股份有限公司一海富 通股票混合型证券投资基金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2,585,371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2,585,371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黄荣耀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2,196,800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2,196,800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中国建设银行股份有限公司一 博时产业新趋势灵活配置混合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2,062,341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2,062,341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1,830,053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1,830,053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中国建设银行股份有限公司一 博时主题行业混合型证券投资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 OF</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1,775,700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1,775,700</w:t>
            </w:r>
          </w:p>
        </w:tc>
      </w:tr>
      <w:tr>
        <w:trPr>
          <w:trHeight w:val="173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公司前十名无限售流通股股东与公司两名控股股东、实际控制人杨成、杨保田及关联方 杨力，不存在任何关联关系。</w:t>
            </w:r>
          </w:p>
          <w:p>
            <w:pPr>
              <w:pStyle w:val="Style2"/>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除前述情况外，公司未知前十名无限售流通股股东之间，以及前十名无限售流通股股东 和其他前十名股东之间是否存在关联关系或是属于《上市公司股东持股变动信息披露管理办 法》规定的一致行动人。</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8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股东黄荣耀除通过普通证券账户持有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股外，还通过华福证券有限责任公司客户信用交易担 保证券账户持有</w:t>
            </w:r>
            <w:r>
              <w:rPr>
                <w:rFonts w:ascii="Times New Roman" w:eastAsia="Times New Roman" w:hAnsi="Times New Roman" w:cs="Times New Roman"/>
                <w:color w:val="000000"/>
                <w:spacing w:val="0"/>
                <w:w w:val="100"/>
                <w:position w:val="0"/>
                <w:sz w:val="18"/>
                <w:szCs w:val="18"/>
              </w:rPr>
              <w:t>2,196,800</w:t>
            </w:r>
            <w:r>
              <w:rPr>
                <w:color w:val="000000"/>
                <w:spacing w:val="0"/>
                <w:w w:val="100"/>
                <w:position w:val="0"/>
              </w:rPr>
              <w:t>股，合计持有</w:t>
            </w:r>
            <w:r>
              <w:rPr>
                <w:rFonts w:ascii="Times New Roman" w:eastAsia="Times New Roman" w:hAnsi="Times New Roman" w:cs="Times New Roman"/>
                <w:color w:val="000000"/>
                <w:spacing w:val="0"/>
                <w:w w:val="100"/>
                <w:position w:val="0"/>
                <w:sz w:val="18"/>
                <w:szCs w:val="18"/>
              </w:rPr>
              <w:t>2,196,800</w:t>
            </w:r>
            <w:r>
              <w:rPr>
                <w:color w:val="000000"/>
                <w:spacing w:val="0"/>
                <w:w w:val="100"/>
                <w:position w:val="0"/>
              </w:rPr>
              <w:t>股。</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4"/>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2</w:t>
      </w:r>
      <w:bookmarkEnd w:id="543"/>
      <w:r>
        <w:rPr>
          <w:color w:val="000000"/>
          <w:spacing w:val="0"/>
          <w:w w:val="100"/>
          <w:position w:val="0"/>
        </w:rPr>
        <w:t>、公司控股股东情况</w:t>
      </w:r>
      <w:bookmarkEnd w:id="541"/>
      <w:bookmarkEnd w:id="542"/>
      <w:bookmarkEnd w:id="544"/>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bl>
    <w:p>
      <w:pPr>
        <w:spacing w:lineRule="exact" w:line="1"/>
        <w:rPr>
          <w:sz w:val="2"/>
          <w:szCs w:val="2"/>
        </w:rPr>
      </w:pPr>
      <w:r>
        <w:br w:type="page"/>
      </w:r>
    </w:p>
    <w:tbl>
      <w:tblPr>
        <w:tblOverlap w:val="never"/>
        <w:jc w:val="center"/>
        <w:tblLayout w:type="fixed"/>
      </w:tblPr>
      <w:tblGrid>
        <w:gridCol w:w="3427"/>
        <w:gridCol w:w="615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016" w:val="left"/>
              </w:tabs>
              <w:bidi w:val="0"/>
              <w:spacing w:before="0" w:after="0" w:line="240" w:lineRule="auto"/>
              <w:ind w:left="0" w:right="0" w:firstLine="0"/>
              <w:jc w:val="left"/>
            </w:pPr>
            <w:r>
              <w:rPr>
                <w:color w:val="000000"/>
                <w:spacing w:val="0"/>
                <w:w w:val="100"/>
                <w:position w:val="0"/>
              </w:rPr>
              <w:t>中国</w:t>
              <w:tab/>
              <w:t>否</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杨保田先生：中国籍，无境外居留权，</w:t>
            </w: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年出生，厦门大学计划统计专业 本科。杨保田先生于</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年退休，退休前一直任教于厦门大学；</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年起任 公司执行董事、总经理、法定代表人，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月任红相有限 法定代表人、执行董事兼总经理，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月任红相有限董 事、副总经理，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月任公司董事。</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控股股东报告期内变更</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28"/>
        <w:keepNext/>
        <w:keepLines/>
        <w:widowControl w:val="0"/>
        <w:shd w:val="clear" w:color="auto" w:fill="auto"/>
        <w:bidi w:val="0"/>
        <w:spacing w:before="0" w:after="38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3</w:t>
      </w:r>
      <w:bookmarkEnd w:id="547"/>
      <w:r>
        <w:rPr>
          <w:color w:val="000000"/>
          <w:spacing w:val="0"/>
          <w:w w:val="100"/>
          <w:position w:val="0"/>
        </w:rPr>
        <w:t>、公司实际控制人及其一致行动人</w:t>
      </w:r>
      <w:bookmarkEnd w:id="545"/>
      <w:bookmarkEnd w:id="546"/>
      <w:bookmarkEnd w:id="548"/>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实际控制人性质：境外自然人</w:t>
      </w:r>
    </w:p>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杨保田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一致行动（含协议、亲属、同 一控制）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89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杨保田先生：中国籍，无境外居留权，</w:t>
            </w:r>
            <w:r>
              <w:rPr>
                <w:rFonts w:ascii="Times New Roman" w:eastAsia="Times New Roman" w:hAnsi="Times New Roman" w:cs="Times New Roman"/>
                <w:color w:val="000000"/>
                <w:spacing w:val="0"/>
                <w:w w:val="100"/>
                <w:position w:val="0"/>
                <w:sz w:val="18"/>
                <w:szCs w:val="18"/>
              </w:rPr>
              <w:t>1930</w:t>
            </w:r>
            <w:r>
              <w:rPr>
                <w:color w:val="000000"/>
                <w:spacing w:val="0"/>
                <w:w w:val="100"/>
                <w:position w:val="0"/>
              </w:rPr>
              <w:t>年出生，厦门大学计划统计专业本科。杨保 田先生于</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年退休，退休前一直任教于厦门大学；</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年起任公司执行董事、总经理、 法定代表人，</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月任红相有限法定代表人、执行董事兼总经理，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月任红相有限董事、副总经理，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月任公司董 事。</w:t>
            </w:r>
          </w:p>
          <w:p>
            <w:pPr>
              <w:pStyle w:val="Style2"/>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杨成：董事长兼总经理，男，中国籍，无境外居留权，</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年出生，厦门大学统计学硕 士。曾先后任厦门红相电力设备有限公司副总经理、厦门红相电力设备进出口有限公司（以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，红相股份前身）副总经理、红相有限董事长、总经理。现任公司董事长、 总经理，兼任厦门红相软件有限公司执行董事、厦门红相信息科技有限公司执行董事兼总经 理、卧龙电气银川变压器有限公司董事长、中宁县银变新能源有限公司执行董事、红相电力</w:t>
            </w:r>
          </w:p>
          <w:p>
            <w:pPr>
              <w:pStyle w:val="Style2"/>
              <w:keepNext w:val="0"/>
              <w:keepLines w:val="0"/>
              <w:widowControl w:val="0"/>
              <w:shd w:val="clear" w:color="auto" w:fill="auto"/>
              <w:bidi w:val="0"/>
              <w:spacing w:before="0" w:after="80" w:line="316" w:lineRule="exact"/>
              <w:ind w:left="0" w:right="0" w:firstLine="0"/>
              <w:jc w:val="both"/>
            </w:pPr>
            <w:r>
              <w:rPr>
                <w:color w:val="000000"/>
                <w:spacing w:val="0"/>
                <w:w w:val="100"/>
                <w:position w:val="0"/>
              </w:rPr>
              <w:t>（上海）有限公司董事长、厦门红相智能科技有限公司执行董事。</w:t>
            </w:r>
          </w:p>
          <w:p>
            <w:pPr>
              <w:pStyle w:val="Style2"/>
              <w:keepNext w:val="0"/>
              <w:keepLines w:val="0"/>
              <w:widowControl w:val="0"/>
              <w:shd w:val="clear" w:color="auto" w:fill="auto"/>
              <w:tabs>
                <w:tab w:pos="254" w:val="left"/>
              </w:tabs>
              <w:bidi w:val="0"/>
              <w:spacing w:before="0" w:after="4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杨力：董事，男，中国籍，无境外居留权，</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年出生，厦门大学计算机应用专业毕业。 曾任职于厦门建发股份有限公司和厦门海外旅游公司、曾任厦门红相电力设备有限公司监 事、红相有限监事、董事。现任公司董事、红相电力（上海）有限公司董事、厦门红相塑胶 材料有限公司执行董事及总经理。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年杨保田先生和杨成先生未曾控制境内外其他上市公司。</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实际控制人报告期内变更</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公司报告期实际控制人未发生变更。</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3676015" cy="2456815"/>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3676015" cy="2456815"/>
                    </a:xfrm>
                    <a:prstGeom prst="rect"/>
                  </pic:spPr>
                </pic:pic>
              </a:graphicData>
            </a:graphic>
          </wp:inline>
        </w:drawing>
      </w:r>
    </w:p>
    <w:p>
      <w:pPr>
        <w:widowControl w:val="0"/>
        <w:spacing w:after="35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4</w:t>
      </w:r>
      <w:bookmarkEnd w:id="55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49"/>
      <w:bookmarkEnd w:id="550"/>
      <w:bookmarkEnd w:id="552"/>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426"/>
        <w:gridCol w:w="1133"/>
        <w:gridCol w:w="1704"/>
        <w:gridCol w:w="1843"/>
        <w:gridCol w:w="348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主要经营业务或管理活动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卧龙电气驱动集 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陈建成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130,891.8586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开展对外承包工程业务（范围详见商务部批 文）。电机、发电机、驱动与控制器、变频 器、软启动器、励磁装置、整流与逆变装置、 变压器、变配电装置、电气系统成套设备、 工业自动化装备、振动机械、蓄电池、电源 设备的研发、制造、销售、安装；经营进出 口业务。（依法须经批准的项目，经相关部 门批准后方可开展经营活动）</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5</w:t>
      </w:r>
      <w:bookmarkEnd w:id="555"/>
      <w:r>
        <w:rPr>
          <w:color w:val="000000"/>
          <w:spacing w:val="0"/>
          <w:w w:val="100"/>
          <w:position w:val="0"/>
        </w:rPr>
        <w:t>、控股股东、实际控制人、重组方及其他承诺主体股份限制减持情况</w:t>
      </w:r>
      <w:bookmarkEnd w:id="553"/>
      <w:bookmarkEnd w:id="554"/>
      <w:bookmarkEnd w:id="556"/>
    </w:p>
    <w:p>
      <w:pPr>
        <w:pStyle w:val="Style24"/>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88" w:right="1058" w:bottom="1446" w:left="103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7" name="Shape 17"/>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3"/>
                              <w:keepNext/>
                              <w:keepLines/>
                              <w:widowControl w:val="0"/>
                              <w:shd w:val="clear" w:color="auto" w:fill="auto"/>
                              <w:bidi w:val="0"/>
                              <w:spacing w:before="0" w:after="0" w:line="240" w:lineRule="auto"/>
                              <w:ind w:left="0" w:right="0" w:firstLine="0"/>
                              <w:jc w:val="center"/>
                            </w:pPr>
                            <w:bookmarkStart w:id="557" w:name="bookmark557"/>
                            <w:bookmarkStart w:id="558" w:name="bookmark558"/>
                            <w:bookmarkStart w:id="559" w:name="bookmark559"/>
                            <w:r>
                              <w:rPr>
                                <w:color w:val="000000"/>
                                <w:spacing w:val="0"/>
                                <w:w w:val="100"/>
                                <w:position w:val="0"/>
                              </w:rPr>
                              <w:t>第七节优先股相关情况</w:t>
                            </w:r>
                            <w:bookmarkEnd w:id="557"/>
                            <w:bookmarkEnd w:id="558"/>
                            <w:bookmarkEnd w:id="559"/>
                          </w:p>
                        </w:txbxContent>
                      </wps:txbx>
                      <wps:bodyPr wrap="none" lIns="0" tIns="0" rIns="0" bIns="0">
                        <a:noAutoFit/>
                      </wps:bodyPr>
                    </wps:wsp>
                  </a:graphicData>
                </a:graphic>
              </wp:anchor>
            </w:drawing>
          </mc:Choice>
          <mc:Fallback>
            <w:pict>
              <v:shape id="_x0000_s1043"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center"/>
                      </w:pPr>
                      <w:bookmarkStart w:id="557" w:name="bookmark557"/>
                      <w:bookmarkStart w:id="558" w:name="bookmark558"/>
                      <w:bookmarkStart w:id="559" w:name="bookmark559"/>
                      <w:r>
                        <w:rPr>
                          <w:color w:val="000000"/>
                          <w:spacing w:val="0"/>
                          <w:w w:val="100"/>
                          <w:position w:val="0"/>
                        </w:rPr>
                        <w:t>第七节优先股相关情况</w:t>
                      </w:r>
                      <w:bookmarkEnd w:id="557"/>
                      <w:bookmarkEnd w:id="558"/>
                      <w:bookmarkEnd w:id="559"/>
                    </w:p>
                  </w:txbxContent>
                </v:textbox>
                <w10:wrap type="topAndBottom" anchorx="page"/>
              </v:shape>
            </w:pict>
          </mc:Fallback>
        </mc:AlternateContent>
      </w:r>
    </w:p>
    <w:p>
      <w:pPr>
        <w:pStyle w:val="Style24"/>
        <w:keepNext w:val="0"/>
        <w:keepLines w:val="0"/>
        <w:widowControl w:val="0"/>
        <w:shd w:val="clear" w:color="auto" w:fill="auto"/>
        <w:bidi w:val="0"/>
        <w:spacing w:before="0" w:line="240" w:lineRule="auto"/>
        <w:ind w:left="0" w:right="0" w:firstLine="0"/>
        <w:jc w:val="left"/>
      </w:pPr>
      <w:bookmarkStart w:id="560" w:name="bookmark56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60"/>
    </w:p>
    <w:p>
      <w:pPr>
        <w:pStyle w:val="Style2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13"/>
        <w:keepNext/>
        <w:keepLines/>
        <w:widowControl w:val="0"/>
        <w:shd w:val="clear" w:color="auto" w:fill="auto"/>
        <w:bidi w:val="0"/>
        <w:spacing w:before="620" w:after="560" w:line="240" w:lineRule="auto"/>
        <w:ind w:left="0" w:right="0" w:firstLine="0"/>
        <w:jc w:val="center"/>
      </w:pPr>
      <w:bookmarkStart w:id="561" w:name="bookmark561"/>
      <w:bookmarkStart w:id="562" w:name="bookmark562"/>
      <w:bookmarkStart w:id="563" w:name="bookmark563"/>
      <w:r>
        <w:rPr>
          <w:color w:val="000000"/>
          <w:spacing w:val="0"/>
          <w:w w:val="100"/>
          <w:position w:val="0"/>
        </w:rPr>
        <w:t>第八节可转换公司债券相关情况</w:t>
      </w:r>
      <w:bookmarkEnd w:id="561"/>
      <w:bookmarkEnd w:id="562"/>
      <w:bookmarkEnd w:id="563"/>
    </w:p>
    <w:p>
      <w:pPr>
        <w:pStyle w:val="Style24"/>
        <w:keepNext w:val="0"/>
        <w:keepLines w:val="0"/>
        <w:widowControl w:val="0"/>
        <w:shd w:val="clear" w:color="auto" w:fill="auto"/>
        <w:bidi w:val="0"/>
        <w:spacing w:before="0" w:after="360" w:line="240" w:lineRule="auto"/>
        <w:ind w:left="0" w:right="0" w:firstLine="0"/>
        <w:jc w:val="left"/>
      </w:pPr>
      <w:bookmarkStart w:id="564" w:name="bookmark564"/>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564"/>
    </w:p>
    <w:p>
      <w:pPr>
        <w:pStyle w:val="Style22"/>
        <w:keepNext/>
        <w:keepLines/>
        <w:widowControl w:val="0"/>
        <w:shd w:val="clear" w:color="auto" w:fill="auto"/>
        <w:tabs>
          <w:tab w:pos="517" w:val="left"/>
        </w:tabs>
        <w:bidi w:val="0"/>
        <w:spacing w:before="0" w:after="28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一</w:t>
      </w:r>
      <w:bookmarkEnd w:id="567"/>
      <w:r>
        <w:rPr>
          <w:color w:val="000000"/>
          <w:spacing w:val="0"/>
          <w:w w:val="100"/>
          <w:position w:val="0"/>
          <w:sz w:val="24"/>
          <w:szCs w:val="24"/>
        </w:rPr>
        <w:t>、</w:t>
        <w:tab/>
        <w:t>转股价格历次调整情况</w:t>
      </w:r>
      <w:bookmarkEnd w:id="565"/>
      <w:bookmarkEnd w:id="566"/>
      <w:bookmarkEnd w:id="568"/>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月实施</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年年度权益分派方案，以公司总股本</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1.32</w:t>
      </w:r>
      <w:r>
        <w:rPr>
          <w:color w:val="000000"/>
          <w:spacing w:val="0"/>
          <w:w w:val="100"/>
          <w:position w:val="0"/>
        </w:rPr>
        <w:t>元（含税）。根据《红相股份有限公司创业板公开发行可转换公司债 券募集说明书》的有关约定以及中国证监会关于可转换公司债券发行的有关规定，</w:t>
      </w:r>
      <w:r>
        <w:rPr>
          <w:rFonts w:ascii="Times New Roman" w:eastAsia="Times New Roman" w:hAnsi="Times New Roman" w:cs="Times New Roman"/>
          <w:color w:val="000000"/>
          <w:spacing w:val="0"/>
          <w:w w:val="100"/>
          <w:position w:val="0"/>
        </w:rPr>
        <w:t>“</w:t>
      </w:r>
      <w:r>
        <w:rPr>
          <w:color w:val="000000"/>
          <w:spacing w:val="0"/>
          <w:w w:val="100"/>
          <w:position w:val="0"/>
        </w:rPr>
        <w:t>红相转债''的转股价格 由原来的</w:t>
      </w:r>
      <w:r>
        <w:rPr>
          <w:rFonts w:ascii="Times New Roman" w:eastAsia="Times New Roman" w:hAnsi="Times New Roman" w:cs="Times New Roman"/>
          <w:color w:val="000000"/>
          <w:spacing w:val="0"/>
          <w:w w:val="100"/>
          <w:position w:val="0"/>
        </w:rPr>
        <w:t>18.93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股调整为</w:t>
      </w:r>
      <w:r>
        <w:rPr>
          <w:rFonts w:ascii="Times New Roman" w:eastAsia="Times New Roman" w:hAnsi="Times New Roman" w:cs="Times New Roman"/>
          <w:color w:val="000000"/>
          <w:spacing w:val="0"/>
          <w:w w:val="100"/>
          <w:position w:val="0"/>
        </w:rPr>
        <w:t>18.80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日起生效。具体内容详见公司于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日在中国证监会指定信息披露网站巨潮资讯网上披露的《关于可转债转股价格调整的公告》（公 告编号：</w:t>
      </w:r>
      <w:r>
        <w:rPr>
          <w:rFonts w:ascii="Times New Roman" w:eastAsia="Times New Roman" w:hAnsi="Times New Roman" w:cs="Times New Roman"/>
          <w:color w:val="000000"/>
          <w:spacing w:val="0"/>
          <w:w w:val="100"/>
          <w:position w:val="0"/>
        </w:rPr>
        <w:t xml:space="preserve">2020-066 </w:t>
      </w:r>
      <w:r>
        <w:rPr>
          <w:color w:val="000000"/>
          <w:spacing w:val="0"/>
          <w:w w:val="100"/>
          <w:position w:val="0"/>
        </w:rPr>
        <w:t>）。</w:t>
      </w:r>
    </w:p>
    <w:p>
      <w:pPr>
        <w:pStyle w:val="Style22"/>
        <w:keepNext/>
        <w:keepLines/>
        <w:widowControl w:val="0"/>
        <w:shd w:val="clear" w:color="auto" w:fill="auto"/>
        <w:tabs>
          <w:tab w:pos="517" w:val="left"/>
        </w:tabs>
        <w:bidi w:val="0"/>
        <w:spacing w:before="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sz w:val="24"/>
          <w:szCs w:val="24"/>
        </w:rPr>
        <w:t>二</w:t>
      </w:r>
      <w:bookmarkEnd w:id="571"/>
      <w:r>
        <w:rPr>
          <w:color w:val="000000"/>
          <w:spacing w:val="0"/>
          <w:w w:val="100"/>
          <w:position w:val="0"/>
          <w:sz w:val="24"/>
          <w:szCs w:val="24"/>
        </w:rPr>
        <w:t>、</w:t>
        <w:tab/>
        <w:t>累计转股情况</w:t>
      </w:r>
      <w:bookmarkEnd w:id="569"/>
      <w:bookmarkEnd w:id="570"/>
      <w:bookmarkEnd w:id="572"/>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6"/>
        <w:gridCol w:w="1061"/>
        <w:gridCol w:w="1066"/>
        <w:gridCol w:w="1066"/>
        <w:gridCol w:w="1061"/>
        <w:gridCol w:w="1066"/>
        <w:gridCol w:w="1066"/>
        <w:gridCol w:w="1066"/>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转债简称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转股起止日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累计转股金 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转股数量占 转股开始日 前公司已发 行股份总额</w:t>
            </w:r>
          </w:p>
          <w:p>
            <w:pPr>
              <w:pStyle w:val="Style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尚未转股金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未转股金额 占发行总金 额的比例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549,638,000.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93.96%</w:t>
            </w:r>
          </w:p>
        </w:tc>
      </w:tr>
    </w:tbl>
    <w:p>
      <w:pPr>
        <w:widowControl w:val="0"/>
        <w:spacing w:after="279" w:line="1" w:lineRule="exact"/>
      </w:pPr>
    </w:p>
    <w:p>
      <w:pPr>
        <w:pStyle w:val="Style22"/>
        <w:keepNext/>
        <w:keepLines/>
        <w:widowControl w:val="0"/>
        <w:shd w:val="clear" w:color="auto" w:fill="auto"/>
        <w:bidi w:val="0"/>
        <w:spacing w:before="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三</w:t>
      </w:r>
      <w:bookmarkEnd w:id="575"/>
      <w:r>
        <w:rPr>
          <w:color w:val="000000"/>
          <w:spacing w:val="0"/>
          <w:w w:val="100"/>
          <w:position w:val="0"/>
          <w:sz w:val="24"/>
          <w:szCs w:val="24"/>
        </w:rPr>
        <w:t>、前十名可转债持有人情况</w:t>
      </w:r>
      <w:bookmarkEnd w:id="573"/>
      <w:bookmarkEnd w:id="574"/>
      <w:bookmarkEnd w:id="57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715"/>
        <w:gridCol w:w="2482"/>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债数量（张）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报告期末持有可转 债金额（元）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报告期末持有可转 债占比</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中国农业银行股份有限公司一 南方希元可转债债券型证券投 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33,136,700.00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中国光大银行股份有限公司一 博时转债增强债券型证券投资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32,890,100.00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平安精选增值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号混合型养老 金产品一中国工商银行股份有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25,628,400.00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w:t>
            </w: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易方达颐天配置混合型养老金 产品一中国工商银行股份有限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18,935,800.00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r>
    </w:tbl>
    <w:p>
      <w:pPr>
        <w:widowControl w:val="0"/>
        <w:spacing w:line="1" w:lineRule="exact"/>
      </w:pPr>
      <w:r>
        <w:br w:type="page"/>
      </w:r>
    </w:p>
    <w:tbl>
      <w:tblPr>
        <w:tblOverlap w:val="never"/>
        <w:jc w:val="center"/>
        <w:tblLayout w:type="fixed"/>
      </w:tblPr>
      <w:tblGrid>
        <w:gridCol w:w="715"/>
        <w:gridCol w:w="2482"/>
        <w:gridCol w:w="1594"/>
        <w:gridCol w:w="1598"/>
        <w:gridCol w:w="1594"/>
        <w:gridCol w:w="160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财通基金一工商银行一广东华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兴银行股份有限公司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18,599,000.00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中信银行股份有限公司一华夏 鼎利债券型发起式证券投资基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17,761,100.00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招商银行股份有限公司一诺安 双利债券型发起式证券投资基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16,324,600.00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上海浦东发展银行股份有限公 司一银华远景债券型证券投资 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15,186,100.00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华夏基金延年益寿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号纯债固 定收益型养老金产品一中国农 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14,414,700.00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国寿养老稳健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号固定收益型 养老金产品一中国工商银行股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14,384,000.00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四</w:t>
      </w:r>
      <w:bookmarkEnd w:id="579"/>
      <w:r>
        <w:rPr>
          <w:color w:val="000000"/>
          <w:spacing w:val="0"/>
          <w:w w:val="100"/>
          <w:position w:val="0"/>
          <w:sz w:val="24"/>
          <w:szCs w:val="24"/>
        </w:rPr>
        <w:t>、担保人盈利能力、资产状况和信用状况发生重大变化的情况</w:t>
      </w:r>
      <w:bookmarkEnd w:id="577"/>
      <w:bookmarkEnd w:id="578"/>
      <w:bookmarkEnd w:id="580"/>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00" w:line="240" w:lineRule="auto"/>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五</w:t>
      </w:r>
      <w:bookmarkEnd w:id="583"/>
      <w:r>
        <w:rPr>
          <w:color w:val="000000"/>
          <w:spacing w:val="0"/>
          <w:w w:val="100"/>
          <w:position w:val="0"/>
          <w:sz w:val="24"/>
          <w:szCs w:val="24"/>
        </w:rPr>
        <w:t>、报告期末公司的负债情况、资信变化情况以及在未来年度还债的现金安排</w:t>
      </w:r>
      <w:bookmarkEnd w:id="581"/>
      <w:bookmarkEnd w:id="582"/>
      <w:bookmarkEnd w:id="584"/>
    </w:p>
    <w:p>
      <w:pPr>
        <w:pStyle w:val="Style31"/>
        <w:keepNext w:val="0"/>
        <w:keepLines w:val="0"/>
        <w:widowControl w:val="0"/>
        <w:shd w:val="clear" w:color="auto" w:fill="auto"/>
        <w:tabs>
          <w:tab w:pos="794" w:val="left"/>
        </w:tabs>
        <w:bidi w:val="0"/>
        <w:spacing w:before="0" w:after="0" w:line="314" w:lineRule="exact"/>
        <w:ind w:left="0" w:right="0" w:firstLine="440"/>
        <w:jc w:val="left"/>
      </w:pPr>
      <w:bookmarkStart w:id="585" w:name="bookmark585"/>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t>报告期末公司的负债情况</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报告期末公司的负债情况详见</w:t>
      </w:r>
      <w:r>
        <w:rPr>
          <w:rFonts w:ascii="Times New Roman" w:eastAsia="Times New Roman" w:hAnsi="Times New Roman" w:cs="Times New Roman"/>
          <w:color w:val="000000"/>
          <w:spacing w:val="0"/>
          <w:w w:val="100"/>
          <w:position w:val="0"/>
        </w:rPr>
        <w:t>“</w:t>
      </w:r>
      <w:r>
        <w:rPr>
          <w:color w:val="000000"/>
          <w:spacing w:val="0"/>
          <w:w w:val="100"/>
          <w:position w:val="0"/>
        </w:rPr>
        <w:t>第十一节公司债券相关情况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八、截止报告期末公司近</w:t>
      </w:r>
      <w:r>
        <w:rPr>
          <w:rFonts w:ascii="Times New Roman" w:eastAsia="Times New Roman" w:hAnsi="Times New Roman" w:cs="Times New Roman"/>
          <w:color w:val="000000"/>
          <w:spacing w:val="0"/>
          <w:w w:val="100"/>
          <w:position w:val="0"/>
        </w:rPr>
        <w:t>2</w:t>
      </w:r>
      <w:r>
        <w:rPr>
          <w:color w:val="000000"/>
          <w:spacing w:val="0"/>
          <w:w w:val="100"/>
          <w:position w:val="0"/>
        </w:rPr>
        <w:t>年的主要会 计数据及财务指标</w:t>
      </w:r>
    </w:p>
    <w:p>
      <w:pPr>
        <w:pStyle w:val="Style31"/>
        <w:keepNext w:val="0"/>
        <w:keepLines w:val="0"/>
        <w:widowControl w:val="0"/>
        <w:shd w:val="clear" w:color="auto" w:fill="auto"/>
        <w:tabs>
          <w:tab w:pos="813" w:val="left"/>
        </w:tabs>
        <w:bidi w:val="0"/>
        <w:spacing w:before="0" w:after="0" w:line="314" w:lineRule="exact"/>
        <w:ind w:left="0" w:right="0" w:firstLine="440"/>
        <w:jc w:val="left"/>
      </w:pPr>
      <w:bookmarkStart w:id="586" w:name="bookmark586"/>
      <w:r>
        <w:rPr>
          <w:rFonts w:ascii="Times New Roman" w:eastAsia="Times New Roman" w:hAnsi="Times New Roman" w:cs="Times New Roman"/>
          <w:color w:val="000000"/>
          <w:spacing w:val="0"/>
          <w:w w:val="100"/>
          <w:position w:val="0"/>
        </w:rPr>
        <w:t>2</w:t>
      </w:r>
      <w:bookmarkEnd w:id="586"/>
      <w:r>
        <w:rPr>
          <w:color w:val="000000"/>
          <w:spacing w:val="0"/>
          <w:w w:val="100"/>
          <w:position w:val="0"/>
        </w:rPr>
        <w:t>、</w:t>
        <w:tab/>
        <w:t>资信变化情况</w:t>
      </w:r>
    </w:p>
    <w:p>
      <w:pPr>
        <w:pStyle w:val="Style31"/>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报告期末公司的负债情况详见</w:t>
      </w:r>
      <w:r>
        <w:rPr>
          <w:rFonts w:ascii="Times New Roman" w:eastAsia="Times New Roman" w:hAnsi="Times New Roman" w:cs="Times New Roman"/>
          <w:color w:val="000000"/>
          <w:spacing w:val="0"/>
          <w:w w:val="100"/>
          <w:position w:val="0"/>
        </w:rPr>
        <w:t>“</w:t>
      </w:r>
      <w:r>
        <w:rPr>
          <w:color w:val="000000"/>
          <w:spacing w:val="0"/>
          <w:w w:val="100"/>
          <w:position w:val="0"/>
        </w:rPr>
        <w:t>第十一节公司债券相关情况</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公司债券信息评级情况</w:t>
      </w:r>
    </w:p>
    <w:p>
      <w:pPr>
        <w:pStyle w:val="Style31"/>
        <w:keepNext w:val="0"/>
        <w:keepLines w:val="0"/>
        <w:widowControl w:val="0"/>
        <w:shd w:val="clear" w:color="auto" w:fill="auto"/>
        <w:tabs>
          <w:tab w:pos="813" w:val="left"/>
        </w:tabs>
        <w:bidi w:val="0"/>
        <w:spacing w:before="0" w:after="0" w:line="314" w:lineRule="exact"/>
        <w:ind w:left="0" w:right="0" w:firstLine="440"/>
        <w:jc w:val="left"/>
      </w:pPr>
      <w:bookmarkStart w:id="587" w:name="bookmark587"/>
      <w:r>
        <w:rPr>
          <w:rFonts w:ascii="Times New Roman" w:eastAsia="Times New Roman" w:hAnsi="Times New Roman" w:cs="Times New Roman"/>
          <w:color w:val="000000"/>
          <w:spacing w:val="0"/>
          <w:w w:val="100"/>
          <w:position w:val="0"/>
        </w:rPr>
        <w:t>3</w:t>
      </w:r>
      <w:bookmarkEnd w:id="587"/>
      <w:r>
        <w:rPr>
          <w:color w:val="000000"/>
          <w:spacing w:val="0"/>
          <w:w w:val="100"/>
          <w:position w:val="0"/>
        </w:rPr>
        <w:t>、</w:t>
        <w:tab/>
        <w:t>未来年度还债的现金安排</w:t>
      </w:r>
    </w:p>
    <w:p>
      <w:pPr>
        <w:pStyle w:val="Style31"/>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公司经营情况稳定，现金流入充裕，资产规模及盈利能力保持稳定，资产负债率保持合理水平，资信 情况良好。公司将保持稳定、充裕的资金，为未来可转换公司债券利息、偿付债券做出安排。</w:t>
      </w:r>
      <w:r>
        <w:br w:type="page"/>
      </w:r>
    </w:p>
    <w:p>
      <w:pPr>
        <w:pStyle w:val="Style13"/>
        <w:keepNext/>
        <w:keepLines/>
        <w:widowControl w:val="0"/>
        <w:shd w:val="clear" w:color="auto" w:fill="auto"/>
        <w:bidi w:val="0"/>
        <w:spacing w:before="0" w:after="520" w:line="240" w:lineRule="auto"/>
        <w:ind w:left="0" w:right="0" w:firstLine="0"/>
        <w:jc w:val="center"/>
      </w:pPr>
      <w:bookmarkStart w:id="588" w:name="bookmark588"/>
      <w:bookmarkStart w:id="589" w:name="bookmark589"/>
      <w:bookmarkStart w:id="590" w:name="bookmark590"/>
      <w:r>
        <w:rPr>
          <w:color w:val="000000"/>
          <w:spacing w:val="0"/>
          <w:w w:val="100"/>
          <w:position w:val="0"/>
        </w:rPr>
        <w:t>第九节董事、监事、高级管理人员和员工情况</w:t>
      </w:r>
      <w:bookmarkEnd w:id="588"/>
      <w:bookmarkEnd w:id="589"/>
      <w:bookmarkEnd w:id="590"/>
    </w:p>
    <w:p>
      <w:pPr>
        <w:pStyle w:val="Style22"/>
        <w:keepNext/>
        <w:keepLines/>
        <w:widowControl w:val="0"/>
        <w:shd w:val="clear" w:color="auto" w:fill="auto"/>
        <w:bidi w:val="0"/>
        <w:spacing w:before="0" w:after="320" w:line="240" w:lineRule="auto"/>
        <w:ind w:left="0" w:right="0" w:firstLine="0"/>
        <w:jc w:val="left"/>
      </w:pPr>
      <w:bookmarkStart w:id="591" w:name="bookmark591"/>
      <w:bookmarkStart w:id="592" w:name="bookmark592"/>
      <w:bookmarkStart w:id="593" w:name="bookmark593"/>
      <w:bookmarkStart w:id="594" w:name="bookmark594"/>
      <w:bookmarkStart w:id="595" w:name="bookmark595"/>
      <w:r>
        <w:rPr>
          <w:color w:val="000000"/>
          <w:spacing w:val="0"/>
          <w:w w:val="100"/>
          <w:position w:val="0"/>
          <w:sz w:val="24"/>
          <w:szCs w:val="24"/>
        </w:rPr>
        <w:t>一</w:t>
      </w:r>
      <w:bookmarkEnd w:id="594"/>
      <w:r>
        <w:rPr>
          <w:color w:val="000000"/>
          <w:spacing w:val="0"/>
          <w:w w:val="100"/>
          <w:position w:val="0"/>
          <w:sz w:val="24"/>
          <w:szCs w:val="24"/>
        </w:rPr>
        <w:t>、董事、监事和高级管理人员持股变动</w:t>
      </w:r>
      <w:bookmarkEnd w:id="592"/>
      <w:bookmarkEnd w:id="593"/>
      <w:bookmarkEnd w:id="595"/>
      <w:bookmarkEnd w:id="591"/>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29,139,83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8,197,958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6,314,332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7,320,211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方育阳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吴章坤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魏荣毅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陈耀高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444,224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53,507,06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51,416,56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2"/>
        <w:keepNext/>
        <w:keepLines/>
        <w:widowControl w:val="0"/>
        <w:shd w:val="clear" w:color="auto" w:fill="auto"/>
        <w:bidi w:val="0"/>
        <w:spacing w:before="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sz w:val="24"/>
          <w:szCs w:val="24"/>
        </w:rPr>
        <w:t>二</w:t>
      </w:r>
      <w:bookmarkEnd w:id="598"/>
      <w:r>
        <w:rPr>
          <w:color w:val="000000"/>
          <w:spacing w:val="0"/>
          <w:w w:val="100"/>
          <w:position w:val="0"/>
          <w:sz w:val="24"/>
          <w:szCs w:val="24"/>
        </w:rPr>
        <w:t>、公司董事、监事、高级管理人员变动情况</w:t>
      </w:r>
      <w:bookmarkEnd w:id="596"/>
      <w:bookmarkEnd w:id="597"/>
      <w:bookmarkEnd w:id="599"/>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sz w:val="24"/>
          <w:szCs w:val="24"/>
        </w:rPr>
        <w:t>三</w:t>
      </w:r>
      <w:bookmarkEnd w:id="602"/>
      <w:r>
        <w:rPr>
          <w:color w:val="000000"/>
          <w:spacing w:val="0"/>
          <w:w w:val="100"/>
          <w:position w:val="0"/>
          <w:sz w:val="24"/>
          <w:szCs w:val="24"/>
        </w:rPr>
        <w:t>、任职情况</w:t>
      </w:r>
      <w:bookmarkEnd w:id="600"/>
      <w:bookmarkEnd w:id="601"/>
      <w:bookmarkEnd w:id="603"/>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0" w:line="317" w:lineRule="exact"/>
        <w:ind w:left="0" w:right="0" w:firstLine="440"/>
        <w:jc w:val="both"/>
      </w:pPr>
      <w:bookmarkStart w:id="604" w:name="bookmark604"/>
      <w:r>
        <w:rPr>
          <w:rFonts w:ascii="Times New Roman" w:eastAsia="Times New Roman" w:hAnsi="Times New Roman" w:cs="Times New Roman"/>
          <w:color w:val="000000"/>
          <w:spacing w:val="0"/>
          <w:w w:val="100"/>
          <w:position w:val="0"/>
        </w:rPr>
        <w:t>1</w:t>
      </w:r>
      <w:bookmarkEnd w:id="604"/>
      <w:r>
        <w:rPr>
          <w:color w:val="000000"/>
          <w:spacing w:val="0"/>
          <w:w w:val="100"/>
          <w:position w:val="0"/>
        </w:rPr>
        <w:t>、杨成：董事长兼总经理，男，中国籍，无境外居留权，</w:t>
      </w:r>
      <w:r>
        <w:rPr>
          <w:rFonts w:ascii="Times New Roman" w:eastAsia="Times New Roman" w:hAnsi="Times New Roman" w:cs="Times New Roman"/>
          <w:color w:val="000000"/>
          <w:spacing w:val="0"/>
          <w:w w:val="100"/>
          <w:position w:val="0"/>
        </w:rPr>
        <w:t>1961</w:t>
      </w:r>
      <w:r>
        <w:rPr>
          <w:color w:val="000000"/>
          <w:spacing w:val="0"/>
          <w:w w:val="100"/>
          <w:position w:val="0"/>
        </w:rPr>
        <w:t>年出生，厦门大学统计学硕士。曾先 后任厦门红相电力设备有限公司副总经理、厦门红相电力设备进出口有限公司（以下简称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红相有限</w:t>
      </w:r>
      <w:r>
        <w:rPr>
          <w:color w:val="000000"/>
          <w:spacing w:val="0"/>
          <w:w w:val="100"/>
          <w:position w:val="0"/>
        </w:rPr>
        <w:t>''，</w:t>
      </w:r>
      <w:r>
        <w:rPr>
          <w:color w:val="000000"/>
          <w:spacing w:val="0"/>
          <w:w w:val="100"/>
          <w:position w:val="0"/>
        </w:rPr>
        <w:t xml:space="preserve">红 </w:t>
      </w:r>
      <w:r>
        <w:rPr>
          <w:color w:val="000000"/>
          <w:spacing w:val="0"/>
          <w:w w:val="100"/>
          <w:position w:val="0"/>
        </w:rPr>
        <w:t>相股份前身）副总经理、红相有限董事长、总经理。现任公司董事长、总经理，兼任厦门红相软件有限公 司执行董事、厦门红相信息科技有限公司执行董事兼总经理、卧龙电气银川变压器有限公司董事长、中宁 县银变新能源有限公司执行董事、红相电力（上海）有限公司董事长、厦门红相智能科技有限公司执行董 事。</w:t>
      </w:r>
    </w:p>
    <w:p>
      <w:pPr>
        <w:pStyle w:val="Style31"/>
        <w:keepNext w:val="0"/>
        <w:keepLines w:val="0"/>
        <w:widowControl w:val="0"/>
        <w:shd w:val="clear" w:color="auto" w:fill="auto"/>
        <w:tabs>
          <w:tab w:pos="760" w:val="left"/>
        </w:tabs>
        <w:bidi w:val="0"/>
        <w:spacing w:before="0" w:after="0" w:line="314" w:lineRule="exact"/>
        <w:ind w:left="0" w:right="0" w:firstLine="440"/>
        <w:jc w:val="both"/>
      </w:pPr>
      <w:bookmarkStart w:id="605" w:name="bookmark605"/>
      <w:r>
        <w:rPr>
          <w:rFonts w:ascii="Times New Roman" w:eastAsia="Times New Roman" w:hAnsi="Times New Roman" w:cs="Times New Roman"/>
          <w:color w:val="000000"/>
          <w:spacing w:val="0"/>
          <w:w w:val="100"/>
          <w:position w:val="0"/>
        </w:rPr>
        <w:t>2</w:t>
      </w:r>
      <w:bookmarkEnd w:id="605"/>
      <w:r>
        <w:rPr>
          <w:color w:val="000000"/>
          <w:spacing w:val="0"/>
          <w:w w:val="100"/>
          <w:position w:val="0"/>
        </w:rPr>
        <w:t>、</w:t>
        <w:tab/>
        <w:t>杨力：董事，男，中国籍，无境外居留权，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年出生，厦门大学计算机应用专业毕业。曾任职 于厦门建发股份有限公司和厦门海外旅游公司、曾任厦门红相电力设备有限公司监事、红相有限监事、董 事。现任公司董事、红相电力（上海）有限公司董事、厦门红相塑胶材料有限公司执行董事及总经理。</w:t>
      </w:r>
    </w:p>
    <w:p>
      <w:pPr>
        <w:pStyle w:val="Style31"/>
        <w:keepNext w:val="0"/>
        <w:keepLines w:val="0"/>
        <w:widowControl w:val="0"/>
        <w:shd w:val="clear" w:color="auto" w:fill="auto"/>
        <w:tabs>
          <w:tab w:pos="760" w:val="left"/>
        </w:tabs>
        <w:bidi w:val="0"/>
        <w:spacing w:before="0" w:after="0" w:line="314" w:lineRule="exact"/>
        <w:ind w:left="0" w:right="0" w:firstLine="440"/>
        <w:jc w:val="both"/>
      </w:pPr>
      <w:bookmarkStart w:id="606" w:name="bookmark606"/>
      <w:r>
        <w:rPr>
          <w:rFonts w:ascii="Times New Roman" w:eastAsia="Times New Roman" w:hAnsi="Times New Roman" w:cs="Times New Roman"/>
          <w:color w:val="000000"/>
          <w:spacing w:val="0"/>
          <w:w w:val="100"/>
          <w:position w:val="0"/>
        </w:rPr>
        <w:t>3</w:t>
      </w:r>
      <w:bookmarkEnd w:id="606"/>
      <w:r>
        <w:rPr>
          <w:color w:val="000000"/>
          <w:spacing w:val="0"/>
          <w:w w:val="100"/>
          <w:position w:val="0"/>
        </w:rPr>
        <w:t>、</w:t>
        <w:tab/>
        <w:t>吴志阳：董事，男，中国籍，无境外居留权，</w:t>
      </w:r>
      <w:r>
        <w:rPr>
          <w:rFonts w:ascii="Times New Roman" w:eastAsia="Times New Roman" w:hAnsi="Times New Roman" w:cs="Times New Roman"/>
          <w:color w:val="000000"/>
          <w:spacing w:val="0"/>
          <w:w w:val="100"/>
          <w:position w:val="0"/>
        </w:rPr>
        <w:t>1967</w:t>
      </w:r>
      <w:r>
        <w:rPr>
          <w:color w:val="000000"/>
          <w:spacing w:val="0"/>
          <w:w w:val="100"/>
          <w:position w:val="0"/>
        </w:rPr>
        <w:t>年出生，厦门大学无线电技术专业本科。曾任 厦门华侨电子企业有限公司工程师、南非大宇电子公司总工程师、厦门红相电力设备有限公司副总经理、 红相有限副总经理、公司副总经理。现任公司副董事长。</w:t>
      </w:r>
    </w:p>
    <w:p>
      <w:pPr>
        <w:pStyle w:val="Style31"/>
        <w:keepNext w:val="0"/>
        <w:keepLines w:val="0"/>
        <w:widowControl w:val="0"/>
        <w:shd w:val="clear" w:color="auto" w:fill="auto"/>
        <w:tabs>
          <w:tab w:pos="760" w:val="left"/>
        </w:tabs>
        <w:bidi w:val="0"/>
        <w:spacing w:before="0" w:after="0" w:line="314" w:lineRule="exact"/>
        <w:ind w:left="0" w:right="0" w:firstLine="440"/>
        <w:jc w:val="both"/>
      </w:pPr>
      <w:bookmarkStart w:id="607" w:name="bookmark607"/>
      <w:r>
        <w:rPr>
          <w:rFonts w:ascii="Times New Roman" w:eastAsia="Times New Roman" w:hAnsi="Times New Roman" w:cs="Times New Roman"/>
          <w:color w:val="000000"/>
          <w:spacing w:val="0"/>
          <w:w w:val="100"/>
          <w:position w:val="0"/>
        </w:rPr>
        <w:t>4</w:t>
      </w:r>
      <w:bookmarkEnd w:id="607"/>
      <w:r>
        <w:rPr>
          <w:color w:val="000000"/>
          <w:spacing w:val="0"/>
          <w:w w:val="100"/>
          <w:position w:val="0"/>
        </w:rPr>
        <w:t>、</w:t>
        <w:tab/>
        <w:t>张青：董事，男，中国籍，无境外居留权，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年出生，南京邮电学院通讯网规划专业，硕士学 历。曾任合肥星波通信股份有限公司董事、总经理；现任公司董事、合肥星波通信技术有限公司董事长、 合肥星波电子有限公司董事长、合肥睿晶电力科技股份有限公司董事、巢湖市晶阁光伏发电有限公司执行 董事、深圳市安捷力数据智能有限责任公司董事、合肥捷杰电子有限公司监事、新余丰睿投资管理合伙企 业（有限合伙）执行事务合伙人、合肥星睿股权投资合伙企业（有限合伙）执行事务合伙人。</w:t>
      </w:r>
    </w:p>
    <w:p>
      <w:pPr>
        <w:pStyle w:val="Style31"/>
        <w:keepNext w:val="0"/>
        <w:keepLines w:val="0"/>
        <w:widowControl w:val="0"/>
        <w:shd w:val="clear" w:color="auto" w:fill="auto"/>
        <w:bidi w:val="0"/>
        <w:spacing w:before="0" w:after="0" w:line="314" w:lineRule="exact"/>
        <w:ind w:left="0" w:right="0" w:firstLine="440"/>
        <w:jc w:val="both"/>
      </w:pPr>
      <w:bookmarkStart w:id="608" w:name="bookmark608"/>
      <w:r>
        <w:rPr>
          <w:rFonts w:ascii="Times New Roman" w:eastAsia="Times New Roman" w:hAnsi="Times New Roman" w:cs="Times New Roman"/>
          <w:color w:val="000000"/>
          <w:spacing w:val="0"/>
          <w:w w:val="100"/>
          <w:position w:val="0"/>
        </w:rPr>
        <w:t>5</w:t>
      </w:r>
      <w:bookmarkEnd w:id="608"/>
      <w:r>
        <w:rPr>
          <w:color w:val="000000"/>
          <w:spacing w:val="0"/>
          <w:w w:val="100"/>
          <w:position w:val="0"/>
        </w:rPr>
        <w:t>、 吴剑波：董事，男，中国籍，无境外居留权，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年出生，毕业于英国牛津大学，硕士学历。曾 任马鸿投资管理有限公司合伙人、浙江卧龙创业投资有限公司总经理、</w:t>
      </w:r>
      <w:r>
        <w:rPr>
          <w:rFonts w:ascii="Times New Roman" w:eastAsia="Times New Roman" w:hAnsi="Times New Roman" w:cs="Times New Roman"/>
          <w:color w:val="000000"/>
          <w:spacing w:val="0"/>
          <w:w w:val="100"/>
          <w:position w:val="0"/>
        </w:rPr>
        <w:t>ATB Austria Antriebstechnik AG CFO</w:t>
      </w:r>
      <w:r>
        <w:rPr>
          <w:color w:val="000000"/>
          <w:spacing w:val="0"/>
          <w:w w:val="100"/>
          <w:position w:val="0"/>
        </w:rPr>
        <w:t xml:space="preserve">；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月至今，任卧龙电气驱动集团股份有限公司财务总监兼董事会秘书；</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月至今，任卧 龙电气驱动集团股份有限公司董事。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月起担任公司董事。</w:t>
      </w:r>
    </w:p>
    <w:p>
      <w:pPr>
        <w:pStyle w:val="Style31"/>
        <w:keepNext w:val="0"/>
        <w:keepLines w:val="0"/>
        <w:widowControl w:val="0"/>
        <w:shd w:val="clear" w:color="auto" w:fill="auto"/>
        <w:bidi w:val="0"/>
        <w:spacing w:before="0" w:after="0" w:line="314" w:lineRule="exact"/>
        <w:ind w:left="0" w:right="0" w:firstLine="440"/>
        <w:jc w:val="both"/>
      </w:pPr>
      <w:bookmarkStart w:id="609" w:name="bookmark609"/>
      <w:r>
        <w:rPr>
          <w:rFonts w:ascii="Times New Roman" w:eastAsia="Times New Roman" w:hAnsi="Times New Roman" w:cs="Times New Roman"/>
          <w:color w:val="000000"/>
          <w:spacing w:val="0"/>
          <w:w w:val="100"/>
          <w:position w:val="0"/>
        </w:rPr>
        <w:t>6</w:t>
      </w:r>
      <w:bookmarkEnd w:id="609"/>
      <w:r>
        <w:rPr>
          <w:color w:val="000000"/>
          <w:spacing w:val="0"/>
          <w:w w:val="100"/>
          <w:position w:val="0"/>
        </w:rPr>
        <w:t>、 杨翼飞：独立董事，女，中国籍，无境外居留权，</w:t>
      </w:r>
      <w:r>
        <w:rPr>
          <w:rFonts w:ascii="Times New Roman" w:eastAsia="Times New Roman" w:hAnsi="Times New Roman" w:cs="Times New Roman"/>
          <w:color w:val="000000"/>
          <w:spacing w:val="0"/>
          <w:w w:val="100"/>
          <w:position w:val="0"/>
        </w:rPr>
        <w:t>1975</w:t>
      </w:r>
      <w:r>
        <w:rPr>
          <w:color w:val="000000"/>
          <w:spacing w:val="0"/>
          <w:w w:val="100"/>
          <w:position w:val="0"/>
        </w:rPr>
        <w:t>年出生，博士研究生，厦门国家会计学院 教师。分别于</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2009</w:t>
      </w:r>
      <w:r>
        <w:rPr>
          <w:color w:val="000000"/>
          <w:spacing w:val="0"/>
          <w:w w:val="100"/>
          <w:position w:val="0"/>
        </w:rPr>
        <w:t>年获厦门大学会计学学士、博士学位。</w:t>
      </w:r>
      <w:r>
        <w:rPr>
          <w:rFonts w:ascii="Times New Roman" w:eastAsia="Times New Roman" w:hAnsi="Times New Roman" w:cs="Times New Roman"/>
          <w:color w:val="000000"/>
          <w:spacing w:val="0"/>
          <w:w w:val="100"/>
          <w:position w:val="0"/>
        </w:rPr>
        <w:t>2007</w:t>
      </w:r>
      <w:r>
        <w:rPr>
          <w:color w:val="000000"/>
          <w:spacing w:val="0"/>
          <w:w w:val="100"/>
          <w:position w:val="0"/>
        </w:rPr>
        <w:t>年至今在厦门国家会计学院工作。 目前的主要研究方向是会计准则、报表分析、内部控制、商业模式等。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月起担任厦门华侨电子股</w:t>
      </w:r>
    </w:p>
    <w:p>
      <w:pPr>
        <w:pStyle w:val="Style3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份有限公司独立董事。</w:t>
      </w:r>
    </w:p>
    <w:p>
      <w:pPr>
        <w:pStyle w:val="Style31"/>
        <w:keepNext w:val="0"/>
        <w:keepLines w:val="0"/>
        <w:widowControl w:val="0"/>
        <w:shd w:val="clear" w:color="auto" w:fill="auto"/>
        <w:tabs>
          <w:tab w:pos="760" w:val="left"/>
        </w:tabs>
        <w:bidi w:val="0"/>
        <w:spacing w:before="0" w:after="0" w:line="314" w:lineRule="exact"/>
        <w:ind w:left="0" w:right="0" w:firstLine="440"/>
        <w:jc w:val="both"/>
      </w:pPr>
      <w:bookmarkStart w:id="610" w:name="bookmark610"/>
      <w:r>
        <w:rPr>
          <w:rFonts w:ascii="Times New Roman" w:eastAsia="Times New Roman" w:hAnsi="Times New Roman" w:cs="Times New Roman"/>
          <w:color w:val="000000"/>
          <w:spacing w:val="0"/>
          <w:w w:val="100"/>
          <w:position w:val="0"/>
        </w:rPr>
        <w:t>7</w:t>
      </w:r>
      <w:bookmarkEnd w:id="610"/>
      <w:r>
        <w:rPr>
          <w:color w:val="000000"/>
          <w:spacing w:val="0"/>
          <w:w w:val="100"/>
          <w:position w:val="0"/>
        </w:rPr>
        <w:t>、</w:t>
        <w:tab/>
        <w:t>李成：独立董事，男，</w:t>
      </w:r>
      <w:r>
        <w:rPr>
          <w:rFonts w:ascii="Times New Roman" w:eastAsia="Times New Roman" w:hAnsi="Times New Roman" w:cs="Times New Roman"/>
          <w:color w:val="000000"/>
          <w:spacing w:val="0"/>
          <w:w w:val="100"/>
          <w:position w:val="0"/>
        </w:rPr>
        <w:t>1979</w:t>
      </w:r>
      <w:r>
        <w:rPr>
          <w:color w:val="000000"/>
          <w:spacing w:val="0"/>
          <w:w w:val="100"/>
          <w:position w:val="0"/>
        </w:rPr>
        <w:t>年生，中国国籍，博士学位、教授、哥伦比亚大学访问学者，历任厦 门大学会计系助理教授、副教授、</w:t>
      </w:r>
      <w:r>
        <w:rPr>
          <w:rFonts w:ascii="Times New Roman" w:eastAsia="Times New Roman" w:hAnsi="Times New Roman" w:cs="Times New Roman"/>
          <w:color w:val="000000"/>
          <w:spacing w:val="0"/>
          <w:w w:val="100"/>
          <w:position w:val="0"/>
        </w:rPr>
        <w:t>MPAcc</w:t>
      </w:r>
      <w:r>
        <w:rPr>
          <w:color w:val="000000"/>
          <w:spacing w:val="0"/>
          <w:w w:val="100"/>
          <w:position w:val="0"/>
        </w:rPr>
        <w:t>中心副主任、会计系副主任，现任厦门大学会计系教授、厦门狄 耐克智能科技股份有限公司独立董事、欣贺股份有限公司独立董事、安徽新远科技股份有限公司独立董事、 全国会计领军人才</w:t>
      </w:r>
      <w:r>
        <w:rPr>
          <w:rFonts w:ascii="Times New Roman" w:eastAsia="Times New Roman" w:hAnsi="Times New Roman" w:cs="Times New Roman"/>
          <w:color w:val="000000"/>
          <w:spacing w:val="0"/>
          <w:w w:val="100"/>
          <w:position w:val="0"/>
        </w:rPr>
        <w:t>（</w:t>
      </w:r>
      <w:r>
        <w:rPr>
          <w:color w:val="000000"/>
          <w:spacing w:val="0"/>
          <w:w w:val="100"/>
          <w:position w:val="0"/>
        </w:rPr>
        <w:t>学术五期后备</w:t>
      </w:r>
      <w:r>
        <w:rPr>
          <w:rFonts w:ascii="Times New Roman" w:eastAsia="Times New Roman" w:hAnsi="Times New Roman" w:cs="Times New Roman"/>
          <w:color w:val="000000"/>
          <w:spacing w:val="0"/>
          <w:w w:val="100"/>
          <w:position w:val="0"/>
        </w:rPr>
        <w:t>）</w:t>
      </w:r>
      <w:r>
        <w:rPr>
          <w:color w:val="000000"/>
          <w:spacing w:val="0"/>
          <w:w w:val="100"/>
          <w:position w:val="0"/>
        </w:rPr>
        <w:t>、中国国际税收研究会学术委员、中国会计学会会员、福建省高新技术 企业评审专家、厦门市财政学会副会长。</w:t>
      </w:r>
    </w:p>
    <w:p>
      <w:pPr>
        <w:pStyle w:val="Style31"/>
        <w:keepNext w:val="0"/>
        <w:keepLines w:val="0"/>
        <w:widowControl w:val="0"/>
        <w:shd w:val="clear" w:color="auto" w:fill="auto"/>
        <w:bidi w:val="0"/>
        <w:spacing w:before="0" w:after="0" w:line="314" w:lineRule="exact"/>
        <w:ind w:left="0" w:right="0" w:firstLine="440"/>
        <w:jc w:val="both"/>
      </w:pPr>
      <w:bookmarkStart w:id="611" w:name="bookmark611"/>
      <w:r>
        <w:rPr>
          <w:rFonts w:ascii="Times New Roman" w:eastAsia="Times New Roman" w:hAnsi="Times New Roman" w:cs="Times New Roman"/>
          <w:color w:val="000000"/>
          <w:spacing w:val="0"/>
          <w:w w:val="100"/>
          <w:position w:val="0"/>
        </w:rPr>
        <w:t>8</w:t>
      </w:r>
      <w:bookmarkEnd w:id="611"/>
      <w:r>
        <w:rPr>
          <w:color w:val="000000"/>
          <w:spacing w:val="0"/>
          <w:w w:val="100"/>
          <w:position w:val="0"/>
        </w:rPr>
        <w:t>、 丁兴号：独立董事，男，中国籍，无境外居留权，</w:t>
      </w:r>
      <w:r>
        <w:rPr>
          <w:rFonts w:ascii="Times New Roman" w:eastAsia="Times New Roman" w:hAnsi="Times New Roman" w:cs="Times New Roman"/>
          <w:color w:val="000000"/>
          <w:spacing w:val="0"/>
          <w:w w:val="100"/>
          <w:position w:val="0"/>
        </w:rPr>
        <w:t>1976</w:t>
      </w:r>
      <w:r>
        <w:rPr>
          <w:color w:val="000000"/>
          <w:spacing w:val="0"/>
          <w:w w:val="100"/>
          <w:position w:val="0"/>
        </w:rPr>
        <w:t>年出生，博士研究生，厦门大学信息学院 教授、博导，厦门大学信息学院信息与通信工程系主任，福建省高等学校新世纪优秀人才，福建省智慧城 市感知与计算重点实验室副主任。丁兴号分别于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2003</w:t>
      </w:r>
      <w:r>
        <w:rPr>
          <w:color w:val="000000"/>
          <w:spacing w:val="0"/>
          <w:w w:val="100"/>
          <w:position w:val="0"/>
        </w:rPr>
        <w:t>年获合肥工业大学学士、博士学位；</w:t>
      </w:r>
      <w:r>
        <w:rPr>
          <w:rFonts w:ascii="Times New Roman" w:eastAsia="Times New Roman" w:hAnsi="Times New Roman" w:cs="Times New Roman"/>
          <w:color w:val="000000"/>
          <w:spacing w:val="0"/>
          <w:w w:val="100"/>
          <w:position w:val="0"/>
        </w:rPr>
        <w:t xml:space="preserve">2006.1 </w:t>
      </w:r>
      <w:r>
        <w:rPr>
          <w:color w:val="000000"/>
          <w:spacing w:val="0"/>
          <w:w w:val="100"/>
          <w:position w:val="0"/>
        </w:rPr>
        <w:t>至</w:t>
      </w:r>
      <w:r>
        <w:rPr>
          <w:rFonts w:ascii="Times New Roman" w:eastAsia="Times New Roman" w:hAnsi="Times New Roman" w:cs="Times New Roman"/>
          <w:color w:val="000000"/>
          <w:spacing w:val="0"/>
          <w:w w:val="100"/>
          <w:position w:val="0"/>
        </w:rPr>
        <w:t>2008.10</w:t>
      </w:r>
      <w:r>
        <w:rPr>
          <w:color w:val="000000"/>
          <w:spacing w:val="0"/>
          <w:w w:val="100"/>
          <w:position w:val="0"/>
        </w:rPr>
        <w:t>厦门大学物理学博士后；</w:t>
      </w:r>
      <w:r>
        <w:rPr>
          <w:rFonts w:ascii="Times New Roman" w:eastAsia="Times New Roman" w:hAnsi="Times New Roman" w:cs="Times New Roman"/>
          <w:color w:val="000000"/>
          <w:spacing w:val="0"/>
          <w:w w:val="100"/>
          <w:position w:val="0"/>
        </w:rPr>
        <w:t>2009.9</w:t>
      </w:r>
      <w:r>
        <w:rPr>
          <w:color w:val="000000"/>
          <w:spacing w:val="0"/>
          <w:w w:val="100"/>
          <w:position w:val="0"/>
        </w:rPr>
        <w:t>至</w:t>
      </w:r>
      <w:r>
        <w:rPr>
          <w:rFonts w:ascii="Times New Roman" w:eastAsia="Times New Roman" w:hAnsi="Times New Roman" w:cs="Times New Roman"/>
          <w:color w:val="000000"/>
          <w:spacing w:val="0"/>
          <w:w w:val="100"/>
          <w:position w:val="0"/>
        </w:rPr>
        <w:t>2011.3</w:t>
      </w:r>
      <w:r>
        <w:rPr>
          <w:color w:val="000000"/>
          <w:spacing w:val="0"/>
          <w:w w:val="100"/>
          <w:position w:val="0"/>
        </w:rPr>
        <w:t>美国</w:t>
      </w:r>
      <w:r>
        <w:rPr>
          <w:rFonts w:ascii="Times New Roman" w:eastAsia="Times New Roman" w:hAnsi="Times New Roman" w:cs="Times New Roman"/>
          <w:color w:val="000000"/>
          <w:spacing w:val="0"/>
          <w:w w:val="100"/>
          <w:position w:val="0"/>
        </w:rPr>
        <w:t>Duke</w:t>
      </w:r>
      <w:r>
        <w:rPr>
          <w:color w:val="000000"/>
          <w:spacing w:val="0"/>
          <w:w w:val="100"/>
          <w:position w:val="0"/>
        </w:rPr>
        <w:t>大学电子与计算机工程系博士后；</w:t>
      </w:r>
      <w:r>
        <w:rPr>
          <w:rFonts w:ascii="Times New Roman" w:eastAsia="Times New Roman" w:hAnsi="Times New Roman" w:cs="Times New Roman"/>
          <w:color w:val="000000"/>
          <w:spacing w:val="0"/>
          <w:w w:val="100"/>
          <w:position w:val="0"/>
        </w:rPr>
        <w:t>2003</w:t>
      </w:r>
      <w:r>
        <w:rPr>
          <w:color w:val="000000"/>
          <w:spacing w:val="0"/>
          <w:w w:val="100"/>
          <w:position w:val="0"/>
        </w:rPr>
        <w:t>年至今 在厦门大学信息学院工作。目前的主要研究方向是机器学习、深度学习、图像处理与分析、智能数据分析 与处理等。</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月起担任公司独立董事。</w:t>
      </w:r>
    </w:p>
    <w:p>
      <w:pPr>
        <w:pStyle w:val="Style31"/>
        <w:keepNext w:val="0"/>
        <w:keepLines w:val="0"/>
        <w:widowControl w:val="0"/>
        <w:shd w:val="clear" w:color="auto" w:fill="auto"/>
        <w:bidi w:val="0"/>
        <w:spacing w:before="0" w:after="0" w:line="314" w:lineRule="exact"/>
        <w:ind w:left="0" w:right="0" w:firstLine="440"/>
        <w:jc w:val="both"/>
      </w:pPr>
      <w:bookmarkStart w:id="612" w:name="bookmark612"/>
      <w:r>
        <w:rPr>
          <w:rFonts w:ascii="Times New Roman" w:eastAsia="Times New Roman" w:hAnsi="Times New Roman" w:cs="Times New Roman"/>
          <w:color w:val="000000"/>
          <w:spacing w:val="0"/>
          <w:w w:val="100"/>
          <w:position w:val="0"/>
        </w:rPr>
        <w:t>9</w:t>
      </w:r>
      <w:bookmarkEnd w:id="612"/>
      <w:r>
        <w:rPr>
          <w:color w:val="000000"/>
          <w:spacing w:val="0"/>
          <w:w w:val="100"/>
          <w:position w:val="0"/>
        </w:rPr>
        <w:t>、 汤金木：独立董事（离任），中国籍，无境外居留权，</w:t>
      </w:r>
      <w:r>
        <w:rPr>
          <w:rFonts w:ascii="Times New Roman" w:eastAsia="Times New Roman" w:hAnsi="Times New Roman" w:cs="Times New Roman"/>
          <w:color w:val="000000"/>
          <w:spacing w:val="0"/>
          <w:w w:val="100"/>
          <w:position w:val="0"/>
        </w:rPr>
        <w:t>1966</w:t>
      </w:r>
      <w:r>
        <w:rPr>
          <w:color w:val="000000"/>
          <w:spacing w:val="0"/>
          <w:w w:val="100"/>
          <w:position w:val="0"/>
        </w:rPr>
        <w:t>年出生，中共党员，财政学博士学历， 高级会计师、注册会计师。汤金木先生曾任厦门会计师事务所、厦门资产评估所经理、副主任、所长，厦 门天健华天会计师事务所董事、合伙人，现任厦门市注册会计师协会秘书长，厦门资产评估协会秘书长。 现任厦门光莆电子股份有限公司独立董事。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月担任公司独立董事。</w:t>
      </w:r>
    </w:p>
    <w:p>
      <w:pPr>
        <w:pStyle w:val="Style31"/>
        <w:keepNext w:val="0"/>
        <w:keepLines w:val="0"/>
        <w:widowControl w:val="0"/>
        <w:shd w:val="clear" w:color="auto" w:fill="auto"/>
        <w:tabs>
          <w:tab w:pos="836" w:val="left"/>
        </w:tabs>
        <w:bidi w:val="0"/>
        <w:spacing w:before="0" w:after="0" w:line="314" w:lineRule="exact"/>
        <w:ind w:left="0" w:right="0" w:firstLine="440"/>
        <w:jc w:val="both"/>
      </w:pPr>
      <w:bookmarkStart w:id="613" w:name="bookmark613"/>
      <w:r>
        <w:rPr>
          <w:rFonts w:ascii="Times New Roman" w:eastAsia="Times New Roman" w:hAnsi="Times New Roman" w:cs="Times New Roman"/>
          <w:color w:val="000000"/>
          <w:spacing w:val="0"/>
          <w:w w:val="100"/>
          <w:position w:val="0"/>
        </w:rPr>
        <w:t>1</w:t>
      </w:r>
      <w:bookmarkEnd w:id="613"/>
      <w:r>
        <w:rPr>
          <w:rFonts w:ascii="Times New Roman" w:eastAsia="Times New Roman" w:hAnsi="Times New Roman" w:cs="Times New Roman"/>
          <w:color w:val="000000"/>
          <w:spacing w:val="0"/>
          <w:w w:val="100"/>
          <w:position w:val="0"/>
        </w:rPr>
        <w:t>0</w:t>
      </w:r>
      <w:r>
        <w:rPr>
          <w:color w:val="000000"/>
          <w:spacing w:val="0"/>
          <w:w w:val="100"/>
          <w:position w:val="0"/>
        </w:rPr>
        <w:t>、</w:t>
        <w:tab/>
        <w:t>唐炎钊先生：独立董事（离任），中国籍，无境外居留权，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年出生，华中科技大学管理科学 与工程专业博士，厦门大学管理学院教授、博士生导师。</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月于武汉冶金设备制造公司 党委组织部及车间从事组织管理、基层管理工作，</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月于中国科技开发院医药科技开发 所从事风险投资的理论研究及评估工作，</w:t>
      </w:r>
      <w:r>
        <w:rPr>
          <w:rFonts w:ascii="Times New Roman" w:eastAsia="Times New Roman" w:hAnsi="Times New Roman" w:cs="Times New Roman"/>
          <w:color w:val="000000"/>
          <w:spacing w:val="0"/>
          <w:w w:val="100"/>
          <w:position w:val="0"/>
        </w:rPr>
        <w:t>2000</w:t>
      </w:r>
      <w:r>
        <w:rPr>
          <w:color w:val="000000"/>
          <w:spacing w:val="0"/>
          <w:w w:val="100"/>
          <w:position w:val="0"/>
        </w:rPr>
        <w:t xml:space="preserve">年至今任教于厦门大学，期间赴纽卡斯尔大学、伊利诺伊大 学香槟分校学习，并于曼彻斯特大学、百森商学院作访问学者。现兼任福建龙马环卫装备股份有限公司的 独立董事、鹭燕医药股份有限公司的独立董事、厦门光莆电子股份有限公司的独立董事、合诚工程咨询集 </w:t>
      </w:r>
      <w:r>
        <w:rPr>
          <w:color w:val="000000"/>
          <w:spacing w:val="0"/>
          <w:w w:val="100"/>
          <w:position w:val="0"/>
        </w:rPr>
        <w:t>团股份有限公司的独立董事。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月担任公司的独立董事。</w:t>
      </w:r>
    </w:p>
    <w:p>
      <w:pPr>
        <w:pStyle w:val="Style31"/>
        <w:keepNext w:val="0"/>
        <w:keepLines w:val="0"/>
        <w:widowControl w:val="0"/>
        <w:shd w:val="clear" w:color="auto" w:fill="auto"/>
        <w:tabs>
          <w:tab w:pos="848" w:val="left"/>
        </w:tabs>
        <w:bidi w:val="0"/>
        <w:spacing w:before="0" w:after="0" w:line="313" w:lineRule="exact"/>
        <w:ind w:left="0" w:right="0" w:firstLine="440"/>
        <w:jc w:val="both"/>
      </w:pPr>
      <w:bookmarkStart w:id="614" w:name="bookmark614"/>
      <w:r>
        <w:rPr>
          <w:rFonts w:ascii="Times New Roman" w:eastAsia="Times New Roman" w:hAnsi="Times New Roman" w:cs="Times New Roman"/>
          <w:color w:val="000000"/>
          <w:spacing w:val="0"/>
          <w:w w:val="100"/>
          <w:position w:val="0"/>
        </w:rPr>
        <w:t>1</w:t>
      </w:r>
      <w:bookmarkEnd w:id="614"/>
      <w:r>
        <w:rPr>
          <w:rFonts w:ascii="Times New Roman" w:eastAsia="Times New Roman" w:hAnsi="Times New Roman" w:cs="Times New Roman"/>
          <w:color w:val="000000"/>
          <w:spacing w:val="0"/>
          <w:w w:val="100"/>
          <w:position w:val="0"/>
        </w:rPr>
        <w:t>1</w:t>
      </w:r>
      <w:r>
        <w:rPr>
          <w:color w:val="000000"/>
          <w:spacing w:val="0"/>
          <w:w w:val="100"/>
          <w:position w:val="0"/>
        </w:rPr>
        <w:t>、</w:t>
        <w:tab/>
        <w:t>方育阳：监事会主席、职工代表监事（离任），中国籍，无境外居留权，男，</w:t>
      </w:r>
      <w:r>
        <w:rPr>
          <w:rFonts w:ascii="Times New Roman" w:eastAsia="Times New Roman" w:hAnsi="Times New Roman" w:cs="Times New Roman"/>
          <w:color w:val="000000"/>
          <w:spacing w:val="0"/>
          <w:w w:val="100"/>
          <w:position w:val="0"/>
        </w:rPr>
        <w:t>1983</w:t>
      </w:r>
      <w:r>
        <w:rPr>
          <w:color w:val="000000"/>
          <w:spacing w:val="0"/>
          <w:w w:val="100"/>
          <w:position w:val="0"/>
        </w:rPr>
        <w:t>年出生，山东 科技大学电气工程及其自动化专业本科学历。</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月任公司技术工程师，</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月任公司研发中心风险评价研究所副所长、所长，</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月至今任公司投资中心经理、投资副总监。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月担任公司监事会主席、职工代表监事。</w:t>
      </w:r>
    </w:p>
    <w:p>
      <w:pPr>
        <w:pStyle w:val="Style31"/>
        <w:keepNext w:val="0"/>
        <w:keepLines w:val="0"/>
        <w:widowControl w:val="0"/>
        <w:shd w:val="clear" w:color="auto" w:fill="auto"/>
        <w:bidi w:val="0"/>
        <w:spacing w:before="0" w:after="0" w:line="313" w:lineRule="exact"/>
        <w:ind w:left="0" w:right="0" w:firstLine="440"/>
        <w:jc w:val="both"/>
      </w:pPr>
      <w:bookmarkStart w:id="615" w:name="bookmark615"/>
      <w:r>
        <w:rPr>
          <w:rFonts w:ascii="Times New Roman" w:eastAsia="Times New Roman" w:hAnsi="Times New Roman" w:cs="Times New Roman"/>
          <w:color w:val="000000"/>
          <w:spacing w:val="0"/>
          <w:w w:val="100"/>
          <w:position w:val="0"/>
        </w:rPr>
        <w:t>1</w:t>
      </w:r>
      <w:bookmarkEnd w:id="615"/>
      <w:r>
        <w:rPr>
          <w:rFonts w:ascii="Times New Roman" w:eastAsia="Times New Roman" w:hAnsi="Times New Roman" w:cs="Times New Roman"/>
          <w:color w:val="000000"/>
          <w:spacing w:val="0"/>
          <w:w w:val="100"/>
          <w:position w:val="0"/>
        </w:rPr>
        <w:t>2</w:t>
      </w:r>
      <w:r>
        <w:rPr>
          <w:color w:val="000000"/>
          <w:spacing w:val="0"/>
          <w:w w:val="100"/>
          <w:position w:val="0"/>
        </w:rPr>
        <w:t>、 李文斐先生：公司监事，男，中国籍，无境外居留权，</w:t>
      </w:r>
      <w:r>
        <w:rPr>
          <w:rFonts w:ascii="Times New Roman" w:eastAsia="Times New Roman" w:hAnsi="Times New Roman" w:cs="Times New Roman"/>
          <w:color w:val="000000"/>
          <w:spacing w:val="0"/>
          <w:w w:val="100"/>
          <w:position w:val="0"/>
        </w:rPr>
        <w:t>1983</w:t>
      </w:r>
      <w:r>
        <w:rPr>
          <w:color w:val="000000"/>
          <w:spacing w:val="0"/>
          <w:w w:val="100"/>
          <w:position w:val="0"/>
        </w:rPr>
        <w:t>年出生，华东交通大学电气工程及其 自动化本科毕业。进入本公司前曾任职于江西省火电建设公司，</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月任红相电力技术部 技术工程师、产品经理，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月任红相电力状态检修部副经理，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月至今任公司状 态检修二部经理。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月起担任公司监事。</w:t>
      </w:r>
    </w:p>
    <w:p>
      <w:pPr>
        <w:pStyle w:val="Style31"/>
        <w:keepNext w:val="0"/>
        <w:keepLines w:val="0"/>
        <w:widowControl w:val="0"/>
        <w:shd w:val="clear" w:color="auto" w:fill="auto"/>
        <w:tabs>
          <w:tab w:pos="848" w:val="left"/>
        </w:tabs>
        <w:bidi w:val="0"/>
        <w:spacing w:before="0" w:after="0" w:line="313" w:lineRule="exact"/>
        <w:ind w:left="0" w:right="0" w:firstLine="440"/>
        <w:jc w:val="both"/>
      </w:pPr>
      <w:bookmarkStart w:id="616" w:name="bookmark616"/>
      <w:r>
        <w:rPr>
          <w:rFonts w:ascii="Times New Roman" w:eastAsia="Times New Roman" w:hAnsi="Times New Roman" w:cs="Times New Roman"/>
          <w:color w:val="000000"/>
          <w:spacing w:val="0"/>
          <w:w w:val="100"/>
          <w:position w:val="0"/>
        </w:rPr>
        <w:t>1</w:t>
      </w:r>
      <w:bookmarkEnd w:id="616"/>
      <w:r>
        <w:rPr>
          <w:rFonts w:ascii="Times New Roman" w:eastAsia="Times New Roman" w:hAnsi="Times New Roman" w:cs="Times New Roman"/>
          <w:color w:val="000000"/>
          <w:spacing w:val="0"/>
          <w:w w:val="100"/>
          <w:position w:val="0"/>
        </w:rPr>
        <w:t>3</w:t>
      </w:r>
      <w:r>
        <w:rPr>
          <w:color w:val="000000"/>
          <w:spacing w:val="0"/>
          <w:w w:val="100"/>
          <w:position w:val="0"/>
        </w:rPr>
        <w:t>、</w:t>
        <w:tab/>
        <w:t>吴章坤先生：公司监事（离任），男，中国籍，无境外居留权，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月出生，福建工程学院 电气工程及其自动化专业工学学士，厦门大学项目管理工程硕士。进入本公司前曾任职于福耀集团</w:t>
      </w:r>
      <w:r>
        <w:rPr>
          <w:rFonts w:ascii="Times New Roman" w:eastAsia="Times New Roman" w:hAnsi="Times New Roman" w:cs="Times New Roman"/>
          <w:color w:val="000000"/>
          <w:spacing w:val="0"/>
          <w:w w:val="100"/>
          <w:position w:val="0"/>
        </w:rPr>
        <w:t>（</w:t>
      </w:r>
      <w:r>
        <w:rPr>
          <w:color w:val="000000"/>
          <w:spacing w:val="0"/>
          <w:w w:val="100"/>
          <w:position w:val="0"/>
        </w:rPr>
        <w:t>上海</w:t>
      </w:r>
      <w:r>
        <w:rPr>
          <w:rFonts w:ascii="Times New Roman" w:eastAsia="Times New Roman" w:hAnsi="Times New Roman" w:cs="Times New Roman"/>
          <w:color w:val="000000"/>
          <w:spacing w:val="0"/>
          <w:w w:val="100"/>
          <w:position w:val="0"/>
        </w:rPr>
        <w:t xml:space="preserve">） </w:t>
      </w:r>
      <w:r>
        <w:rPr>
          <w:color w:val="000000"/>
          <w:spacing w:val="0"/>
          <w:w w:val="100"/>
          <w:position w:val="0"/>
        </w:rPr>
        <w:t>汽车玻璃有限公司工程部，</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月任红公司工程师，</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月任公司工厂 管理部主管，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月任红相电力工厂副厂长，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月任公司工厂厂长，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月至今任物资采购部经理。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月担任公司监事。</w:t>
      </w:r>
    </w:p>
    <w:p>
      <w:pPr>
        <w:pStyle w:val="Style31"/>
        <w:keepNext w:val="0"/>
        <w:keepLines w:val="0"/>
        <w:widowControl w:val="0"/>
        <w:shd w:val="clear" w:color="auto" w:fill="auto"/>
        <w:bidi w:val="0"/>
        <w:spacing w:before="0" w:after="0" w:line="313" w:lineRule="exact"/>
        <w:ind w:left="0" w:right="0" w:firstLine="440"/>
        <w:jc w:val="both"/>
      </w:pPr>
      <w:bookmarkStart w:id="617" w:name="bookmark617"/>
      <w:r>
        <w:rPr>
          <w:rFonts w:ascii="Times New Roman" w:eastAsia="Times New Roman" w:hAnsi="Times New Roman" w:cs="Times New Roman"/>
          <w:color w:val="000000"/>
          <w:spacing w:val="0"/>
          <w:w w:val="100"/>
          <w:position w:val="0"/>
        </w:rPr>
        <w:t>1</w:t>
      </w:r>
      <w:bookmarkEnd w:id="617"/>
      <w:r>
        <w:rPr>
          <w:rFonts w:ascii="Times New Roman" w:eastAsia="Times New Roman" w:hAnsi="Times New Roman" w:cs="Times New Roman"/>
          <w:color w:val="000000"/>
          <w:spacing w:val="0"/>
          <w:w w:val="100"/>
          <w:position w:val="0"/>
        </w:rPr>
        <w:t>4</w:t>
      </w:r>
      <w:r>
        <w:rPr>
          <w:color w:val="000000"/>
          <w:spacing w:val="0"/>
          <w:w w:val="100"/>
          <w:position w:val="0"/>
        </w:rPr>
        <w:t>、 魏荣毅：职工代表监事，男，中国籍，无境外居留权，</w:t>
      </w:r>
      <w:r>
        <w:rPr>
          <w:rFonts w:ascii="Times New Roman" w:eastAsia="Times New Roman" w:hAnsi="Times New Roman" w:cs="Times New Roman"/>
          <w:color w:val="000000"/>
          <w:spacing w:val="0"/>
          <w:w w:val="100"/>
          <w:position w:val="0"/>
        </w:rPr>
        <w:t>1979</w:t>
      </w:r>
      <w:r>
        <w:rPr>
          <w:color w:val="000000"/>
          <w:spacing w:val="0"/>
          <w:w w:val="100"/>
          <w:position w:val="0"/>
        </w:rPr>
        <w:t>年出生，大专学历，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月进入 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月起任公司行政管理部主管，</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月至今任公司行政管理部副经理。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 公司职工代表监事。</w:t>
      </w:r>
    </w:p>
    <w:p>
      <w:pPr>
        <w:pStyle w:val="Style31"/>
        <w:keepNext w:val="0"/>
        <w:keepLines w:val="0"/>
        <w:widowControl w:val="0"/>
        <w:shd w:val="clear" w:color="auto" w:fill="auto"/>
        <w:tabs>
          <w:tab w:pos="848" w:val="left"/>
        </w:tabs>
        <w:bidi w:val="0"/>
        <w:spacing w:before="0" w:after="0" w:line="313" w:lineRule="exact"/>
        <w:ind w:left="0" w:right="0" w:firstLine="440"/>
        <w:jc w:val="both"/>
      </w:pPr>
      <w:bookmarkStart w:id="618" w:name="bookmark618"/>
      <w:r>
        <w:rPr>
          <w:rFonts w:ascii="Times New Roman" w:eastAsia="Times New Roman" w:hAnsi="Times New Roman" w:cs="Times New Roman"/>
          <w:color w:val="000000"/>
          <w:spacing w:val="0"/>
          <w:w w:val="100"/>
          <w:position w:val="0"/>
        </w:rPr>
        <w:t>1</w:t>
      </w:r>
      <w:bookmarkEnd w:id="618"/>
      <w:r>
        <w:rPr>
          <w:rFonts w:ascii="Times New Roman" w:eastAsia="Times New Roman" w:hAnsi="Times New Roman" w:cs="Times New Roman"/>
          <w:color w:val="000000"/>
          <w:spacing w:val="0"/>
          <w:w w:val="100"/>
          <w:position w:val="0"/>
        </w:rPr>
        <w:t>5</w:t>
      </w:r>
      <w:r>
        <w:rPr>
          <w:color w:val="000000"/>
          <w:spacing w:val="0"/>
          <w:w w:val="100"/>
          <w:position w:val="0"/>
        </w:rPr>
        <w:t>、</w:t>
        <w:tab/>
        <w:t>方亮：监事会主席，男，中国籍，无境外居留权，</w:t>
      </w:r>
      <w:r>
        <w:rPr>
          <w:rFonts w:ascii="Times New Roman" w:eastAsia="Times New Roman" w:hAnsi="Times New Roman" w:cs="Times New Roman"/>
          <w:color w:val="000000"/>
          <w:spacing w:val="0"/>
          <w:w w:val="100"/>
          <w:position w:val="0"/>
        </w:rPr>
        <w:t>1984</w:t>
      </w:r>
      <w:r>
        <w:rPr>
          <w:color w:val="000000"/>
          <w:spacing w:val="0"/>
          <w:w w:val="100"/>
          <w:position w:val="0"/>
        </w:rPr>
        <w:t xml:space="preserve">年出生，华中农业大学工商管理本科。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月进入公司，历任销售管理部事务助理、招投标主管、销售管理部副经理。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 销售管理二部经理。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月起担任公司监事会主席。</w:t>
      </w:r>
    </w:p>
    <w:p>
      <w:pPr>
        <w:pStyle w:val="Style31"/>
        <w:keepNext w:val="0"/>
        <w:keepLines w:val="0"/>
        <w:widowControl w:val="0"/>
        <w:shd w:val="clear" w:color="auto" w:fill="auto"/>
        <w:tabs>
          <w:tab w:pos="848" w:val="left"/>
        </w:tabs>
        <w:bidi w:val="0"/>
        <w:spacing w:before="0" w:after="0" w:line="313" w:lineRule="exact"/>
        <w:ind w:left="0" w:right="0" w:firstLine="440"/>
        <w:jc w:val="both"/>
      </w:pPr>
      <w:bookmarkStart w:id="619" w:name="bookmark619"/>
      <w:r>
        <w:rPr>
          <w:rFonts w:ascii="Times New Roman" w:eastAsia="Times New Roman" w:hAnsi="Times New Roman" w:cs="Times New Roman"/>
          <w:color w:val="000000"/>
          <w:spacing w:val="0"/>
          <w:w w:val="100"/>
          <w:position w:val="0"/>
        </w:rPr>
        <w:t>1</w:t>
      </w:r>
      <w:bookmarkEnd w:id="619"/>
      <w:r>
        <w:rPr>
          <w:rFonts w:ascii="Times New Roman" w:eastAsia="Times New Roman" w:hAnsi="Times New Roman" w:cs="Times New Roman"/>
          <w:color w:val="000000"/>
          <w:spacing w:val="0"/>
          <w:w w:val="100"/>
          <w:position w:val="0"/>
        </w:rPr>
        <w:t>6</w:t>
      </w:r>
      <w:r>
        <w:rPr>
          <w:color w:val="000000"/>
          <w:spacing w:val="0"/>
          <w:w w:val="100"/>
          <w:position w:val="0"/>
        </w:rPr>
        <w:t>、</w:t>
        <w:tab/>
        <w:t>李喜娇女士：公司董事会秘书、副总经理，中国国籍，无境外永久居留权，女，</w:t>
      </w:r>
      <w:r>
        <w:rPr>
          <w:rFonts w:ascii="Times New Roman" w:eastAsia="Times New Roman" w:hAnsi="Times New Roman" w:cs="Times New Roman"/>
          <w:color w:val="000000"/>
          <w:spacing w:val="0"/>
          <w:w w:val="100"/>
          <w:position w:val="0"/>
        </w:rPr>
        <w:t>1988</w:t>
      </w:r>
      <w:r>
        <w:rPr>
          <w:color w:val="000000"/>
          <w:spacing w:val="0"/>
          <w:w w:val="100"/>
          <w:position w:val="0"/>
        </w:rPr>
        <w:t>年出生，集 美大学金融学专业，经济学学士。</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月任公司证券部证券事务助理职务；</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月任证券事务主管职务；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月起任证券事务代表，</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月起兼任公司证券部经理。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月起担任公司董事会秘书、副总经理。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月起担任涵普电力董事。</w:t>
      </w:r>
    </w:p>
    <w:p>
      <w:pPr>
        <w:pStyle w:val="Style31"/>
        <w:keepNext w:val="0"/>
        <w:keepLines w:val="0"/>
        <w:widowControl w:val="0"/>
        <w:shd w:val="clear" w:color="auto" w:fill="auto"/>
        <w:bidi w:val="0"/>
        <w:spacing w:before="0" w:after="0" w:line="313" w:lineRule="exact"/>
        <w:ind w:left="0" w:right="0" w:firstLine="440"/>
        <w:jc w:val="both"/>
      </w:pPr>
      <w:bookmarkStart w:id="620" w:name="bookmark620"/>
      <w:r>
        <w:rPr>
          <w:rFonts w:ascii="Times New Roman" w:eastAsia="Times New Roman" w:hAnsi="Times New Roman" w:cs="Times New Roman"/>
          <w:color w:val="000000"/>
          <w:spacing w:val="0"/>
          <w:w w:val="100"/>
          <w:position w:val="0"/>
        </w:rPr>
        <w:t>1</w:t>
      </w:r>
      <w:bookmarkEnd w:id="620"/>
      <w:r>
        <w:rPr>
          <w:rFonts w:ascii="Times New Roman" w:eastAsia="Times New Roman" w:hAnsi="Times New Roman" w:cs="Times New Roman"/>
          <w:color w:val="000000"/>
          <w:spacing w:val="0"/>
          <w:w w:val="100"/>
          <w:position w:val="0"/>
        </w:rPr>
        <w:t>7</w:t>
      </w:r>
      <w:r>
        <w:rPr>
          <w:color w:val="000000"/>
          <w:spacing w:val="0"/>
          <w:w w:val="100"/>
          <w:position w:val="0"/>
        </w:rPr>
        <w:t>、 廖雪林女士：公司财务总监，中国籍，无境外居留权，女，</w:t>
      </w:r>
      <w:r>
        <w:rPr>
          <w:rFonts w:ascii="Times New Roman" w:eastAsia="Times New Roman" w:hAnsi="Times New Roman" w:cs="Times New Roman"/>
          <w:color w:val="000000"/>
          <w:spacing w:val="0"/>
          <w:w w:val="100"/>
          <w:position w:val="0"/>
        </w:rPr>
        <w:t>1982</w:t>
      </w:r>
      <w:r>
        <w:rPr>
          <w:color w:val="000000"/>
          <w:spacing w:val="0"/>
          <w:w w:val="100"/>
          <w:position w:val="0"/>
        </w:rPr>
        <w:t>年出生，西南财经大学财经系本 科毕业。</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月担任公司内部审计部职员，</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月担任公司内部审计部主 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月担任公司内部审计部副经理，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月担任公司内部审计部经 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月起担任公司财务总监、</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月起担任星波通信财务总监。</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月起担任涵普电力 董事、</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月起担任涵普三维董事。</w:t>
      </w:r>
    </w:p>
    <w:p>
      <w:pPr>
        <w:pStyle w:val="Style31"/>
        <w:keepNext w:val="0"/>
        <w:keepLines w:val="0"/>
        <w:widowControl w:val="0"/>
        <w:shd w:val="clear" w:color="auto" w:fill="auto"/>
        <w:tabs>
          <w:tab w:pos="848" w:val="left"/>
        </w:tabs>
        <w:bidi w:val="0"/>
        <w:spacing w:before="0" w:after="0" w:line="313" w:lineRule="exact"/>
        <w:ind w:left="0" w:right="0" w:firstLine="440"/>
        <w:jc w:val="both"/>
      </w:pPr>
      <w:bookmarkStart w:id="621" w:name="bookmark621"/>
      <w:r>
        <w:rPr>
          <w:rFonts w:ascii="Times New Roman" w:eastAsia="Times New Roman" w:hAnsi="Times New Roman" w:cs="Times New Roman"/>
          <w:color w:val="000000"/>
          <w:spacing w:val="0"/>
          <w:w w:val="100"/>
          <w:position w:val="0"/>
        </w:rPr>
        <w:t>1</w:t>
      </w:r>
      <w:bookmarkEnd w:id="621"/>
      <w:r>
        <w:rPr>
          <w:rFonts w:ascii="Times New Roman" w:eastAsia="Times New Roman" w:hAnsi="Times New Roman" w:cs="Times New Roman"/>
          <w:color w:val="000000"/>
          <w:spacing w:val="0"/>
          <w:w w:val="100"/>
          <w:position w:val="0"/>
        </w:rPr>
        <w:t>8</w:t>
      </w:r>
      <w:r>
        <w:rPr>
          <w:color w:val="000000"/>
          <w:spacing w:val="0"/>
          <w:w w:val="100"/>
          <w:position w:val="0"/>
        </w:rPr>
        <w:t>、</w:t>
        <w:tab/>
        <w:t>陈耀高：副总经理，男，中国籍，无境外居留权，</w:t>
      </w:r>
      <w:r>
        <w:rPr>
          <w:rFonts w:ascii="Times New Roman" w:eastAsia="Times New Roman" w:hAnsi="Times New Roman" w:cs="Times New Roman"/>
          <w:color w:val="000000"/>
          <w:spacing w:val="0"/>
          <w:w w:val="100"/>
          <w:position w:val="0"/>
        </w:rPr>
        <w:t>1972</w:t>
      </w:r>
      <w:r>
        <w:rPr>
          <w:color w:val="000000"/>
          <w:spacing w:val="0"/>
          <w:w w:val="100"/>
          <w:position w:val="0"/>
        </w:rPr>
        <w:t>年出生，厦门大学电子工程专业工学士。 曾任职于厦门华鸿通信设备有限公司，曾任厦门红相电力设备有限公司技术部经理、红相有限技术副总监 兼技术部经理、公司监事会主席，曾兼任浙江涵普电力科技有限公司、浙江涵普三维电力科技有限公司董 事长兼法定代表人，现任公司技术中心主任、技术总监。</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31"/>
        <w:keepNext w:val="0"/>
        <w:keepLines w:val="0"/>
        <w:widowControl w:val="0"/>
        <w:shd w:val="clear" w:color="auto" w:fill="auto"/>
        <w:bidi w:val="0"/>
        <w:spacing w:before="0" w:after="0" w:line="313" w:lineRule="exact"/>
        <w:ind w:left="0" w:right="0" w:firstLine="440"/>
        <w:jc w:val="both"/>
      </w:pPr>
      <w:bookmarkStart w:id="622" w:name="bookmark622"/>
      <w:r>
        <w:rPr>
          <w:rFonts w:ascii="Times New Roman" w:eastAsia="Times New Roman" w:hAnsi="Times New Roman" w:cs="Times New Roman"/>
          <w:color w:val="000000"/>
          <w:spacing w:val="0"/>
          <w:w w:val="100"/>
          <w:position w:val="0"/>
        </w:rPr>
        <w:t>1</w:t>
      </w:r>
      <w:bookmarkEnd w:id="622"/>
      <w:r>
        <w:rPr>
          <w:rFonts w:ascii="Times New Roman" w:eastAsia="Times New Roman" w:hAnsi="Times New Roman" w:cs="Times New Roman"/>
          <w:color w:val="000000"/>
          <w:spacing w:val="0"/>
          <w:w w:val="100"/>
          <w:position w:val="0"/>
        </w:rPr>
        <w:t>9</w:t>
      </w:r>
      <w:r>
        <w:rPr>
          <w:color w:val="000000"/>
          <w:spacing w:val="0"/>
          <w:w w:val="100"/>
          <w:position w:val="0"/>
        </w:rPr>
        <w:t>、 陈水明：副总经理，男，中国籍，无境外居留权，</w:t>
      </w:r>
      <w:r>
        <w:rPr>
          <w:rFonts w:ascii="Times New Roman" w:eastAsia="Times New Roman" w:hAnsi="Times New Roman" w:cs="Times New Roman"/>
          <w:color w:val="000000"/>
          <w:spacing w:val="0"/>
          <w:w w:val="100"/>
          <w:position w:val="0"/>
        </w:rPr>
        <w:t>1963</w:t>
      </w:r>
      <w:r>
        <w:rPr>
          <w:color w:val="000000"/>
          <w:spacing w:val="0"/>
          <w:w w:val="100"/>
          <w:position w:val="0"/>
        </w:rPr>
        <w:t>年出生，浙江大学工学学士。曾任海盐智 能仪表厂技术员、车间主任、海盐普博电机有限公司副总经理。现任浙江涵普电力科技有限公司董事长兼 经理、海盐众普电力科技有限公司董事长兼经理、海盐城普电子科技有限公司董事长兼经理、浙江涵普新 能源科技有限公司董事长兼经理、浙江涵普三维电力科技有限公司董事长、浙江涵普软件信息工程有限公 司执行董事兼经理。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31"/>
        <w:keepNext w:val="0"/>
        <w:keepLines w:val="0"/>
        <w:widowControl w:val="0"/>
        <w:shd w:val="clear" w:color="auto" w:fill="auto"/>
        <w:tabs>
          <w:tab w:pos="848" w:val="left"/>
        </w:tabs>
        <w:bidi w:val="0"/>
        <w:spacing w:before="0" w:after="140" w:line="313" w:lineRule="exact"/>
        <w:ind w:left="0" w:right="0" w:firstLine="440"/>
        <w:jc w:val="both"/>
      </w:pPr>
      <w:bookmarkStart w:id="623" w:name="bookmark623"/>
      <w:r>
        <w:rPr>
          <w:rFonts w:ascii="Times New Roman" w:eastAsia="Times New Roman" w:hAnsi="Times New Roman" w:cs="Times New Roman"/>
          <w:color w:val="000000"/>
          <w:spacing w:val="0"/>
          <w:w w:val="100"/>
          <w:position w:val="0"/>
        </w:rPr>
        <w:t>2</w:t>
      </w:r>
      <w:bookmarkEnd w:id="623"/>
      <w:r>
        <w:rPr>
          <w:rFonts w:ascii="Times New Roman" w:eastAsia="Times New Roman" w:hAnsi="Times New Roman" w:cs="Times New Roman"/>
          <w:color w:val="000000"/>
          <w:spacing w:val="0"/>
          <w:w w:val="100"/>
          <w:position w:val="0"/>
        </w:rPr>
        <w:t>0</w:t>
      </w:r>
      <w:r>
        <w:rPr>
          <w:color w:val="000000"/>
          <w:spacing w:val="0"/>
          <w:w w:val="100"/>
          <w:position w:val="0"/>
        </w:rPr>
        <w:t>、</w:t>
        <w:tab/>
        <w:t>何东武：副总经理，男，中国籍，无境外居留权，</w:t>
      </w:r>
      <w:r>
        <w:rPr>
          <w:rFonts w:ascii="Times New Roman" w:eastAsia="Times New Roman" w:hAnsi="Times New Roman" w:cs="Times New Roman"/>
          <w:color w:val="000000"/>
          <w:spacing w:val="0"/>
          <w:w w:val="100"/>
          <w:position w:val="0"/>
        </w:rPr>
        <w:t>1968</w:t>
      </w:r>
      <w:r>
        <w:rPr>
          <w:color w:val="000000"/>
          <w:spacing w:val="0"/>
          <w:w w:val="100"/>
          <w:position w:val="0"/>
        </w:rPr>
        <w:t>年出生，西南大学农学本科学历。曾任银 川变压器厂营销科科长、银川变压器厂营销副总、银川卧龙变压器有限公司副总经理、总经理。现任卧龙 电气银川变压器有限公司董事兼总经理、宁夏银相电力工程技术有限公司执行董事兼总经理等职务。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月起担任公司副总经理。</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在股东单位任职情况</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合肥星睿股权投资合伙企业（有限合伙）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卧龙电气驱动集团股份有限公司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监、董秘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红相电力澳大利亚有限公司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红相电力（上海）有限公司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香港红相实业有限公司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合肥睿晶电力科技股份有限公司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巢湖市晶阁光伏发电有限公司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深圳市安捷力数据智能有限责任公司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合肥捷杰电子有限公司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合肥翩翼信息科技有限公司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新余丰睿投资管理合伙企业（有限合伙）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福建龙马环卫装备股份有限公司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鹭燕医药股份有限公司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厦门光莆电子股份有限公司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合诚工程咨询集团股份有限公司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厦门市注册会计师协会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厦门市资产评估协会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秘书长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厦门光莆电子股份有限公司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合肥星波通信技术有限公司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李喜娇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卧龙电气集团北京华泰变压器有限公司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浙江龙信股权投资管理有限公司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北京卧龙华泰科技有限公司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浙江卧龙舜禹投资有限公司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吴剑波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浙江钱塘江金研院咨询股份有限公司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浙江白云浙变电气设备有限公司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浙江卧龙创业投资有限公司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卧龙采埃孚汽车电机有限公司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欣贺股份有限公司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厦门狄耐克智能科技股份有限公司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安徽新远科技股份有限公司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杨翼飞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厦门华侨电子股份有限公司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海盐众普电力科技有限公司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海盐城普电子科技有限公司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浙江涵普三维电力科技有限公司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浙江涵普新能源科技有限公司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陈水明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浙江涵普软件信息工程有限公司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中宁县银变新能源有限公司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何东武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宁夏银变科技有限公司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2"/>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color w:val="000000"/>
          <w:spacing w:val="0"/>
          <w:w w:val="100"/>
          <w:position w:val="0"/>
          <w:sz w:val="24"/>
          <w:szCs w:val="24"/>
        </w:rPr>
        <w:t>四</w:t>
      </w:r>
      <w:bookmarkEnd w:id="626"/>
      <w:r>
        <w:rPr>
          <w:color w:val="000000"/>
          <w:spacing w:val="0"/>
          <w:w w:val="100"/>
          <w:position w:val="0"/>
          <w:sz w:val="24"/>
          <w:szCs w:val="24"/>
        </w:rPr>
        <w:t>、董事、监事、高级管理人员报酬情况</w:t>
      </w:r>
      <w:bookmarkEnd w:id="624"/>
      <w:bookmarkEnd w:id="625"/>
      <w:bookmarkEnd w:id="627"/>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bidi w:val="0"/>
        <w:spacing w:before="0" w:after="440" w:line="312" w:lineRule="exact"/>
        <w:ind w:left="0" w:right="0" w:firstLine="440"/>
        <w:jc w:val="left"/>
      </w:pPr>
      <w:r>
        <w:rPr>
          <w:color w:val="000000"/>
          <w:spacing w:val="0"/>
          <w:w w:val="100"/>
          <w:position w:val="0"/>
        </w:rPr>
        <w:t>公司董事、监事在公司领取津贴，高级管理人员及其他核心人员的薪酬由基本工资和绩效奖金组成。 公司董事、监事的津贴经过股东大会审议，高级管理人员的薪酬经过董事会审议。</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吴剑波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李喜娇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廖雪林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方育阳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李文斐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吴章坤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line="240" w:lineRule="auto"/>
        <w:ind w:left="0" w:right="0" w:firstLine="0"/>
        <w:jc w:val="left"/>
      </w:pPr>
      <w:bookmarkStart w:id="628" w:name="bookmark628"/>
      <w:bookmarkStart w:id="629" w:name="bookmark629"/>
      <w:bookmarkStart w:id="630" w:name="bookmark630"/>
      <w:bookmarkStart w:id="631" w:name="bookmark631"/>
      <w:r>
        <w:rPr>
          <w:color w:val="000000"/>
          <w:spacing w:val="0"/>
          <w:w w:val="100"/>
          <w:position w:val="0"/>
          <w:sz w:val="24"/>
          <w:szCs w:val="24"/>
        </w:rPr>
        <w:t>五</w:t>
      </w:r>
      <w:bookmarkEnd w:id="630"/>
      <w:r>
        <w:rPr>
          <w:color w:val="000000"/>
          <w:spacing w:val="0"/>
          <w:w w:val="100"/>
          <w:position w:val="0"/>
          <w:sz w:val="24"/>
          <w:szCs w:val="24"/>
        </w:rPr>
        <w:t>、公司员工情况</w:t>
      </w:r>
      <w:bookmarkEnd w:id="628"/>
      <w:bookmarkEnd w:id="629"/>
      <w:bookmarkEnd w:id="631"/>
    </w:p>
    <w:p>
      <w:pPr>
        <w:pStyle w:val="Style28"/>
        <w:keepNext/>
        <w:keepLines/>
        <w:widowControl w:val="0"/>
        <w:shd w:val="clear" w:color="auto" w:fill="auto"/>
        <w:bidi w:val="0"/>
        <w:spacing w:before="0" w:after="30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1</w:t>
      </w:r>
      <w:bookmarkEnd w:id="634"/>
      <w:r>
        <w:rPr>
          <w:color w:val="000000"/>
          <w:spacing w:val="0"/>
          <w:w w:val="100"/>
          <w:position w:val="0"/>
        </w:rPr>
        <w:t>、员工数量、专业构成及教育程度</w:t>
      </w:r>
      <w:bookmarkEnd w:id="632"/>
      <w:bookmarkEnd w:id="633"/>
      <w:bookmarkEnd w:id="6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w:t>
            </w:r>
          </w:p>
        </w:tc>
      </w:tr>
    </w:tbl>
    <w:p>
      <w:pPr>
        <w:widowControl w:val="0"/>
        <w:spacing w:after="279" w:line="1" w:lineRule="exact"/>
      </w:pPr>
    </w:p>
    <w:p>
      <w:pPr>
        <w:pStyle w:val="Style28"/>
        <w:keepNext/>
        <w:keepLines/>
        <w:widowControl w:val="0"/>
        <w:shd w:val="clear" w:color="auto" w:fill="auto"/>
        <w:tabs>
          <w:tab w:pos="365" w:val="left"/>
        </w:tabs>
        <w:bidi w:val="0"/>
        <w:spacing w:before="0" w:after="280" w:line="313" w:lineRule="exact"/>
        <w:ind w:left="0" w:right="0" w:firstLine="0"/>
        <w:jc w:val="both"/>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2</w:t>
      </w:r>
      <w:bookmarkEnd w:id="638"/>
      <w:r>
        <w:rPr>
          <w:color w:val="000000"/>
          <w:spacing w:val="0"/>
          <w:w w:val="100"/>
          <w:position w:val="0"/>
        </w:rPr>
        <w:t>、</w:t>
        <w:tab/>
        <w:t>薪酬政策</w:t>
      </w:r>
      <w:bookmarkEnd w:id="636"/>
      <w:bookmarkEnd w:id="637"/>
      <w:bookmarkEnd w:id="639"/>
    </w:p>
    <w:p>
      <w:pPr>
        <w:pStyle w:val="Style31"/>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为充分调动员工的工作积极性、主动性和创造性，根据相关规定，结合具体情况，公司制定了《薪酬 管理制度》，实行结构性薪酬体系。薪酬构成包括固定工资、浮动工资、保险与福利三部分，并实行绩效 考核机制。公司在实践的基础上，对考核指标不断进行优化，加强对考核员工存在问题的反馈，提出解决 和改进方法，对一些关键岗位和重大问题，做到二次或多次考核，多次反馈。将员工的收入与公司的发展 和员工的绩效以及员工价值创造紧密联系，更加有效调动全体员工的积极性和创造力。</w:t>
      </w:r>
    </w:p>
    <w:p>
      <w:pPr>
        <w:pStyle w:val="Style28"/>
        <w:keepNext/>
        <w:keepLines/>
        <w:widowControl w:val="0"/>
        <w:shd w:val="clear" w:color="auto" w:fill="auto"/>
        <w:tabs>
          <w:tab w:pos="365" w:val="left"/>
        </w:tabs>
        <w:bidi w:val="0"/>
        <w:spacing w:before="0" w:after="280" w:line="313" w:lineRule="exact"/>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3</w:t>
      </w:r>
      <w:bookmarkEnd w:id="642"/>
      <w:r>
        <w:rPr>
          <w:color w:val="000000"/>
          <w:spacing w:val="0"/>
          <w:w w:val="100"/>
          <w:position w:val="0"/>
        </w:rPr>
        <w:t>、</w:t>
        <w:tab/>
        <w:t>培训计划</w:t>
      </w:r>
      <w:bookmarkEnd w:id="640"/>
      <w:bookmarkEnd w:id="641"/>
      <w:bookmarkEnd w:id="643"/>
    </w:p>
    <w:p>
      <w:pPr>
        <w:pStyle w:val="Style31"/>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公司依据企业文化与长期战略规划、年度经营管理和岗位技能、专业技能的实际需要，制定年度培训 计划，使公司培训持续健康有序开展，逐步形成与企业发展相适应、符合员工成长规律的多层次、分类别、 多形式的培训格局，有效配合公司战略发展，推动公司经营目标实现。</w:t>
      </w:r>
    </w:p>
    <w:p>
      <w:pPr>
        <w:pStyle w:val="Style28"/>
        <w:keepNext/>
        <w:keepLines/>
        <w:widowControl w:val="0"/>
        <w:shd w:val="clear" w:color="auto" w:fill="auto"/>
        <w:tabs>
          <w:tab w:pos="365" w:val="left"/>
        </w:tabs>
        <w:bidi w:val="0"/>
        <w:spacing w:before="0" w:after="380" w:line="313" w:lineRule="exact"/>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4</w:t>
      </w:r>
      <w:bookmarkEnd w:id="646"/>
      <w:r>
        <w:rPr>
          <w:color w:val="000000"/>
          <w:spacing w:val="0"/>
          <w:w w:val="100"/>
          <w:position w:val="0"/>
        </w:rPr>
        <w:t>、</w:t>
        <w:tab/>
        <w:t>劳务外包情况</w:t>
      </w:r>
      <w:bookmarkEnd w:id="644"/>
      <w:bookmarkEnd w:id="645"/>
      <w:bookmarkEnd w:id="647"/>
    </w:p>
    <w:p>
      <w:pPr>
        <w:pStyle w:val="Style24"/>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3"/>
        <w:keepNext/>
        <w:keepLines/>
        <w:widowControl w:val="0"/>
        <w:shd w:val="clear" w:color="auto" w:fill="auto"/>
        <w:bidi w:val="0"/>
        <w:spacing w:before="0" w:after="560" w:line="240" w:lineRule="auto"/>
        <w:ind w:left="0" w:right="0" w:firstLine="0"/>
        <w:jc w:val="center"/>
      </w:pPr>
      <w:bookmarkStart w:id="648" w:name="bookmark648"/>
      <w:bookmarkStart w:id="649" w:name="bookmark649"/>
      <w:bookmarkStart w:id="650" w:name="bookmark650"/>
      <w:r>
        <w:rPr>
          <w:color w:val="000000"/>
          <w:spacing w:val="0"/>
          <w:w w:val="100"/>
          <w:position w:val="0"/>
        </w:rPr>
        <w:t>第十节公司治理</w:t>
      </w:r>
      <w:bookmarkEnd w:id="648"/>
      <w:bookmarkEnd w:id="649"/>
      <w:bookmarkEnd w:id="650"/>
    </w:p>
    <w:p>
      <w:pPr>
        <w:pStyle w:val="Style22"/>
        <w:keepNext/>
        <w:keepLines/>
        <w:widowControl w:val="0"/>
        <w:shd w:val="clear" w:color="auto" w:fill="auto"/>
        <w:bidi w:val="0"/>
        <w:spacing w:before="0" w:after="260" w:line="240" w:lineRule="auto"/>
        <w:ind w:left="0" w:right="0" w:firstLine="0"/>
        <w:jc w:val="both"/>
      </w:pPr>
      <w:bookmarkStart w:id="651" w:name="bookmark651"/>
      <w:bookmarkStart w:id="652" w:name="bookmark652"/>
      <w:bookmarkStart w:id="653" w:name="bookmark653"/>
      <w:bookmarkStart w:id="654" w:name="bookmark654"/>
      <w:bookmarkStart w:id="655" w:name="bookmark655"/>
      <w:r>
        <w:rPr>
          <w:color w:val="000000"/>
          <w:spacing w:val="0"/>
          <w:w w:val="100"/>
          <w:position w:val="0"/>
          <w:sz w:val="24"/>
          <w:szCs w:val="24"/>
        </w:rPr>
        <w:t>一</w:t>
      </w:r>
      <w:bookmarkEnd w:id="654"/>
      <w:r>
        <w:rPr>
          <w:color w:val="000000"/>
          <w:spacing w:val="0"/>
          <w:w w:val="100"/>
          <w:position w:val="0"/>
          <w:sz w:val="24"/>
          <w:szCs w:val="24"/>
        </w:rPr>
        <w:t>、公司治理的基本状况</w:t>
      </w:r>
      <w:bookmarkEnd w:id="652"/>
      <w:bookmarkEnd w:id="653"/>
      <w:bookmarkEnd w:id="655"/>
      <w:bookmarkEnd w:id="651"/>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报告期内，公司严格按照《公司法》、《证券法》、《上市公司治理准则》、《深圳证券交易所创业 板上市公司规范运作指引》、《深圳证券交易所创业板股票上市规则》等法律、法规和中国证监会有关法 律、法规等的要求，不断完善公司的法人治理结构，建立健全公司内部管理和控制制度，持续深入开展公 司治理活动，促进了公司规范运作，提高了公司治理水平。截至报告期末，公司治理的实际状况符合《上 市公司治理准则》和《深圳证券交易所创业板上市公司规范运作指引》等相关规定的要求。</w:t>
      </w:r>
    </w:p>
    <w:p>
      <w:pPr>
        <w:pStyle w:val="Style31"/>
        <w:keepNext w:val="0"/>
        <w:keepLines w:val="0"/>
        <w:widowControl w:val="0"/>
        <w:shd w:val="clear" w:color="auto" w:fill="auto"/>
        <w:tabs>
          <w:tab w:pos="760" w:val="left"/>
        </w:tabs>
        <w:bidi w:val="0"/>
        <w:spacing w:before="0" w:after="0" w:line="314" w:lineRule="exact"/>
        <w:ind w:left="0" w:right="0" w:firstLine="440"/>
        <w:jc w:val="both"/>
      </w:pPr>
      <w:bookmarkStart w:id="656" w:name="bookmark656"/>
      <w:r>
        <w:rPr>
          <w:rFonts w:ascii="Times New Roman" w:eastAsia="Times New Roman" w:hAnsi="Times New Roman" w:cs="Times New Roman"/>
          <w:b/>
          <w:bCs/>
          <w:color w:val="000000"/>
          <w:spacing w:val="0"/>
          <w:w w:val="100"/>
          <w:position w:val="0"/>
        </w:rPr>
        <w:t>1</w:t>
      </w:r>
      <w:bookmarkEnd w:id="656"/>
      <w:r>
        <w:rPr>
          <w:b/>
          <w:bCs/>
          <w:color w:val="000000"/>
          <w:spacing w:val="0"/>
          <w:w w:val="100"/>
          <w:position w:val="0"/>
        </w:rPr>
        <w:t>、</w:t>
        <w:tab/>
        <w:t>关于股东及股东大会</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公司严格按照《上市公司股东大会规则》、《公司章程》和《股东大会议事规则》等相关规定和要求, 规范股东大会召集、召开、表决程序，确保所有股东享有平等地位、平等权利，充分行使自己的权利，并 承担相应的义务。报告期内，公司共召开了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rPr>
        <w:t>1</w:t>
      </w:r>
      <w:r>
        <w:rPr>
          <w:color w:val="000000"/>
          <w:spacing w:val="0"/>
          <w:w w:val="100"/>
          <w:position w:val="0"/>
        </w:rPr>
        <w:t>次临时股东大会，会议均由董事会召集、 召开。</w:t>
      </w:r>
    </w:p>
    <w:p>
      <w:pPr>
        <w:pStyle w:val="Style31"/>
        <w:keepNext w:val="0"/>
        <w:keepLines w:val="0"/>
        <w:widowControl w:val="0"/>
        <w:shd w:val="clear" w:color="auto" w:fill="auto"/>
        <w:tabs>
          <w:tab w:pos="767" w:val="left"/>
        </w:tabs>
        <w:bidi w:val="0"/>
        <w:spacing w:before="0" w:after="0" w:line="314" w:lineRule="exact"/>
        <w:ind w:left="0" w:right="0" w:firstLine="440"/>
        <w:jc w:val="both"/>
      </w:pPr>
      <w:bookmarkStart w:id="657" w:name="bookmark657"/>
      <w:r>
        <w:rPr>
          <w:rFonts w:ascii="Times New Roman" w:eastAsia="Times New Roman" w:hAnsi="Times New Roman" w:cs="Times New Roman"/>
          <w:b/>
          <w:bCs/>
          <w:color w:val="000000"/>
          <w:spacing w:val="0"/>
          <w:w w:val="100"/>
          <w:position w:val="0"/>
        </w:rPr>
        <w:t>2</w:t>
      </w:r>
      <w:bookmarkEnd w:id="657"/>
      <w:r>
        <w:rPr>
          <w:b/>
          <w:bCs/>
          <w:color w:val="000000"/>
          <w:spacing w:val="0"/>
          <w:w w:val="100"/>
          <w:position w:val="0"/>
        </w:rPr>
        <w:t>、</w:t>
        <w:tab/>
        <w:t>关于公司与控股股东</w:t>
      </w:r>
    </w:p>
    <w:p>
      <w:pPr>
        <w:pStyle w:val="Style3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公司控股股东严格规范自己的行为，没有超越股东大会直接或间接干预公司的决策和经营活动。公司 拥有独立完整的业务和自主经营能力，在业务、人员、资产、机构、财务上独立于控股股东，公司董事会、 监事会和内部机构独立运作。</w:t>
      </w:r>
    </w:p>
    <w:p>
      <w:pPr>
        <w:pStyle w:val="Style31"/>
        <w:keepNext w:val="0"/>
        <w:keepLines w:val="0"/>
        <w:widowControl w:val="0"/>
        <w:shd w:val="clear" w:color="auto" w:fill="auto"/>
        <w:tabs>
          <w:tab w:pos="767" w:val="left"/>
        </w:tabs>
        <w:bidi w:val="0"/>
        <w:spacing w:before="0" w:after="0"/>
        <w:ind w:left="0" w:right="0" w:firstLine="440"/>
        <w:jc w:val="both"/>
      </w:pPr>
      <w:bookmarkStart w:id="658" w:name="bookmark658"/>
      <w:r>
        <w:rPr>
          <w:rFonts w:ascii="Times New Roman" w:eastAsia="Times New Roman" w:hAnsi="Times New Roman" w:cs="Times New Roman"/>
          <w:b/>
          <w:bCs/>
          <w:color w:val="000000"/>
          <w:spacing w:val="0"/>
          <w:w w:val="100"/>
          <w:position w:val="0"/>
        </w:rPr>
        <w:t>3</w:t>
      </w:r>
      <w:bookmarkEnd w:id="658"/>
      <w:r>
        <w:rPr>
          <w:b/>
          <w:bCs/>
          <w:color w:val="000000"/>
          <w:spacing w:val="0"/>
          <w:w w:val="100"/>
          <w:position w:val="0"/>
        </w:rPr>
        <w:t>、</w:t>
        <w:tab/>
        <w:t>关于董事和董事会</w:t>
      </w:r>
    </w:p>
    <w:p>
      <w:pPr>
        <w:pStyle w:val="Style3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rPr>
        <w:t>8</w:t>
      </w:r>
      <w:r>
        <w:rPr>
          <w:color w:val="000000"/>
          <w:spacing w:val="0"/>
          <w:w w:val="100"/>
          <w:position w:val="0"/>
        </w:rPr>
        <w:t>名，其中独立董事</w:t>
      </w:r>
      <w:r>
        <w:rPr>
          <w:rFonts w:ascii="Times New Roman" w:eastAsia="Times New Roman" w:hAnsi="Times New Roman" w:cs="Times New Roman"/>
          <w:color w:val="000000"/>
          <w:spacing w:val="0"/>
          <w:w w:val="100"/>
          <w:position w:val="0"/>
        </w:rPr>
        <w:t>3</w:t>
      </w:r>
      <w:r>
        <w:rPr>
          <w:color w:val="000000"/>
          <w:spacing w:val="0"/>
          <w:w w:val="100"/>
          <w:position w:val="0"/>
        </w:rPr>
        <w:t xml:space="preserve">名，董事会人数及人员构成符合法律、法规和《公 司章程》的要求。各位董事能够依据《深圳证券交易所上市公司规范运作指引》、《公司董事会议事规则》 和《公司独立董事工作细则》等开展工作，诚信、勤勉地履行职责和义务，同时积极参加有关培训，熟悉 有关法律法规。报告期内，公司共召开了 </w:t>
      </w:r>
      <w:r>
        <w:rPr>
          <w:rFonts w:ascii="Times New Roman" w:eastAsia="Times New Roman" w:hAnsi="Times New Roman" w:cs="Times New Roman"/>
          <w:color w:val="000000"/>
          <w:spacing w:val="0"/>
          <w:w w:val="100"/>
          <w:position w:val="0"/>
        </w:rPr>
        <w:t>12</w:t>
      </w:r>
      <w:r>
        <w:rPr>
          <w:color w:val="000000"/>
          <w:spacing w:val="0"/>
          <w:w w:val="100"/>
          <w:position w:val="0"/>
        </w:rPr>
        <w:t>次董事会，均由董事长召集、召开。董事会下设战略委员会、 提名委员会、审计委员会和薪酬与考核委员会，除战略委员会外其他委员会中独立董事占比均超过</w:t>
      </w:r>
      <w:r>
        <w:rPr>
          <w:rFonts w:ascii="Times New Roman" w:eastAsia="Times New Roman" w:hAnsi="Times New Roman" w:cs="Times New Roman"/>
          <w:color w:val="000000"/>
          <w:spacing w:val="0"/>
          <w:w w:val="100"/>
          <w:position w:val="0"/>
        </w:rPr>
        <w:t>1 /2</w:t>
      </w:r>
      <w:r>
        <w:rPr>
          <w:color w:val="000000"/>
          <w:spacing w:val="0"/>
          <w:w w:val="100"/>
          <w:position w:val="0"/>
        </w:rPr>
        <w:t>,为 董事会的决策提供了科学和专业的意见和参考。各个委员会依据《公司章程》和各委员会议事细则等相 关规定履行职权，不受公司其他部门和个人的干预。</w:t>
      </w:r>
    </w:p>
    <w:p>
      <w:pPr>
        <w:pStyle w:val="Style31"/>
        <w:keepNext w:val="0"/>
        <w:keepLines w:val="0"/>
        <w:widowControl w:val="0"/>
        <w:shd w:val="clear" w:color="auto" w:fill="auto"/>
        <w:tabs>
          <w:tab w:pos="767" w:val="left"/>
        </w:tabs>
        <w:bidi w:val="0"/>
        <w:spacing w:before="0" w:after="0"/>
        <w:ind w:left="0" w:right="0" w:firstLine="440"/>
        <w:jc w:val="both"/>
      </w:pPr>
      <w:bookmarkStart w:id="659" w:name="bookmark659"/>
      <w:r>
        <w:rPr>
          <w:rFonts w:ascii="Times New Roman" w:eastAsia="Times New Roman" w:hAnsi="Times New Roman" w:cs="Times New Roman"/>
          <w:b/>
          <w:bCs/>
          <w:color w:val="000000"/>
          <w:spacing w:val="0"/>
          <w:w w:val="100"/>
          <w:position w:val="0"/>
        </w:rPr>
        <w:t>4</w:t>
      </w:r>
      <w:bookmarkEnd w:id="659"/>
      <w:r>
        <w:rPr>
          <w:b/>
          <w:bCs/>
          <w:color w:val="000000"/>
          <w:spacing w:val="0"/>
          <w:w w:val="100"/>
          <w:position w:val="0"/>
        </w:rPr>
        <w:t>、</w:t>
        <w:tab/>
        <w:t>关于监事和监事会</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名，监事会的人数和构成符合法律、法规的要求。各位监事能 够按照《监事会议事规则》等相关规定，认真履行自己的职责、对公司重大事项、关联交易、财务状况以 及董事、高管人员履行职责的合法合规性进行监督。报告期内，公司共召开了</w:t>
      </w:r>
      <w:r>
        <w:rPr>
          <w:rFonts w:ascii="Times New Roman" w:eastAsia="Times New Roman" w:hAnsi="Times New Roman" w:cs="Times New Roman"/>
          <w:color w:val="000000"/>
          <w:spacing w:val="0"/>
          <w:w w:val="100"/>
          <w:position w:val="0"/>
        </w:rPr>
        <w:t>9</w:t>
      </w:r>
      <w:r>
        <w:rPr>
          <w:color w:val="000000"/>
          <w:spacing w:val="0"/>
          <w:w w:val="100"/>
          <w:position w:val="0"/>
        </w:rPr>
        <w:t>次监事会，均由监事会主 席召集、召开。</w:t>
      </w:r>
    </w:p>
    <w:p>
      <w:pPr>
        <w:pStyle w:val="Style31"/>
        <w:keepNext w:val="0"/>
        <w:keepLines w:val="0"/>
        <w:widowControl w:val="0"/>
        <w:shd w:val="clear" w:color="auto" w:fill="auto"/>
        <w:tabs>
          <w:tab w:pos="767" w:val="left"/>
        </w:tabs>
        <w:bidi w:val="0"/>
        <w:spacing w:before="0" w:after="0" w:line="314" w:lineRule="exact"/>
        <w:ind w:left="0" w:right="0" w:firstLine="440"/>
        <w:jc w:val="both"/>
      </w:pPr>
      <w:bookmarkStart w:id="660" w:name="bookmark660"/>
      <w:r>
        <w:rPr>
          <w:rFonts w:ascii="Times New Roman" w:eastAsia="Times New Roman" w:hAnsi="Times New Roman" w:cs="Times New Roman"/>
          <w:b/>
          <w:bCs/>
          <w:color w:val="000000"/>
          <w:spacing w:val="0"/>
          <w:w w:val="100"/>
          <w:position w:val="0"/>
        </w:rPr>
        <w:t>5</w:t>
      </w:r>
      <w:bookmarkEnd w:id="660"/>
      <w:r>
        <w:rPr>
          <w:b/>
          <w:bCs/>
          <w:color w:val="000000"/>
          <w:spacing w:val="0"/>
          <w:w w:val="100"/>
          <w:position w:val="0"/>
        </w:rPr>
        <w:t>、</w:t>
        <w:tab/>
        <w:t>关于信息披露与投资者互动</w:t>
      </w: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公司严格按照有关法律法规相关要求，真实、准确、及时、公平、完整地披露信息，指定巨潮资讯网 </w:t>
      </w:r>
      <w:r>
        <w:rPr>
          <w:rFonts w:ascii="Times New Roman" w:eastAsia="Times New Roman" w:hAnsi="Times New Roman" w:cs="Times New Roman"/>
          <w:color w:val="000000"/>
          <w:spacing w:val="0"/>
          <w:w w:val="100"/>
          <w:position w:val="0"/>
        </w:rPr>
        <w:t>www.cninfo.com.cn</w:t>
      </w:r>
      <w:r>
        <w:rPr>
          <w:color w:val="000000"/>
          <w:spacing w:val="0"/>
          <w:w w:val="100"/>
          <w:position w:val="0"/>
        </w:rPr>
        <w:t>为公司信息披露的指定网站，《中国证券报》、《上海证券报》、《证券时报》及《证 券日报》为公司信息披露的指定报刊，确保公司所有股东能够公平地获取公司信息。同时，公司高度重视 投资者关系管理，积极维护公司与投资者良好关系，通过设立投资者电话专线、传真、邮箱等多种渠道， 采取认真回复投资者咨询、进行网上业绩说明会等多种形式，提高公司信息透明度，保障全体股东特别是 中小股东的合法权益。</w:t>
      </w:r>
    </w:p>
    <w:p>
      <w:pPr>
        <w:pStyle w:val="Style31"/>
        <w:keepNext w:val="0"/>
        <w:keepLines w:val="0"/>
        <w:widowControl w:val="0"/>
        <w:shd w:val="clear" w:color="auto" w:fill="auto"/>
        <w:tabs>
          <w:tab w:pos="767" w:val="left"/>
        </w:tabs>
        <w:bidi w:val="0"/>
        <w:spacing w:before="0" w:after="0" w:line="314" w:lineRule="exact"/>
        <w:ind w:left="0" w:right="0" w:firstLine="440"/>
        <w:jc w:val="both"/>
      </w:pPr>
      <w:bookmarkStart w:id="661" w:name="bookmark661"/>
      <w:r>
        <w:rPr>
          <w:rFonts w:ascii="Times New Roman" w:eastAsia="Times New Roman" w:hAnsi="Times New Roman" w:cs="Times New Roman"/>
          <w:b/>
          <w:bCs/>
          <w:color w:val="000000"/>
          <w:spacing w:val="0"/>
          <w:w w:val="100"/>
          <w:position w:val="0"/>
        </w:rPr>
        <w:t>6</w:t>
      </w:r>
      <w:bookmarkEnd w:id="661"/>
      <w:r>
        <w:rPr>
          <w:b/>
          <w:bCs/>
          <w:color w:val="000000"/>
          <w:spacing w:val="0"/>
          <w:w w:val="100"/>
          <w:position w:val="0"/>
        </w:rPr>
        <w:t>、</w:t>
        <w:tab/>
        <w:t>关于内幕信息知情人登记管理</w:t>
      </w:r>
    </w:p>
    <w:p>
      <w:pPr>
        <w:pStyle w:val="Style31"/>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公司严格按照《内幕信息知情人登记管理制度》等相关规定，加强内幕信息的保密工作，完善内幕信 息知情人登记管理。报告期内，报告期内，公司的董事、监事和高级管理人员及其相关人员在定期报告、 内部信息编制和披露过程中及重大事项筹划期间，都严格遵守保密义务。</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2"/>
        <w:keepNext/>
        <w:keepLines/>
        <w:widowControl w:val="0"/>
        <w:shd w:val="clear" w:color="auto" w:fill="auto"/>
        <w:tabs>
          <w:tab w:pos="517" w:val="left"/>
        </w:tabs>
        <w:bidi w:val="0"/>
        <w:spacing w:before="0" w:after="34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sz w:val="24"/>
          <w:szCs w:val="24"/>
        </w:rPr>
        <w:t>二</w:t>
      </w:r>
      <w:bookmarkEnd w:id="664"/>
      <w:r>
        <w:rPr>
          <w:color w:val="000000"/>
          <w:spacing w:val="0"/>
          <w:w w:val="100"/>
          <w:position w:val="0"/>
          <w:sz w:val="24"/>
          <w:szCs w:val="24"/>
        </w:rPr>
        <w:t>、</w:t>
        <w:tab/>
        <w:t>公司相对于控股股东在业务、人员、资产、机构、财务等方面的独立情况</w:t>
      </w:r>
      <w:bookmarkEnd w:id="662"/>
      <w:bookmarkEnd w:id="663"/>
      <w:bookmarkEnd w:id="665"/>
    </w:p>
    <w:p>
      <w:pPr>
        <w:pStyle w:val="Style3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公司控股股东、实际控制人为自然人。公司与控股股东实行了业务、人员、资产、机构、财务独立, 各自独立核算、独立承担责任和风险，公司具有独立完整的业务和自主经营的能力。</w:t>
      </w:r>
    </w:p>
    <w:p>
      <w:pPr>
        <w:pStyle w:val="Style22"/>
        <w:keepNext/>
        <w:keepLines/>
        <w:widowControl w:val="0"/>
        <w:shd w:val="clear" w:color="auto" w:fill="auto"/>
        <w:tabs>
          <w:tab w:pos="522" w:val="left"/>
        </w:tabs>
        <w:bidi w:val="0"/>
        <w:spacing w:before="0" w:after="34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sz w:val="24"/>
          <w:szCs w:val="24"/>
        </w:rPr>
        <w:t>三</w:t>
      </w:r>
      <w:bookmarkEnd w:id="668"/>
      <w:r>
        <w:rPr>
          <w:color w:val="000000"/>
          <w:spacing w:val="0"/>
          <w:w w:val="100"/>
          <w:position w:val="0"/>
          <w:sz w:val="24"/>
          <w:szCs w:val="24"/>
        </w:rPr>
        <w:t>、</w:t>
        <w:tab/>
        <w:t>同业竞争情况</w:t>
      </w:r>
      <w:bookmarkEnd w:id="666"/>
      <w:bookmarkEnd w:id="667"/>
      <w:bookmarkEnd w:id="669"/>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sz w:val="24"/>
          <w:szCs w:val="24"/>
        </w:rPr>
        <w:t>四</w:t>
      </w:r>
      <w:bookmarkEnd w:id="672"/>
      <w:r>
        <w:rPr>
          <w:color w:val="000000"/>
          <w:spacing w:val="0"/>
          <w:w w:val="100"/>
          <w:position w:val="0"/>
          <w:sz w:val="24"/>
          <w:szCs w:val="24"/>
        </w:rPr>
        <w:t>、报告期内召开的年度股东大会和临时股东大会的有关情况</w:t>
      </w:r>
      <w:bookmarkEnd w:id="670"/>
      <w:bookmarkEnd w:id="671"/>
      <w:bookmarkEnd w:id="673"/>
    </w:p>
    <w:p>
      <w:pPr>
        <w:pStyle w:val="Style28"/>
        <w:keepNext/>
        <w:keepLines/>
        <w:widowControl w:val="0"/>
        <w:shd w:val="clear" w:color="auto" w:fill="auto"/>
        <w:bidi w:val="0"/>
        <w:spacing w:before="0" w:after="34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、本报告期股东大会情况</w:t>
      </w:r>
      <w:bookmarkEnd w:id="674"/>
      <w:bookmarkEnd w:id="675"/>
      <w:bookmarkEnd w:id="677"/>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巨潮资讯网；《红相 股份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年年度股 东大会》（公告编号： </w:t>
            </w:r>
            <w:r>
              <w:rPr>
                <w:rFonts w:ascii="Times New Roman" w:eastAsia="Times New Roman" w:hAnsi="Times New Roman" w:cs="Times New Roman"/>
                <w:color w:val="000000"/>
                <w:spacing w:val="0"/>
                <w:w w:val="100"/>
                <w:position w:val="0"/>
                <w:sz w:val="18"/>
                <w:szCs w:val="18"/>
              </w:rPr>
              <w:t>2020-062</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巨潮资讯网；《红相 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 临时股东大会》（公 告编号：</w:t>
            </w:r>
            <w:r>
              <w:rPr>
                <w:rFonts w:ascii="Times New Roman" w:eastAsia="Times New Roman" w:hAnsi="Times New Roman" w:cs="Times New Roman"/>
                <w:color w:val="000000"/>
                <w:spacing w:val="0"/>
                <w:w w:val="100"/>
                <w:position w:val="0"/>
                <w:sz w:val="18"/>
                <w:szCs w:val="18"/>
              </w:rPr>
              <w:t>2020-108</w:t>
            </w:r>
            <w:r>
              <w:rPr>
                <w:color w:val="000000"/>
                <w:spacing w:val="0"/>
                <w:w w:val="100"/>
                <w:position w:val="0"/>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、表决权恢复的优先股股东请求召开临时股东大会</w:t>
      </w:r>
      <w:bookmarkEnd w:id="678"/>
      <w:bookmarkEnd w:id="679"/>
      <w:bookmarkEnd w:id="681"/>
    </w:p>
    <w:p>
      <w:pPr>
        <w:pStyle w:val="Style24"/>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sz w:val="24"/>
          <w:szCs w:val="24"/>
        </w:rPr>
        <w:t>五</w:t>
      </w:r>
      <w:bookmarkEnd w:id="684"/>
      <w:r>
        <w:rPr>
          <w:color w:val="000000"/>
          <w:spacing w:val="0"/>
          <w:w w:val="100"/>
          <w:position w:val="0"/>
          <w:sz w:val="24"/>
          <w:szCs w:val="24"/>
        </w:rPr>
        <w:t>、报告期内独立董事履行职责的情况</w:t>
      </w:r>
      <w:bookmarkEnd w:id="682"/>
      <w:bookmarkEnd w:id="683"/>
      <w:bookmarkEnd w:id="685"/>
    </w:p>
    <w:p>
      <w:pPr>
        <w:pStyle w:val="Style28"/>
        <w:keepNext/>
        <w:keepLines/>
        <w:widowControl w:val="0"/>
        <w:shd w:val="clear" w:color="auto" w:fill="auto"/>
        <w:bidi w:val="0"/>
        <w:spacing w:before="0" w:after="34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1</w:t>
      </w:r>
      <w:bookmarkEnd w:id="688"/>
      <w:r>
        <w:rPr>
          <w:color w:val="000000"/>
          <w:spacing w:val="0"/>
          <w:w w:val="100"/>
          <w:position w:val="0"/>
        </w:rPr>
        <w:t>、独立董事出席董事会及股东大会的情况</w:t>
      </w:r>
      <w:bookmarkEnd w:id="686"/>
      <w:bookmarkEnd w:id="687"/>
      <w:bookmarkEnd w:id="689"/>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丁兴号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唐炎钊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连续两次未亲自出席董事会的说明</w:t>
      </w:r>
    </w:p>
    <w:p>
      <w:pPr>
        <w:pStyle w:val="Style28"/>
        <w:keepNext/>
        <w:keepLines/>
        <w:widowControl w:val="0"/>
        <w:shd w:val="clear" w:color="auto" w:fill="auto"/>
        <w:tabs>
          <w:tab w:pos="383" w:val="left"/>
        </w:tabs>
        <w:bidi w:val="0"/>
        <w:spacing w:before="0" w:after="380" w:line="313" w:lineRule="exact"/>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独立董事对公司有关事项提出异议的情况</w:t>
      </w:r>
      <w:bookmarkEnd w:id="690"/>
      <w:bookmarkEnd w:id="691"/>
      <w:bookmarkEnd w:id="69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独立董事对公司有关事项是否提出异议</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报告期内独立董事对公司有关事项未提出异议。</w:t>
      </w:r>
    </w:p>
    <w:p>
      <w:pPr>
        <w:pStyle w:val="Style28"/>
        <w:keepNext/>
        <w:keepLines/>
        <w:widowControl w:val="0"/>
        <w:shd w:val="clear" w:color="auto" w:fill="auto"/>
        <w:tabs>
          <w:tab w:pos="383" w:val="left"/>
        </w:tabs>
        <w:bidi w:val="0"/>
        <w:spacing w:before="0" w:after="380" w:line="313" w:lineRule="exact"/>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3</w:t>
      </w:r>
      <w:bookmarkEnd w:id="696"/>
      <w:r>
        <w:rPr>
          <w:color w:val="000000"/>
          <w:spacing w:val="0"/>
          <w:w w:val="100"/>
          <w:position w:val="0"/>
        </w:rPr>
        <w:t>、</w:t>
        <w:tab/>
        <w:t>独立董事履行职责的其他说明</w:t>
      </w:r>
      <w:bookmarkEnd w:id="694"/>
      <w:bookmarkEnd w:id="695"/>
      <w:bookmarkEnd w:id="697"/>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独立董事对公司有关建议是否被采纳</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40" w:line="240" w:lineRule="auto"/>
        <w:ind w:left="0" w:right="0" w:firstLine="0"/>
        <w:jc w:val="left"/>
      </w:pPr>
      <w:r>
        <w:rPr>
          <w:color w:val="000000"/>
          <w:spacing w:val="0"/>
          <w:w w:val="100"/>
          <w:position w:val="0"/>
        </w:rPr>
        <w:t>独立董事对公司有关建议被采纳或未被采纳的说明</w:t>
      </w:r>
    </w:p>
    <w:p>
      <w:pPr>
        <w:pStyle w:val="Style31"/>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独立董事利用自己的专业优势，密切关注公司的经营情况，并利用召开董事会、股东大会的机会及其 他时间，多次到公司现场工作并走访子公司，通过现场工作及走访子公司深入了解公司及子公司经营情况, 积极与其他董事、监事、管理层沟通交流，及时掌握公司的经营动态，对公司年度分红派息方案、重大事 项、总体发展战略以及面临的市场形势提出建设性意见。</w:t>
      </w:r>
    </w:p>
    <w:p>
      <w:pPr>
        <w:pStyle w:val="Style22"/>
        <w:keepNext/>
        <w:keepLines/>
        <w:widowControl w:val="0"/>
        <w:shd w:val="clear" w:color="auto" w:fill="auto"/>
        <w:tabs>
          <w:tab w:pos="517" w:val="left"/>
        </w:tabs>
        <w:bidi w:val="0"/>
        <w:spacing w:before="0" w:after="30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六</w:t>
      </w:r>
      <w:bookmarkEnd w:id="700"/>
      <w:r>
        <w:rPr>
          <w:color w:val="000000"/>
          <w:spacing w:val="0"/>
          <w:w w:val="100"/>
          <w:position w:val="0"/>
          <w:sz w:val="24"/>
          <w:szCs w:val="24"/>
        </w:rPr>
        <w:t>、</w:t>
        <w:tab/>
        <w:t>董事会下设专门委员会在报告期内履行职责情况</w:t>
      </w:r>
      <w:bookmarkEnd w:id="698"/>
      <w:bookmarkEnd w:id="699"/>
      <w:bookmarkEnd w:id="701"/>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公司董事会下设审计委员会、战略委员会、提名委员会、薪酬与考核委员会。各专门委员会在报告期 内的履职情况如下：</w:t>
      </w:r>
    </w:p>
    <w:p>
      <w:pPr>
        <w:pStyle w:val="Style31"/>
        <w:keepNext w:val="0"/>
        <w:keepLines w:val="0"/>
        <w:widowControl w:val="0"/>
        <w:shd w:val="clear" w:color="auto" w:fill="auto"/>
        <w:tabs>
          <w:tab w:pos="1034" w:val="left"/>
        </w:tabs>
        <w:bidi w:val="0"/>
        <w:spacing w:before="0" w:after="0" w:line="313" w:lineRule="exact"/>
        <w:ind w:left="0" w:right="0" w:firstLine="440"/>
        <w:jc w:val="both"/>
      </w:pPr>
      <w:bookmarkStart w:id="702" w:name="bookmark702"/>
      <w:r>
        <w:rPr>
          <w:color w:val="000000"/>
          <w:spacing w:val="0"/>
          <w:w w:val="100"/>
          <w:position w:val="0"/>
        </w:rPr>
        <w:t>（</w:t>
      </w:r>
      <w:bookmarkEnd w:id="702"/>
      <w:r>
        <w:rPr>
          <w:color w:val="000000"/>
          <w:spacing w:val="0"/>
          <w:w w:val="100"/>
          <w:position w:val="0"/>
        </w:rPr>
        <w:t>一）</w:t>
        <w:tab/>
        <w:t>审计委员的履职情况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报告期内，公司审计委员会严格按照公司《审计委员会工作细则》等相关要求，积极履行职责，报告 期内共召开了</w:t>
      </w:r>
      <w:r>
        <w:rPr>
          <w:rFonts w:ascii="Times New Roman" w:eastAsia="Times New Roman" w:hAnsi="Times New Roman" w:cs="Times New Roman"/>
          <w:color w:val="000000"/>
          <w:spacing w:val="0"/>
          <w:w w:val="100"/>
          <w:position w:val="0"/>
        </w:rPr>
        <w:t>3</w:t>
      </w:r>
      <w:r>
        <w:rPr>
          <w:color w:val="000000"/>
          <w:spacing w:val="0"/>
          <w:w w:val="100"/>
          <w:position w:val="0"/>
        </w:rPr>
        <w:t>次会议，对公司定期报告进行审议并形成决议；及时审阅内部审计部门定期工作计划和报 告，并向董事会报告。</w:t>
      </w:r>
    </w:p>
    <w:p>
      <w:pPr>
        <w:pStyle w:val="Style31"/>
        <w:keepNext w:val="0"/>
        <w:keepLines w:val="0"/>
        <w:widowControl w:val="0"/>
        <w:shd w:val="clear" w:color="auto" w:fill="auto"/>
        <w:tabs>
          <w:tab w:pos="1034" w:val="left"/>
        </w:tabs>
        <w:bidi w:val="0"/>
        <w:spacing w:before="0" w:after="0" w:line="313" w:lineRule="exact"/>
        <w:ind w:left="0" w:right="0" w:firstLine="440"/>
        <w:jc w:val="both"/>
      </w:pPr>
      <w:bookmarkStart w:id="703" w:name="bookmark703"/>
      <w:r>
        <w:rPr>
          <w:color w:val="000000"/>
          <w:spacing w:val="0"/>
          <w:w w:val="100"/>
          <w:position w:val="0"/>
        </w:rPr>
        <w:t>（</w:t>
      </w:r>
      <w:bookmarkEnd w:id="703"/>
      <w:r>
        <w:rPr>
          <w:color w:val="000000"/>
          <w:spacing w:val="0"/>
          <w:w w:val="100"/>
          <w:position w:val="0"/>
        </w:rPr>
        <w:t>二）</w:t>
        <w:tab/>
        <w:t>提名委员会履职情况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报告期内，提名委员会根据公司《提名委员会工作细则》等相关规定，积极履行职责，报告期内共召 开了 </w:t>
      </w:r>
      <w:r>
        <w:rPr>
          <w:rFonts w:ascii="Times New Roman" w:eastAsia="Times New Roman" w:hAnsi="Times New Roman" w:cs="Times New Roman"/>
          <w:color w:val="000000"/>
          <w:spacing w:val="0"/>
          <w:w w:val="100"/>
          <w:position w:val="0"/>
        </w:rPr>
        <w:t>1</w:t>
      </w:r>
      <w:r>
        <w:rPr>
          <w:color w:val="000000"/>
          <w:spacing w:val="0"/>
          <w:w w:val="100"/>
          <w:position w:val="0"/>
        </w:rPr>
        <w:t>次会议，对公司董事会规模及高级管理人员任职资格进行了审核，并发表审核意见。</w:t>
      </w:r>
    </w:p>
    <w:p>
      <w:pPr>
        <w:pStyle w:val="Style31"/>
        <w:keepNext w:val="0"/>
        <w:keepLines w:val="0"/>
        <w:widowControl w:val="0"/>
        <w:shd w:val="clear" w:color="auto" w:fill="auto"/>
        <w:tabs>
          <w:tab w:pos="1034" w:val="left"/>
        </w:tabs>
        <w:bidi w:val="0"/>
        <w:spacing w:before="0" w:after="0" w:line="313" w:lineRule="exact"/>
        <w:ind w:left="0" w:right="0" w:firstLine="440"/>
        <w:jc w:val="both"/>
      </w:pPr>
      <w:bookmarkStart w:id="704" w:name="bookmark704"/>
      <w:r>
        <w:rPr>
          <w:color w:val="000000"/>
          <w:spacing w:val="0"/>
          <w:w w:val="100"/>
          <w:position w:val="0"/>
        </w:rPr>
        <w:t>（</w:t>
      </w:r>
      <w:bookmarkEnd w:id="704"/>
      <w:r>
        <w:rPr>
          <w:color w:val="000000"/>
          <w:spacing w:val="0"/>
          <w:w w:val="100"/>
          <w:position w:val="0"/>
        </w:rPr>
        <w:t>三）</w:t>
        <w:tab/>
        <w:t>薪酬与考核委员会履职情况</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报告期内，薪酬与考核委员会根据公司章程及《薪酬与考核委员会工作细则》等相关规定，召开</w:t>
      </w:r>
      <w:r>
        <w:rPr>
          <w:rFonts w:ascii="Times New Roman" w:eastAsia="Times New Roman" w:hAnsi="Times New Roman" w:cs="Times New Roman"/>
          <w:color w:val="000000"/>
          <w:spacing w:val="0"/>
          <w:w w:val="100"/>
          <w:position w:val="0"/>
        </w:rPr>
        <w:t>1</w:t>
      </w:r>
      <w:r>
        <w:rPr>
          <w:color w:val="000000"/>
          <w:spacing w:val="0"/>
          <w:w w:val="100"/>
          <w:position w:val="0"/>
        </w:rPr>
        <w:t>次 会议，对公司董事和高级管理人员工作及薪酬情况进行考核和检查；对公司董事和高级管理人员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年度 薪酬方案发表意见。</w:t>
      </w:r>
    </w:p>
    <w:p>
      <w:pPr>
        <w:pStyle w:val="Style31"/>
        <w:keepNext w:val="0"/>
        <w:keepLines w:val="0"/>
        <w:widowControl w:val="0"/>
        <w:shd w:val="clear" w:color="auto" w:fill="auto"/>
        <w:tabs>
          <w:tab w:pos="1034" w:val="left"/>
        </w:tabs>
        <w:bidi w:val="0"/>
        <w:spacing w:before="0" w:after="0" w:line="313" w:lineRule="exact"/>
        <w:ind w:left="0" w:right="0" w:firstLine="440"/>
        <w:jc w:val="both"/>
      </w:pPr>
      <w:bookmarkStart w:id="705" w:name="bookmark705"/>
      <w:r>
        <w:rPr>
          <w:color w:val="000000"/>
          <w:spacing w:val="0"/>
          <w:w w:val="100"/>
          <w:position w:val="0"/>
        </w:rPr>
        <w:t>（</w:t>
      </w:r>
      <w:bookmarkEnd w:id="705"/>
      <w:r>
        <w:rPr>
          <w:color w:val="000000"/>
          <w:spacing w:val="0"/>
          <w:w w:val="100"/>
          <w:position w:val="0"/>
        </w:rPr>
        <w:t>四）</w:t>
        <w:tab/>
        <w:t>战略委员会履职情况</w:t>
      </w:r>
    </w:p>
    <w:p>
      <w:pPr>
        <w:pStyle w:val="Style3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报告期内，战略委员会根据公司《战略委员会工作细则》等相关规定，结合公司实际发展战略需要， 共召开了</w:t>
      </w:r>
      <w:r>
        <w:rPr>
          <w:rFonts w:ascii="Times New Roman" w:eastAsia="Times New Roman" w:hAnsi="Times New Roman" w:cs="Times New Roman"/>
          <w:color w:val="000000"/>
          <w:spacing w:val="0"/>
          <w:w w:val="100"/>
          <w:position w:val="0"/>
        </w:rPr>
        <w:t>4</w:t>
      </w:r>
      <w:r>
        <w:rPr>
          <w:color w:val="000000"/>
          <w:spacing w:val="0"/>
          <w:w w:val="100"/>
          <w:position w:val="0"/>
        </w:rPr>
        <w:t>次会议，对收购星波通信少数股权、收购志良电子</w:t>
      </w:r>
      <w:r>
        <w:rPr>
          <w:rFonts w:ascii="Times New Roman" w:eastAsia="Times New Roman" w:hAnsi="Times New Roman" w:cs="Times New Roman"/>
          <w:color w:val="000000"/>
          <w:spacing w:val="0"/>
          <w:w w:val="100"/>
          <w:position w:val="0"/>
        </w:rPr>
        <w:t>100%</w:t>
      </w:r>
      <w:r>
        <w:rPr>
          <w:color w:val="000000"/>
          <w:spacing w:val="0"/>
          <w:w w:val="100"/>
          <w:position w:val="0"/>
        </w:rPr>
        <w:t>股权等事项进行审议。</w:t>
      </w:r>
    </w:p>
    <w:p>
      <w:pPr>
        <w:pStyle w:val="Style22"/>
        <w:keepNext/>
        <w:keepLines/>
        <w:widowControl w:val="0"/>
        <w:shd w:val="clear" w:color="auto" w:fill="auto"/>
        <w:tabs>
          <w:tab w:pos="522" w:val="left"/>
        </w:tabs>
        <w:bidi w:val="0"/>
        <w:spacing w:before="0" w:after="380" w:line="240" w:lineRule="auto"/>
        <w:ind w:left="0" w:right="0" w:firstLine="0"/>
        <w:jc w:val="left"/>
      </w:pPr>
      <w:bookmarkStart w:id="706" w:name="bookmark706"/>
      <w:bookmarkStart w:id="707" w:name="bookmark707"/>
      <w:bookmarkStart w:id="708" w:name="bookmark708"/>
      <w:bookmarkStart w:id="709" w:name="bookmark709"/>
      <w:r>
        <w:rPr>
          <w:color w:val="000000"/>
          <w:spacing w:val="0"/>
          <w:w w:val="100"/>
          <w:position w:val="0"/>
          <w:sz w:val="24"/>
          <w:szCs w:val="24"/>
        </w:rPr>
        <w:t>七</w:t>
      </w:r>
      <w:bookmarkEnd w:id="708"/>
      <w:r>
        <w:rPr>
          <w:color w:val="000000"/>
          <w:spacing w:val="0"/>
          <w:w w:val="100"/>
          <w:position w:val="0"/>
          <w:sz w:val="24"/>
          <w:szCs w:val="24"/>
        </w:rPr>
        <w:t>、</w:t>
        <w:tab/>
        <w:t>监事会工作情况</w:t>
      </w:r>
      <w:bookmarkEnd w:id="706"/>
      <w:bookmarkEnd w:id="707"/>
      <w:bookmarkEnd w:id="70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公司监事会对报告期内的监督事项无异议。</w:t>
      </w:r>
    </w:p>
    <w:p>
      <w:pPr>
        <w:pStyle w:val="Style22"/>
        <w:keepNext/>
        <w:keepLines/>
        <w:widowControl w:val="0"/>
        <w:shd w:val="clear" w:color="auto" w:fill="auto"/>
        <w:tabs>
          <w:tab w:pos="517" w:val="left"/>
        </w:tabs>
        <w:bidi w:val="0"/>
        <w:spacing w:before="0" w:after="300" w:line="240" w:lineRule="auto"/>
        <w:ind w:left="0" w:right="0" w:firstLine="0"/>
        <w:jc w:val="left"/>
      </w:pPr>
      <w:bookmarkStart w:id="710" w:name="bookmark710"/>
      <w:bookmarkStart w:id="711" w:name="bookmark711"/>
      <w:bookmarkStart w:id="712" w:name="bookmark712"/>
      <w:bookmarkStart w:id="713" w:name="bookmark713"/>
      <w:r>
        <w:rPr>
          <w:color w:val="000000"/>
          <w:spacing w:val="0"/>
          <w:w w:val="100"/>
          <w:position w:val="0"/>
          <w:sz w:val="24"/>
          <w:szCs w:val="24"/>
        </w:rPr>
        <w:t>八</w:t>
      </w:r>
      <w:bookmarkEnd w:id="712"/>
      <w:r>
        <w:rPr>
          <w:color w:val="000000"/>
          <w:spacing w:val="0"/>
          <w:w w:val="100"/>
          <w:position w:val="0"/>
          <w:sz w:val="24"/>
          <w:szCs w:val="24"/>
        </w:rPr>
        <w:t>、</w:t>
        <w:tab/>
        <w:t>高级管理人员的考评及激励情况</w:t>
      </w:r>
      <w:bookmarkEnd w:id="710"/>
      <w:bookmarkEnd w:id="711"/>
      <w:bookmarkEnd w:id="713"/>
    </w:p>
    <w:p>
      <w:pPr>
        <w:pStyle w:val="Style3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公司根据薪酬管理制度，建立了高级管理人员的薪酬与公司业绩挂钩的绩效考核与激励约束机制，公 司高级管理人员实行岗位薪酬与年终绩效考核相结合的薪酬制度。根据公司年度经营目标完成情况及高级 管理人员的工作业绩，由公司董事会薪酬与考核委员会对高级管理人员进行年度绩效考核，并监督薪酬制 度执行情况。公司则根据绩效考核结果兑现其绩效年薪，并进行奖惩。公司董事会薪酬与考核委员会根据 实际情况对公司高级管理人员进行考核后，一致认为：</w:t>
      </w:r>
      <w:r>
        <w:rPr>
          <w:rFonts w:ascii="Times New Roman" w:eastAsia="Times New Roman" w:hAnsi="Times New Roman" w:cs="Times New Roman"/>
          <w:color w:val="000000"/>
          <w:spacing w:val="0"/>
          <w:w w:val="100"/>
          <w:position w:val="0"/>
        </w:rPr>
        <w:t>2020</w:t>
      </w:r>
      <w:r>
        <w:rPr>
          <w:color w:val="000000"/>
          <w:spacing w:val="0"/>
          <w:w w:val="100"/>
          <w:position w:val="0"/>
        </w:rPr>
        <w:t>年度公司高级管理人员薪酬方案严格执行了公 司薪酬管理制度。</w:t>
      </w:r>
    </w:p>
    <w:p>
      <w:pPr>
        <w:pStyle w:val="Style22"/>
        <w:keepNext/>
        <w:keepLines/>
        <w:widowControl w:val="0"/>
        <w:shd w:val="clear" w:color="auto" w:fill="auto"/>
        <w:tabs>
          <w:tab w:pos="517" w:val="left"/>
        </w:tabs>
        <w:bidi w:val="0"/>
        <w:spacing w:before="0" w:after="300" w:line="240" w:lineRule="auto"/>
        <w:ind w:left="0" w:right="0" w:firstLine="0"/>
        <w:jc w:val="both"/>
      </w:pPr>
      <w:bookmarkStart w:id="714" w:name="bookmark714"/>
      <w:bookmarkStart w:id="715" w:name="bookmark715"/>
      <w:bookmarkStart w:id="716" w:name="bookmark716"/>
      <w:bookmarkStart w:id="717" w:name="bookmark717"/>
      <w:r>
        <w:rPr>
          <w:color w:val="000000"/>
          <w:spacing w:val="0"/>
          <w:w w:val="100"/>
          <w:position w:val="0"/>
          <w:sz w:val="24"/>
          <w:szCs w:val="24"/>
        </w:rPr>
        <w:t>九</w:t>
      </w:r>
      <w:bookmarkEnd w:id="716"/>
      <w:r>
        <w:rPr>
          <w:color w:val="000000"/>
          <w:spacing w:val="0"/>
          <w:w w:val="100"/>
          <w:position w:val="0"/>
          <w:sz w:val="24"/>
          <w:szCs w:val="24"/>
        </w:rPr>
        <w:t>、</w:t>
        <w:tab/>
        <w:t>内部控制评价报告</w:t>
      </w:r>
      <w:bookmarkEnd w:id="714"/>
      <w:bookmarkEnd w:id="715"/>
      <w:bookmarkEnd w:id="717"/>
    </w:p>
    <w:p>
      <w:pPr>
        <w:pStyle w:val="Style28"/>
        <w:keepNext/>
        <w:keepLines/>
        <w:widowControl w:val="0"/>
        <w:shd w:val="clear" w:color="auto" w:fill="auto"/>
        <w:bidi w:val="0"/>
        <w:spacing w:before="0" w:line="313"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、报告期内发现的内部控制重大缺陷的具体情况</w:t>
      </w:r>
      <w:bookmarkEnd w:id="718"/>
      <w:bookmarkEnd w:id="719"/>
      <w:bookmarkEnd w:id="721"/>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bidi w:val="0"/>
        <w:spacing w:before="0" w:after="300" w:line="240" w:lineRule="auto"/>
        <w:ind w:left="0" w:right="0" w:firstLine="0"/>
        <w:jc w:val="both"/>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、内控自我评价报告</w:t>
      </w:r>
      <w:bookmarkEnd w:id="722"/>
      <w:bookmarkEnd w:id="723"/>
      <w:bookmarkEnd w:id="725"/>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巨潮资讯网《红相股份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年度内部控制的自我评价报告》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2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）审计委员会和审计部门 对公司财务报告的内部控制监督无效；（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公司董事、监事和高级管理人员舞弊；（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外部审计师发现当期财务报表存在重大错 报，而内部控制运行过程中未能发现该错 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）其他可能导致公司严重偏离控制</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目标的缺陷。</w:t>
            </w:r>
          </w:p>
          <w:p>
            <w:pPr>
              <w:pStyle w:val="Style2"/>
              <w:keepNext w:val="0"/>
              <w:keepLines w:val="0"/>
              <w:widowControl w:val="0"/>
              <w:shd w:val="clear" w:color="auto" w:fill="auto"/>
              <w:tabs>
                <w:tab w:pos="259"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）对于非常规或特殊交 易的账务处理没有建立相应的控制程序；</w:t>
            </w:r>
          </w:p>
          <w:p>
            <w:pPr>
              <w:pStyle w:val="Style2"/>
              <w:keepNext w:val="0"/>
              <w:keepLines w:val="0"/>
              <w:widowControl w:val="0"/>
              <w:shd w:val="clear" w:color="auto" w:fill="auto"/>
              <w:bidi w:val="0"/>
              <w:spacing w:before="0" w:after="6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）对于期末的财务报告过程的控制存在 一项或多项缺陷，虽未达到重大缺陷标准， 但影响财务报告达到合理、准确的目标。</w:t>
            </w:r>
          </w:p>
          <w:p>
            <w:pPr>
              <w:pStyle w:val="Style2"/>
              <w:keepNext w:val="0"/>
              <w:keepLines w:val="0"/>
              <w:widowControl w:val="0"/>
              <w:shd w:val="clear" w:color="auto" w:fill="auto"/>
              <w:tabs>
                <w:tab w:pos="250" w:val="left"/>
              </w:tabs>
              <w:bidi w:val="0"/>
              <w:spacing w:before="0" w:after="4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一般缺陷：除上述重大缺陷、重要缺陷 之外的其他控制缺陷，则认定为一般缺陷。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 重大失误；（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）重要业务缺乏制度控制 或制度系统性失效；（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 能性高，会严重降低工作效率或效果， 或严重偏离预期目标。</w:t>
            </w:r>
          </w:p>
          <w:p>
            <w:pPr>
              <w:pStyle w:val="Style2"/>
              <w:keepNext w:val="0"/>
              <w:keepLines w:val="0"/>
              <w:widowControl w:val="0"/>
              <w:shd w:val="clear" w:color="auto" w:fill="auto"/>
              <w:tabs>
                <w:tab w:pos="283" w:val="left"/>
              </w:tabs>
              <w:bidi w:val="0"/>
              <w:spacing w:before="0" w:after="8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）公司决策程序导致 一般性失误；（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）重要业务制度或系统 存在缺陷；（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）缺陷发生的可能性较高， 会显著降低工作效率或效果，或显著偏 离预期目标。</w:t>
            </w:r>
          </w:p>
          <w:p>
            <w:pPr>
              <w:pStyle w:val="Style2"/>
              <w:keepNext w:val="0"/>
              <w:keepLines w:val="0"/>
              <w:widowControl w:val="0"/>
              <w:shd w:val="clear" w:color="auto" w:fill="auto"/>
              <w:tabs>
                <w:tab w:pos="25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）公司决策程序效率不 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）一般业务制度或系统存在缺陷；</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）缺陷发生的可能性较小，会降低 工作效率或偏离预期目标。</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、重大缺陷：错报金额大于或等于营业收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、重要缺陷：如果某项内部控制缺陷</w:t>
            </w:r>
          </w:p>
        </w:tc>
      </w:tr>
    </w:tbl>
    <w:p>
      <w:pPr>
        <w:widowControl w:val="0"/>
        <w:spacing w:line="1" w:lineRule="exact"/>
      </w:pPr>
      <w:r>
        <w:br w:type="page"/>
      </w:r>
    </w:p>
    <w:tbl>
      <w:tblPr>
        <w:tblOverlap w:val="never"/>
        <w:jc w:val="center"/>
        <w:tblLayout w:type="fixed"/>
      </w:tblPr>
      <w:tblGrid>
        <w:gridCol w:w="3202"/>
        <w:gridCol w:w="3322"/>
        <w:gridCol w:w="3062"/>
      </w:tblGrid>
      <w:tr>
        <w:trPr>
          <w:trHeight w:val="360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tabs>
                <w:tab w:pos="278"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重要缺陷：营业收入的</w:t>
            </w:r>
            <w:r>
              <w:rPr>
                <w:rFonts w:ascii="Times New Roman" w:eastAsia="Times New Roman" w:hAnsi="Times New Roman" w:cs="Times New Roman"/>
                <w:color w:val="000000"/>
                <w:spacing w:val="0"/>
                <w:w w:val="100"/>
                <w:position w:val="0"/>
                <w:sz w:val="18"/>
                <w:szCs w:val="18"/>
              </w:rPr>
              <w:t>2%&lt;=</w:t>
            </w:r>
            <w:r>
              <w:rPr>
                <w:color w:val="000000"/>
                <w:spacing w:val="0"/>
                <w:w w:val="100"/>
                <w:position w:val="0"/>
              </w:rPr>
              <w:t>错报金 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
              <w:keepNext w:val="0"/>
              <w:keepLines w:val="0"/>
              <w:widowControl w:val="0"/>
              <w:shd w:val="clear" w:color="auto" w:fill="auto"/>
              <w:bidi w:val="0"/>
              <w:spacing w:before="0" w:after="4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一般缺陷：错报金额</w:t>
            </w:r>
            <w:r>
              <w:rPr>
                <w:color w:val="000000"/>
                <w:spacing w:val="0"/>
                <w:w w:val="100"/>
                <w:position w:val="0"/>
                <w:sz w:val="18"/>
                <w:szCs w:val="18"/>
              </w:rPr>
              <w:t>〈</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单独或连同其他缺陷可能导致的损失 金额大于或等于营业收入的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 定为重大缺陷。</w:t>
            </w:r>
          </w:p>
          <w:p>
            <w:pPr>
              <w:pStyle w:val="Style2"/>
              <w:keepNext w:val="0"/>
              <w:keepLines w:val="0"/>
              <w:widowControl w:val="0"/>
              <w:shd w:val="clear" w:color="auto" w:fill="auto"/>
              <w:tabs>
                <w:tab w:pos="283" w:val="left"/>
              </w:tabs>
              <w:bidi w:val="0"/>
              <w:spacing w:before="0" w:after="8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重要缺陷：如果某项内部控制缺陷 单独或连同其他缺陷可能导致的损失 金额小于营业收入的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，大于或等于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w:t>
            </w:r>
          </w:p>
          <w:p>
            <w:pPr>
              <w:pStyle w:val="Style2"/>
              <w:keepNext w:val="0"/>
              <w:keepLines w:val="0"/>
              <w:widowControl w:val="0"/>
              <w:shd w:val="clear" w:color="auto" w:fill="auto"/>
              <w:tabs>
                <w:tab w:pos="274" w:val="left"/>
              </w:tabs>
              <w:bidi w:val="0"/>
              <w:spacing w:before="0" w:after="6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一般缺陷：如果某项内部控制缺陷 单独或连同其他缺陷可能导致的损失 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 般缺陷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2"/>
        <w:keepNext/>
        <w:keepLines/>
        <w:widowControl w:val="0"/>
        <w:shd w:val="clear" w:color="auto" w:fill="auto"/>
        <w:bidi w:val="0"/>
        <w:spacing w:before="0" w:after="380" w:line="240" w:lineRule="auto"/>
        <w:ind w:left="0" w:right="0" w:firstLine="0"/>
        <w:jc w:val="left"/>
      </w:pPr>
      <w:bookmarkStart w:id="726" w:name="bookmark726"/>
      <w:bookmarkStart w:id="727" w:name="bookmark727"/>
      <w:bookmarkStart w:id="728" w:name="bookmark728"/>
      <w:r>
        <w:rPr>
          <w:color w:val="000000"/>
          <w:spacing w:val="0"/>
          <w:w w:val="100"/>
          <w:position w:val="0"/>
          <w:sz w:val="24"/>
          <w:szCs w:val="24"/>
        </w:rPr>
        <w:t>十、内部控制审计报告或鉴证报告</w:t>
      </w:r>
      <w:bookmarkEnd w:id="726"/>
      <w:bookmarkEnd w:id="727"/>
      <w:bookmarkEnd w:id="728"/>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r>
        <w:br w:type="page"/>
      </w:r>
    </w:p>
    <w:p>
      <w:pPr>
        <w:pStyle w:val="Style13"/>
        <w:keepNext/>
        <w:keepLines/>
        <w:widowControl w:val="0"/>
        <w:shd w:val="clear" w:color="auto" w:fill="auto"/>
        <w:bidi w:val="0"/>
        <w:spacing w:before="0" w:after="600" w:line="240" w:lineRule="auto"/>
        <w:ind w:left="0" w:right="0" w:firstLine="0"/>
        <w:jc w:val="center"/>
      </w:pPr>
      <w:bookmarkStart w:id="729" w:name="bookmark729"/>
      <w:bookmarkStart w:id="730" w:name="bookmark730"/>
      <w:bookmarkStart w:id="731" w:name="bookmark731"/>
      <w:r>
        <w:rPr>
          <w:color w:val="000000"/>
          <w:spacing w:val="0"/>
          <w:w w:val="100"/>
          <w:position w:val="0"/>
        </w:rPr>
        <w:t>第十一节公司债券相关情况</w:t>
      </w:r>
      <w:bookmarkEnd w:id="729"/>
      <w:bookmarkEnd w:id="730"/>
      <w:bookmarkEnd w:id="731"/>
    </w:p>
    <w:p>
      <w:pPr>
        <w:pStyle w:val="Style24"/>
        <w:keepNext w:val="0"/>
        <w:keepLines w:val="0"/>
        <w:widowControl w:val="0"/>
        <w:shd w:val="clear" w:color="auto" w:fill="auto"/>
        <w:bidi w:val="0"/>
        <w:spacing w:before="0" w:line="240" w:lineRule="auto"/>
        <w:ind w:left="0" w:right="0" w:firstLine="0"/>
        <w:jc w:val="left"/>
      </w:pPr>
      <w:bookmarkStart w:id="732" w:name="bookmark732"/>
      <w:r>
        <w:rPr>
          <w:color w:val="000000"/>
          <w:spacing w:val="0"/>
          <w:w w:val="100"/>
          <w:position w:val="0"/>
        </w:rPr>
        <w:t>公司是否存在公开发行并在证券交易所上市，且在年度报告批准报出日未到期或到期未能全额兑付的公司债券</w:t>
      </w:r>
      <w:bookmarkEnd w:id="73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是</w:t>
      </w:r>
    </w:p>
    <w:p>
      <w:pPr>
        <w:pStyle w:val="Style22"/>
        <w:keepNext/>
        <w:keepLines/>
        <w:widowControl w:val="0"/>
        <w:shd w:val="clear" w:color="auto" w:fill="auto"/>
        <w:bidi w:val="0"/>
        <w:spacing w:before="0" w:after="300" w:line="240" w:lineRule="auto"/>
        <w:ind w:left="0" w:right="0" w:firstLine="0"/>
        <w:jc w:val="left"/>
      </w:pPr>
      <w:bookmarkStart w:id="733" w:name="bookmark733"/>
      <w:bookmarkStart w:id="734" w:name="bookmark734"/>
      <w:bookmarkStart w:id="735" w:name="bookmark735"/>
      <w:bookmarkStart w:id="736" w:name="bookmark736"/>
      <w:r>
        <w:rPr>
          <w:color w:val="000000"/>
          <w:spacing w:val="0"/>
          <w:w w:val="100"/>
          <w:position w:val="0"/>
          <w:sz w:val="24"/>
          <w:szCs w:val="24"/>
        </w:rPr>
        <w:t>一</w:t>
      </w:r>
      <w:bookmarkEnd w:id="735"/>
      <w:r>
        <w:rPr>
          <w:color w:val="000000"/>
          <w:spacing w:val="0"/>
          <w:w w:val="100"/>
          <w:position w:val="0"/>
          <w:sz w:val="24"/>
          <w:szCs w:val="24"/>
        </w:rPr>
        <w:t>、公司债券基本信息</w:t>
      </w:r>
      <w:bookmarkEnd w:id="733"/>
      <w:bookmarkEnd w:id="734"/>
      <w:bookmarkEnd w:id="736"/>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发行日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到期日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债券余额（万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还本付息方式</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红相股份有限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公司可转换公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第一年 </w:t>
            </w:r>
            <w:r>
              <w:rPr>
                <w:rFonts w:ascii="Times New Roman" w:eastAsia="Times New Roman" w:hAnsi="Times New Roman" w:cs="Times New Roman"/>
                <w:color w:val="000000"/>
                <w:spacing w:val="0"/>
                <w:w w:val="100"/>
                <w:position w:val="0"/>
                <w:sz w:val="18"/>
                <w:szCs w:val="18"/>
              </w:rPr>
              <w:t>0.50%</w:t>
            </w:r>
            <w:r>
              <w:rPr>
                <w:color w:val="000000"/>
                <w:spacing w:val="0"/>
                <w:w w:val="100"/>
                <w:position w:val="0"/>
              </w:rPr>
              <w:t xml:space="preserve">、 第二年 </w:t>
            </w:r>
            <w:r>
              <w:rPr>
                <w:rFonts w:ascii="Times New Roman" w:eastAsia="Times New Roman" w:hAnsi="Times New Roman" w:cs="Times New Roman"/>
                <w:color w:val="000000"/>
                <w:spacing w:val="0"/>
                <w:w w:val="100"/>
                <w:position w:val="0"/>
                <w:sz w:val="18"/>
                <w:szCs w:val="18"/>
              </w:rPr>
              <w:t>0.80%</w:t>
            </w:r>
            <w:r>
              <w:rPr>
                <w:color w:val="000000"/>
                <w:spacing w:val="0"/>
                <w:w w:val="100"/>
                <w:position w:val="0"/>
              </w:rPr>
              <w:t>、 第三年</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 第四年</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 第五年</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 第六年</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用每年付息一 次的付息方 式，到期归还 本金和最后一 年利息。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公司债券上市或转让的交易 场所</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投资者适当性安排</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10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报告期内公司债券的付息兑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付情况</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312" w:lineRule="exact"/>
              <w:ind w:left="0" w:right="0" w:firstLine="0"/>
              <w:jc w:val="left"/>
            </w:pPr>
            <w:r>
              <w:rPr>
                <w:color w:val="000000"/>
                <w:spacing w:val="0"/>
                <w:w w:val="100"/>
                <w:position w:val="0"/>
              </w:rPr>
              <w:t>报告期内，公司可转换债券还没到付息日。</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按面值支付第一年利息，每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红相转债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（面值</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 利息为</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元（含税）。</w:t>
            </w:r>
          </w:p>
        </w:tc>
      </w:tr>
      <w:tr>
        <w:trPr>
          <w:trHeight w:val="134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公司债券附发行人或投资者 选择权条款、可交换条款等特 殊条款的，报告期内相关条款 的执行情况（如适用）。</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sz w:val="24"/>
          <w:szCs w:val="24"/>
        </w:rPr>
        <w:t>二</w:t>
      </w:r>
      <w:bookmarkEnd w:id="739"/>
      <w:r>
        <w:rPr>
          <w:color w:val="000000"/>
          <w:spacing w:val="0"/>
          <w:w w:val="100"/>
          <w:position w:val="0"/>
          <w:sz w:val="24"/>
          <w:szCs w:val="24"/>
        </w:rPr>
        <w:t>、债券受托管理人和资信评级机构信息</w:t>
      </w:r>
      <w:bookmarkEnd w:id="737"/>
      <w:bookmarkEnd w:id="738"/>
      <w:bookmarkEnd w:id="740"/>
    </w:p>
    <w:tbl>
      <w:tblPr>
        <w:tblOverlap w:val="never"/>
        <w:jc w:val="center"/>
        <w:tblLayout w:type="fixed"/>
      </w:tblPr>
      <w:tblGrid>
        <w:gridCol w:w="1210"/>
        <w:gridCol w:w="1992"/>
        <w:gridCol w:w="1598"/>
        <w:gridCol w:w="1200"/>
        <w:gridCol w:w="3590"/>
      </w:tblGrid>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债券受托管理人：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tabs>
                <w:tab w:pos="1190" w:val="left"/>
                <w:tab w:pos="2386" w:val="left"/>
              </w:tabs>
              <w:bidi w:val="0"/>
              <w:spacing w:before="0" w:after="0" w:line="240" w:lineRule="auto"/>
              <w:ind w:left="0" w:right="0" w:firstLine="0"/>
              <w:jc w:val="left"/>
            </w:pPr>
            <w:r>
              <w:rPr>
                <w:color w:val="000000"/>
                <w:spacing w:val="0"/>
                <w:w w:val="100"/>
                <w:position w:val="0"/>
              </w:rPr>
              <w:t>无</w:t>
              <w:tab/>
              <w:t>办公地址</w:t>
              <w:tab/>
              <w:t>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1186" w:val="left"/>
              </w:tabs>
              <w:bidi w:val="0"/>
              <w:spacing w:before="0" w:after="0" w:line="240" w:lineRule="auto"/>
              <w:ind w:left="0" w:right="0" w:firstLine="0"/>
              <w:jc w:val="left"/>
            </w:pPr>
            <w:r>
              <w:rPr>
                <w:color w:val="000000"/>
                <w:spacing w:val="0"/>
                <w:w w:val="100"/>
                <w:position w:val="0"/>
              </w:rPr>
              <w:t>无</w:t>
              <w:tab/>
              <w:t>联系人电话无</w:t>
            </w:r>
          </w:p>
        </w:tc>
      </w:tr>
      <w:tr>
        <w:trPr>
          <w:trHeight w:val="403"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报告期内对公司债券进行跟踪评级的资信评级机构：</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联合资信评估股份有限公司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PICC</w:t>
            </w:r>
            <w:r>
              <w:rPr>
                <w:color w:val="000000"/>
                <w:spacing w:val="0"/>
                <w:w w:val="100"/>
                <w:position w:val="0"/>
              </w:rPr>
              <w:t>大厦</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100022</w:t>
            </w:r>
            <w:r>
              <w:rPr>
                <w:color w:val="000000"/>
                <w:spacing w:val="0"/>
                <w:w w:val="100"/>
                <w:position w:val="0"/>
              </w:rPr>
              <w:t>）</w:t>
            </w:r>
          </w:p>
        </w:tc>
      </w:tr>
      <w:tr>
        <w:trPr>
          <w:trHeight w:val="1344"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报告期内公司聘请的债券受托管理人、 资信评级机构发生变更的，变更的原因、 履行的程序、对投资者利益的影响等（如 适用）</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2"/>
        <w:keepNext/>
        <w:keepLines/>
        <w:widowControl w:val="0"/>
        <w:shd w:val="clear" w:color="auto" w:fill="auto"/>
        <w:bidi w:val="0"/>
        <w:spacing w:before="0" w:after="30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sz w:val="24"/>
          <w:szCs w:val="24"/>
        </w:rPr>
        <w:t>三</w:t>
      </w:r>
      <w:bookmarkEnd w:id="743"/>
      <w:r>
        <w:rPr>
          <w:color w:val="000000"/>
          <w:spacing w:val="0"/>
          <w:w w:val="100"/>
          <w:position w:val="0"/>
          <w:sz w:val="24"/>
          <w:szCs w:val="24"/>
        </w:rPr>
        <w:t>、公司债券募集资金使用情况</w:t>
      </w:r>
      <w:bookmarkEnd w:id="741"/>
      <w:bookmarkEnd w:id="742"/>
      <w:bookmarkEnd w:id="744"/>
    </w:p>
    <w:tbl>
      <w:tblPr>
        <w:tblOverlap w:val="never"/>
        <w:jc w:val="center"/>
        <w:tblLayout w:type="fixed"/>
      </w:tblPr>
      <w:tblGrid>
        <w:gridCol w:w="3197"/>
        <w:gridCol w:w="638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公司债券募集资金使用情况及履行的程 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参见本报告第四节经营情况讨论与分析之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五、投资状况分析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募集资金使用情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募集资金专项账户运作情况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参见本报告第四节经营情况讨论与分析之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五、投资状况分析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募集资金使用情 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募集资金使用是否与募集说明书承诺的 用途、使用计划及其他约定一致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sz w:val="24"/>
          <w:szCs w:val="24"/>
        </w:rPr>
        <w:t>四</w:t>
      </w:r>
      <w:bookmarkEnd w:id="747"/>
      <w:r>
        <w:rPr>
          <w:color w:val="000000"/>
          <w:spacing w:val="0"/>
          <w:w w:val="100"/>
          <w:position w:val="0"/>
          <w:sz w:val="24"/>
          <w:szCs w:val="24"/>
        </w:rPr>
        <w:t>、公司债券信息评级情况</w:t>
      </w:r>
      <w:bookmarkEnd w:id="745"/>
      <w:bookmarkEnd w:id="746"/>
      <w:bookmarkEnd w:id="748"/>
    </w:p>
    <w:p>
      <w:pPr>
        <w:pStyle w:val="Style31"/>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日，联合资信评估股份有限公司（原名为“联合信用评级有限公司”）出具了《红相股份 有限公司可转换公司债券</w:t>
      </w:r>
      <w:r>
        <w:rPr>
          <w:rFonts w:ascii="Times New Roman" w:eastAsia="Times New Roman" w:hAnsi="Times New Roman" w:cs="Times New Roman"/>
          <w:color w:val="000000"/>
          <w:spacing w:val="0"/>
          <w:w w:val="100"/>
          <w:position w:val="0"/>
        </w:rPr>
        <w:t>2020</w:t>
      </w:r>
      <w:r>
        <w:rPr>
          <w:color w:val="000000"/>
          <w:spacing w:val="0"/>
          <w:w w:val="100"/>
          <w:position w:val="0"/>
        </w:rPr>
        <w:t>年跟踪评级报告》联合</w:t>
      </w:r>
      <w:r>
        <w:rPr>
          <w:rFonts w:ascii="Times New Roman" w:eastAsia="Times New Roman" w:hAnsi="Times New Roman" w:cs="Times New Roman"/>
          <w:color w:val="000000"/>
          <w:spacing w:val="0"/>
          <w:w w:val="100"/>
          <w:position w:val="0"/>
        </w:rPr>
        <w:t>[2020]1121</w:t>
      </w:r>
      <w:r>
        <w:rPr>
          <w:color w:val="000000"/>
          <w:spacing w:val="0"/>
          <w:w w:val="100"/>
          <w:position w:val="0"/>
        </w:rPr>
        <w:t>号，通过对公司主体长期信用状况和公司 公开发行的可转换公司债券进行跟踪评级，确定公司主体长期信用等级为</w:t>
      </w:r>
      <w:r>
        <w:rPr>
          <w:rFonts w:ascii="Times New Roman" w:eastAsia="Times New Roman" w:hAnsi="Times New Roman" w:cs="Times New Roman"/>
          <w:color w:val="000000"/>
          <w:spacing w:val="0"/>
          <w:w w:val="100"/>
          <w:position w:val="0"/>
        </w:rPr>
        <w:t>AA-</w:t>
      </w:r>
      <w:r>
        <w:rPr>
          <w:color w:val="000000"/>
          <w:spacing w:val="0"/>
          <w:w w:val="100"/>
          <w:position w:val="0"/>
        </w:rPr>
        <w:t>，评级展望为</w:t>
      </w:r>
      <w:r>
        <w:rPr>
          <w:rFonts w:ascii="Times New Roman" w:eastAsia="Times New Roman" w:hAnsi="Times New Roman" w:cs="Times New Roman"/>
          <w:color w:val="000000"/>
          <w:spacing w:val="0"/>
          <w:w w:val="100"/>
          <w:position w:val="0"/>
        </w:rPr>
        <w:t>“</w:t>
      </w:r>
      <w:r>
        <w:rPr>
          <w:color w:val="000000"/>
          <w:spacing w:val="0"/>
          <w:w w:val="100"/>
          <w:position w:val="0"/>
        </w:rPr>
        <w:t>稳定</w:t>
      </w:r>
      <w:r>
        <w:rPr>
          <w:color w:val="000000"/>
          <w:spacing w:val="0"/>
          <w:w w:val="100"/>
          <w:position w:val="0"/>
        </w:rPr>
        <w:t>''；</w:t>
      </w:r>
      <w:r>
        <w:rPr>
          <w:color w:val="000000"/>
          <w:spacing w:val="0"/>
          <w:w w:val="100"/>
          <w:position w:val="0"/>
        </w:rPr>
        <w:t>公司 公开发行的</w:t>
      </w:r>
      <w:r>
        <w:rPr>
          <w:rFonts w:ascii="Times New Roman" w:eastAsia="Times New Roman" w:hAnsi="Times New Roman" w:cs="Times New Roman"/>
          <w:color w:val="000000"/>
          <w:spacing w:val="0"/>
          <w:w w:val="100"/>
          <w:position w:val="0"/>
        </w:rPr>
        <w:t>“</w:t>
      </w:r>
      <w:r>
        <w:rPr>
          <w:color w:val="000000"/>
          <w:spacing w:val="0"/>
          <w:w w:val="100"/>
          <w:position w:val="0"/>
        </w:rPr>
        <w:t>红相转债</w:t>
      </w:r>
      <w:r>
        <w:rPr>
          <w:color w:val="000000"/>
          <w:spacing w:val="0"/>
          <w:w w:val="100"/>
          <w:position w:val="0"/>
        </w:rPr>
        <w:t>''</w:t>
      </w:r>
      <w:r>
        <w:rPr>
          <w:color w:val="000000"/>
          <w:spacing w:val="0"/>
          <w:w w:val="100"/>
          <w:position w:val="0"/>
        </w:rPr>
        <w:t>的债券信用等级为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根据规定，跟踪评级报告已于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日在中国证监会 指定的创业板信息披露网站上进行全文披露。</w:t>
      </w:r>
    </w:p>
    <w:p>
      <w:pPr>
        <w:pStyle w:val="Style22"/>
        <w:keepNext/>
        <w:keepLines/>
        <w:widowControl w:val="0"/>
        <w:shd w:val="clear" w:color="auto" w:fill="auto"/>
        <w:tabs>
          <w:tab w:pos="522" w:val="left"/>
        </w:tabs>
        <w:bidi w:val="0"/>
        <w:spacing w:before="0" w:line="240" w:lineRule="auto"/>
        <w:ind w:left="0" w:right="0" w:firstLine="0"/>
        <w:jc w:val="left"/>
      </w:pPr>
      <w:bookmarkStart w:id="749" w:name="bookmark749"/>
      <w:bookmarkStart w:id="750" w:name="bookmark750"/>
      <w:bookmarkStart w:id="751" w:name="bookmark751"/>
      <w:bookmarkStart w:id="752" w:name="bookmark752"/>
      <w:r>
        <w:rPr>
          <w:color w:val="000000"/>
          <w:spacing w:val="0"/>
          <w:w w:val="100"/>
          <w:position w:val="0"/>
          <w:sz w:val="24"/>
          <w:szCs w:val="24"/>
        </w:rPr>
        <w:t>五</w:t>
      </w:r>
      <w:bookmarkEnd w:id="751"/>
      <w:r>
        <w:rPr>
          <w:color w:val="000000"/>
          <w:spacing w:val="0"/>
          <w:w w:val="100"/>
          <w:position w:val="0"/>
          <w:sz w:val="24"/>
          <w:szCs w:val="24"/>
        </w:rPr>
        <w:t>、</w:t>
        <w:tab/>
        <w:t>公司债券增信机制、偿债</w:t>
      </w:r>
      <w:r>
        <w:rPr>
          <w:color w:val="000000"/>
          <w:spacing w:val="0"/>
          <w:w w:val="100"/>
          <w:position w:val="0"/>
          <w:sz w:val="20"/>
          <w:szCs w:val="20"/>
        </w:rPr>
        <w:t>联合资信</w:t>
      </w:r>
      <w:r>
        <w:rPr>
          <w:color w:val="000000"/>
          <w:spacing w:val="0"/>
          <w:w w:val="100"/>
          <w:position w:val="0"/>
          <w:sz w:val="24"/>
          <w:szCs w:val="24"/>
        </w:rPr>
        <w:t>计划及其他偿债保障措施</w:t>
      </w:r>
      <w:bookmarkEnd w:id="749"/>
      <w:bookmarkEnd w:id="750"/>
      <w:bookmarkEnd w:id="752"/>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753" w:name="bookmark753"/>
      <w:bookmarkStart w:id="754" w:name="bookmark754"/>
      <w:bookmarkStart w:id="755" w:name="bookmark755"/>
      <w:bookmarkStart w:id="756" w:name="bookmark756"/>
      <w:r>
        <w:rPr>
          <w:color w:val="000000"/>
          <w:spacing w:val="0"/>
          <w:w w:val="100"/>
          <w:position w:val="0"/>
          <w:sz w:val="24"/>
          <w:szCs w:val="24"/>
        </w:rPr>
        <w:t>六</w:t>
      </w:r>
      <w:bookmarkEnd w:id="755"/>
      <w:r>
        <w:rPr>
          <w:color w:val="000000"/>
          <w:spacing w:val="0"/>
          <w:w w:val="100"/>
          <w:position w:val="0"/>
          <w:sz w:val="24"/>
          <w:szCs w:val="24"/>
        </w:rPr>
        <w:t>、</w:t>
        <w:tab/>
        <w:t>报告期内债券持有人会议的召开情况</w:t>
      </w:r>
      <w:bookmarkEnd w:id="753"/>
      <w:bookmarkEnd w:id="754"/>
      <w:bookmarkEnd w:id="75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报告期内，未召开债券持有人会议。</w:t>
      </w:r>
    </w:p>
    <w:p>
      <w:pPr>
        <w:pStyle w:val="Style22"/>
        <w:keepNext/>
        <w:keepLines/>
        <w:widowControl w:val="0"/>
        <w:shd w:val="clear" w:color="auto" w:fill="auto"/>
        <w:tabs>
          <w:tab w:pos="522" w:val="left"/>
        </w:tabs>
        <w:bidi w:val="0"/>
        <w:spacing w:before="0" w:line="240" w:lineRule="auto"/>
        <w:ind w:left="0" w:right="0" w:firstLine="0"/>
        <w:jc w:val="left"/>
      </w:pPr>
      <w:bookmarkStart w:id="757" w:name="bookmark757"/>
      <w:bookmarkStart w:id="758" w:name="bookmark758"/>
      <w:bookmarkStart w:id="759" w:name="bookmark759"/>
      <w:bookmarkStart w:id="760" w:name="bookmark760"/>
      <w:r>
        <w:rPr>
          <w:color w:val="000000"/>
          <w:spacing w:val="0"/>
          <w:w w:val="100"/>
          <w:position w:val="0"/>
          <w:sz w:val="24"/>
          <w:szCs w:val="24"/>
        </w:rPr>
        <w:t>七</w:t>
      </w:r>
      <w:bookmarkEnd w:id="759"/>
      <w:r>
        <w:rPr>
          <w:color w:val="000000"/>
          <w:spacing w:val="0"/>
          <w:w w:val="100"/>
          <w:position w:val="0"/>
          <w:sz w:val="24"/>
          <w:szCs w:val="24"/>
        </w:rPr>
        <w:t>、</w:t>
        <w:tab/>
        <w:t>报告期内债券受托管理人履行职责的情况</w:t>
      </w:r>
      <w:bookmarkEnd w:id="757"/>
      <w:bookmarkEnd w:id="758"/>
      <w:bookmarkEnd w:id="760"/>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tabs>
          <w:tab w:pos="522" w:val="left"/>
        </w:tabs>
        <w:bidi w:val="0"/>
        <w:spacing w:before="0" w:line="240" w:lineRule="auto"/>
        <w:ind w:left="0" w:right="0" w:firstLine="0"/>
        <w:jc w:val="left"/>
      </w:pPr>
      <w:bookmarkStart w:id="761" w:name="bookmark761"/>
      <w:bookmarkStart w:id="762" w:name="bookmark762"/>
      <w:bookmarkStart w:id="763" w:name="bookmark763"/>
      <w:bookmarkStart w:id="764" w:name="bookmark764"/>
      <w:r>
        <w:rPr>
          <w:color w:val="000000"/>
          <w:spacing w:val="0"/>
          <w:w w:val="100"/>
          <w:position w:val="0"/>
          <w:sz w:val="24"/>
          <w:szCs w:val="24"/>
        </w:rPr>
        <w:t>八</w:t>
      </w:r>
      <w:bookmarkEnd w:id="763"/>
      <w:r>
        <w:rPr>
          <w:color w:val="000000"/>
          <w:spacing w:val="0"/>
          <w:w w:val="100"/>
          <w:position w:val="0"/>
          <w:sz w:val="24"/>
          <w:szCs w:val="24"/>
        </w:rPr>
        <w:t>、</w:t>
        <w:tab/>
        <w:t>截至报告期末公司近</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年的主要会计数据和财务指标</w:t>
      </w:r>
      <w:bookmarkEnd w:id="761"/>
      <w:bookmarkEnd w:id="762"/>
      <w:bookmarkEnd w:id="764"/>
    </w:p>
    <w:p>
      <w:pPr>
        <w:pStyle w:val="Style39"/>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同期变动率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40,642.96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r>
    </w:tbl>
    <w:p>
      <w:pPr>
        <w:pStyle w:val="Style3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上述会计数据和财务指标同比变动超过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的主要原因</w:t>
      </w:r>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53"/>
        </w:numPr>
        <w:shd w:val="clear" w:color="auto" w:fill="auto"/>
        <w:tabs>
          <w:tab w:pos="752" w:val="left"/>
        </w:tabs>
        <w:bidi w:val="0"/>
        <w:spacing w:before="0" w:after="0" w:line="314" w:lineRule="exact"/>
        <w:ind w:left="0" w:right="0" w:firstLine="440"/>
        <w:jc w:val="left"/>
      </w:pPr>
      <w:bookmarkStart w:id="765" w:name="bookmark765"/>
      <w:bookmarkEnd w:id="765"/>
      <w:r>
        <w:rPr>
          <w:color w:val="000000"/>
          <w:spacing w:val="0"/>
          <w:w w:val="100"/>
          <w:position w:val="0"/>
        </w:rPr>
        <w:t>报告期内，流动比率和速动比率较上年同期分别增长</w:t>
      </w:r>
      <w:r>
        <w:rPr>
          <w:rFonts w:ascii="Times New Roman" w:eastAsia="Times New Roman" w:hAnsi="Times New Roman" w:cs="Times New Roman"/>
          <w:color w:val="000000"/>
          <w:spacing w:val="0"/>
          <w:w w:val="100"/>
          <w:position w:val="0"/>
        </w:rPr>
        <w:t>53%</w:t>
      </w:r>
      <w:r>
        <w:rPr>
          <w:color w:val="000000"/>
          <w:spacing w:val="0"/>
          <w:w w:val="100"/>
          <w:position w:val="0"/>
        </w:rPr>
        <w:t>、</w:t>
      </w:r>
      <w:r>
        <w:rPr>
          <w:rFonts w:ascii="Times New Roman" w:eastAsia="Times New Roman" w:hAnsi="Times New Roman" w:cs="Times New Roman"/>
          <w:color w:val="000000"/>
          <w:spacing w:val="0"/>
          <w:w w:val="100"/>
          <w:position w:val="0"/>
        </w:rPr>
        <w:t>37%</w:t>
      </w:r>
      <w:r>
        <w:rPr>
          <w:color w:val="000000"/>
          <w:spacing w:val="0"/>
          <w:w w:val="100"/>
          <w:position w:val="0"/>
        </w:rPr>
        <w:t>。主要是报告期末，流动资产较期 初增加</w:t>
      </w:r>
      <w:r>
        <w:rPr>
          <w:rFonts w:ascii="Times New Roman" w:eastAsia="Times New Roman" w:hAnsi="Times New Roman" w:cs="Times New Roman"/>
          <w:color w:val="000000"/>
          <w:spacing w:val="0"/>
          <w:w w:val="100"/>
          <w:position w:val="0"/>
        </w:rPr>
        <w:t>15,490.44</w:t>
      </w:r>
      <w:r>
        <w:rPr>
          <w:color w:val="000000"/>
          <w:spacing w:val="0"/>
          <w:w w:val="100"/>
          <w:position w:val="0"/>
        </w:rPr>
        <w:t>万元，增长</w:t>
      </w:r>
      <w:r>
        <w:rPr>
          <w:rFonts w:ascii="Times New Roman" w:eastAsia="Times New Roman" w:hAnsi="Times New Roman" w:cs="Times New Roman"/>
          <w:color w:val="000000"/>
          <w:spacing w:val="0"/>
          <w:w w:val="100"/>
          <w:position w:val="0"/>
        </w:rPr>
        <w:t>8.25%</w:t>
      </w:r>
      <w:r>
        <w:rPr>
          <w:color w:val="000000"/>
          <w:spacing w:val="0"/>
          <w:w w:val="100"/>
          <w:position w:val="0"/>
        </w:rPr>
        <w:t>；流动负债较期初减少</w:t>
      </w:r>
      <w:r>
        <w:rPr>
          <w:rFonts w:ascii="Times New Roman" w:eastAsia="Times New Roman" w:hAnsi="Times New Roman" w:cs="Times New Roman"/>
          <w:color w:val="000000"/>
          <w:spacing w:val="0"/>
          <w:w w:val="100"/>
          <w:position w:val="0"/>
        </w:rPr>
        <w:t>51,671.74</w:t>
      </w:r>
      <w:r>
        <w:rPr>
          <w:color w:val="000000"/>
          <w:spacing w:val="0"/>
          <w:w w:val="100"/>
          <w:position w:val="0"/>
        </w:rPr>
        <w:t>万元，下降</w:t>
      </w:r>
      <w:r>
        <w:rPr>
          <w:rFonts w:ascii="Times New Roman" w:eastAsia="Times New Roman" w:hAnsi="Times New Roman" w:cs="Times New Roman"/>
          <w:color w:val="000000"/>
          <w:spacing w:val="0"/>
          <w:w w:val="100"/>
          <w:position w:val="0"/>
        </w:rPr>
        <w:t>28.49%</w:t>
      </w:r>
      <w:r>
        <w:rPr>
          <w:color w:val="000000"/>
          <w:spacing w:val="0"/>
          <w:w w:val="100"/>
          <w:position w:val="0"/>
        </w:rPr>
        <w:t>。流动负债减少主要 系短期借款、其他应付款以及一年内到期的非流动负债减少导致。短期借款及一年内到期流动负债较年初 减少主要是公司归还了部分到期的银行贷款以及将部分短期借款调整为</w:t>
      </w:r>
      <w:r>
        <w:rPr>
          <w:rFonts w:ascii="Times New Roman" w:eastAsia="Times New Roman" w:hAnsi="Times New Roman" w:cs="Times New Roman"/>
          <w:color w:val="000000"/>
          <w:spacing w:val="0"/>
          <w:w w:val="100"/>
          <w:position w:val="0"/>
        </w:rPr>
        <w:t>3</w:t>
      </w:r>
      <w:r>
        <w:rPr>
          <w:color w:val="000000"/>
          <w:spacing w:val="0"/>
          <w:w w:val="100"/>
          <w:position w:val="0"/>
        </w:rPr>
        <w:t>年期的中长期贷款；其他应付款 较年初减少的主要是应付的收购涵普少数股权的收购款。</w:t>
      </w:r>
    </w:p>
    <w:p>
      <w:pPr>
        <w:pStyle w:val="Style31"/>
        <w:keepNext w:val="0"/>
        <w:keepLines w:val="0"/>
        <w:widowControl w:val="0"/>
        <w:numPr>
          <w:ilvl w:val="0"/>
          <w:numId w:val="53"/>
        </w:numPr>
        <w:shd w:val="clear" w:color="auto" w:fill="auto"/>
        <w:tabs>
          <w:tab w:pos="752" w:val="left"/>
        </w:tabs>
        <w:bidi w:val="0"/>
        <w:spacing w:before="0" w:after="0" w:line="317" w:lineRule="exact"/>
        <w:ind w:left="0" w:right="0" w:firstLine="440"/>
        <w:jc w:val="left"/>
      </w:pPr>
      <w:bookmarkStart w:id="766" w:name="bookmark766"/>
      <w:bookmarkEnd w:id="766"/>
      <w:r>
        <w:rPr>
          <w:color w:val="000000"/>
          <w:spacing w:val="0"/>
          <w:w w:val="100"/>
          <w:position w:val="0"/>
        </w:rPr>
        <w:t>报告期，利息保障倍数和</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利息保障倍数较上年同期分别下滑</w:t>
      </w:r>
      <w:r>
        <w:rPr>
          <w:rFonts w:ascii="Times New Roman" w:eastAsia="Times New Roman" w:hAnsi="Times New Roman" w:cs="Times New Roman"/>
          <w:color w:val="000000"/>
          <w:spacing w:val="0"/>
          <w:w w:val="100"/>
          <w:position w:val="0"/>
        </w:rPr>
        <w:t>63.33%</w:t>
      </w:r>
      <w:r>
        <w:rPr>
          <w:color w:val="000000"/>
          <w:spacing w:val="0"/>
          <w:w w:val="100"/>
          <w:position w:val="0"/>
        </w:rPr>
        <w:t>和</w:t>
      </w:r>
      <w:r>
        <w:rPr>
          <w:rFonts w:ascii="Times New Roman" w:eastAsia="Times New Roman" w:hAnsi="Times New Roman" w:cs="Times New Roman"/>
          <w:color w:val="000000"/>
          <w:spacing w:val="0"/>
          <w:w w:val="100"/>
          <w:position w:val="0"/>
        </w:rPr>
        <w:t>36.47%</w:t>
      </w:r>
      <w:r>
        <w:rPr>
          <w:color w:val="000000"/>
          <w:spacing w:val="0"/>
          <w:w w:val="100"/>
          <w:position w:val="0"/>
        </w:rPr>
        <w:t>。报告期，息 税前利润和息税折旧摊销前利润较上年同期增长</w:t>
      </w:r>
      <w:r>
        <w:rPr>
          <w:rFonts w:ascii="Times New Roman" w:eastAsia="Times New Roman" w:hAnsi="Times New Roman" w:cs="Times New Roman"/>
          <w:color w:val="000000"/>
          <w:spacing w:val="0"/>
          <w:w w:val="100"/>
          <w:position w:val="0"/>
        </w:rPr>
        <w:t>15.44%</w:t>
      </w:r>
      <w:r>
        <w:rPr>
          <w:color w:val="000000"/>
          <w:spacing w:val="0"/>
          <w:w w:val="100"/>
          <w:position w:val="0"/>
        </w:rPr>
        <w:t>,但是由于报告期增加中宁风电融资租赁借款按实 际利率摊销的利息以及可转换公司债券按实际摊销的利息，导致报告期利息支出较上年同期增长</w:t>
      </w:r>
      <w:r>
        <w:rPr>
          <w:rFonts w:ascii="Times New Roman" w:eastAsia="Times New Roman" w:hAnsi="Times New Roman" w:cs="Times New Roman"/>
          <w:color w:val="000000"/>
          <w:spacing w:val="0"/>
          <w:w w:val="100"/>
          <w:position w:val="0"/>
        </w:rPr>
        <w:t>81.96%</w:t>
      </w:r>
      <w:r>
        <w:rPr>
          <w:color w:val="000000"/>
          <w:spacing w:val="0"/>
          <w:w w:val="100"/>
          <w:position w:val="0"/>
        </w:rPr>
        <w:t>。</w:t>
      </w:r>
    </w:p>
    <w:p>
      <w:pPr>
        <w:pStyle w:val="Style31"/>
        <w:keepNext w:val="0"/>
        <w:keepLines w:val="0"/>
        <w:widowControl w:val="0"/>
        <w:numPr>
          <w:ilvl w:val="0"/>
          <w:numId w:val="53"/>
        </w:numPr>
        <w:shd w:val="clear" w:color="auto" w:fill="auto"/>
        <w:tabs>
          <w:tab w:pos="752" w:val="left"/>
        </w:tabs>
        <w:bidi w:val="0"/>
        <w:spacing w:before="0" w:after="360" w:line="317" w:lineRule="exact"/>
        <w:ind w:left="0" w:right="0" w:firstLine="440"/>
        <w:jc w:val="left"/>
      </w:pPr>
      <w:bookmarkStart w:id="767" w:name="bookmark767"/>
      <w:bookmarkEnd w:id="767"/>
      <w:r>
        <w:rPr>
          <w:color w:val="000000"/>
          <w:spacing w:val="0"/>
          <w:w w:val="100"/>
          <w:position w:val="0"/>
        </w:rPr>
        <w:t>报告期，现金利息保障倍数较上年同期增长</w:t>
      </w:r>
      <w:r>
        <w:rPr>
          <w:rFonts w:ascii="Times New Roman" w:eastAsia="Times New Roman" w:hAnsi="Times New Roman" w:cs="Times New Roman"/>
          <w:color w:val="000000"/>
          <w:spacing w:val="0"/>
          <w:w w:val="100"/>
          <w:position w:val="0"/>
        </w:rPr>
        <w:t>33.20%</w:t>
      </w:r>
      <w:r>
        <w:rPr>
          <w:color w:val="000000"/>
          <w:spacing w:val="0"/>
          <w:w w:val="100"/>
          <w:position w:val="0"/>
        </w:rPr>
        <w:t>，主要是由于报告期经营活动产生的现金流量净 额较上年同期增长</w:t>
      </w:r>
      <w:r>
        <w:rPr>
          <w:rFonts w:ascii="Times New Roman" w:eastAsia="Times New Roman" w:hAnsi="Times New Roman" w:cs="Times New Roman"/>
          <w:color w:val="000000"/>
          <w:spacing w:val="0"/>
          <w:w w:val="100"/>
          <w:position w:val="0"/>
        </w:rPr>
        <w:t>39.36%</w:t>
      </w:r>
      <w:r>
        <w:rPr>
          <w:color w:val="000000"/>
          <w:spacing w:val="0"/>
          <w:w w:val="100"/>
          <w:position w:val="0"/>
        </w:rPr>
        <w:t>。</w:t>
      </w:r>
    </w:p>
    <w:p>
      <w:pPr>
        <w:pStyle w:val="Style22"/>
        <w:keepNext/>
        <w:keepLines/>
        <w:widowControl w:val="0"/>
        <w:shd w:val="clear" w:color="auto" w:fill="auto"/>
        <w:bidi w:val="0"/>
        <w:spacing w:before="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sz w:val="24"/>
          <w:szCs w:val="24"/>
        </w:rPr>
        <w:t>九</w:t>
      </w:r>
      <w:bookmarkEnd w:id="770"/>
      <w:r>
        <w:rPr>
          <w:color w:val="000000"/>
          <w:spacing w:val="0"/>
          <w:w w:val="100"/>
          <w:position w:val="0"/>
          <w:sz w:val="24"/>
          <w:szCs w:val="24"/>
        </w:rPr>
        <w:t>、报告期内对其他债券和债务融资工具的付息兑付情况</w:t>
      </w:r>
      <w:bookmarkEnd w:id="768"/>
      <w:bookmarkEnd w:id="769"/>
      <w:bookmarkEnd w:id="771"/>
    </w:p>
    <w:p>
      <w:pPr>
        <w:pStyle w:val="Style24"/>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报告期内，公司无对其他债券和债务融资工具付息兑付情况。</w:t>
      </w:r>
    </w:p>
    <w:p>
      <w:pPr>
        <w:pStyle w:val="Style22"/>
        <w:keepNext/>
        <w:keepLines/>
        <w:widowControl w:val="0"/>
        <w:shd w:val="clear" w:color="auto" w:fill="auto"/>
        <w:bidi w:val="0"/>
        <w:spacing w:before="0" w:line="240" w:lineRule="auto"/>
        <w:ind w:left="0" w:right="0" w:firstLine="0"/>
        <w:jc w:val="left"/>
      </w:pPr>
      <w:bookmarkStart w:id="772" w:name="bookmark772"/>
      <w:bookmarkStart w:id="773" w:name="bookmark773"/>
      <w:bookmarkStart w:id="774" w:name="bookmark774"/>
      <w:r>
        <w:rPr>
          <w:color w:val="000000"/>
          <w:spacing w:val="0"/>
          <w:w w:val="100"/>
          <w:position w:val="0"/>
          <w:sz w:val="24"/>
          <w:szCs w:val="24"/>
        </w:rPr>
        <w:t>十、报告期内获得的银行授信情况、使用情况以及偿还银行贷款的情况</w:t>
      </w:r>
      <w:bookmarkEnd w:id="772"/>
      <w:bookmarkEnd w:id="773"/>
      <w:bookmarkEnd w:id="774"/>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单位：万元</w:t>
      </w:r>
    </w:p>
    <w:tbl>
      <w:tblPr>
        <w:tblOverlap w:val="never"/>
        <w:jc w:val="center"/>
        <w:tblLayout w:type="fixed"/>
      </w:tblPr>
      <w:tblGrid>
        <w:gridCol w:w="1834"/>
        <w:gridCol w:w="1656"/>
        <w:gridCol w:w="1464"/>
        <w:gridCol w:w="1502"/>
        <w:gridCol w:w="1382"/>
        <w:gridCol w:w="1541"/>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截至报告期末授信 总额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期初借款余额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140" w:firstLine="0"/>
              <w:jc w:val="right"/>
              <w:rPr>
                <w:sz w:val="19"/>
                <w:szCs w:val="19"/>
              </w:rPr>
            </w:pPr>
            <w:r>
              <w:rPr>
                <w:color w:val="000000"/>
                <w:spacing w:val="0"/>
                <w:w w:val="100"/>
                <w:position w:val="0"/>
                <w:sz w:val="19"/>
                <w:szCs w:val="19"/>
              </w:rPr>
              <w:t>本期新增借款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本期偿还借款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截至报告期末借 款余额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红相股份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97,450.00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67,406.98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72,672.52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81,081.91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58,997.59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90,220.71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41,132.33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82,088.38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500.00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217,450.00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164,127.69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109,172.52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128,714.24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144,585.97</w:t>
            </w:r>
          </w:p>
        </w:tc>
      </w:tr>
    </w:tbl>
    <w:p>
      <w:pPr>
        <w:widowControl w:val="0"/>
        <w:spacing w:after="619" w:line="1" w:lineRule="exact"/>
      </w:pPr>
    </w:p>
    <w:p>
      <w:pPr>
        <w:pStyle w:val="Style22"/>
        <w:keepNext/>
        <w:keepLines/>
        <w:widowControl w:val="0"/>
        <w:shd w:val="clear" w:color="auto" w:fill="auto"/>
        <w:bidi w:val="0"/>
        <w:spacing w:before="0" w:after="260" w:line="240" w:lineRule="auto"/>
        <w:ind w:left="0" w:right="0" w:firstLine="0"/>
        <w:jc w:val="left"/>
      </w:pPr>
      <w:bookmarkStart w:id="775" w:name="bookmark775"/>
      <w:bookmarkStart w:id="776" w:name="bookmark776"/>
      <w:bookmarkStart w:id="777" w:name="bookmark777"/>
      <w:r>
        <w:rPr>
          <w:color w:val="000000"/>
          <w:spacing w:val="0"/>
          <w:w w:val="100"/>
          <w:position w:val="0"/>
          <w:sz w:val="24"/>
          <w:szCs w:val="24"/>
        </w:rPr>
        <w:t>十一、报告期内执行公司债券募集说明书相关约定或承诺的情况</w:t>
      </w:r>
      <w:bookmarkEnd w:id="775"/>
      <w:bookmarkEnd w:id="776"/>
      <w:bookmarkEnd w:id="777"/>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本报告期内，公司及相关人员均严格遵守并履行了其在本次可转换债券募集说明书中所作约定和承诺，未发生损害债券持有 人利益的情形。</w:t>
      </w:r>
    </w:p>
    <w:p>
      <w:pPr>
        <w:pStyle w:val="Style22"/>
        <w:keepNext/>
        <w:keepLines/>
        <w:widowControl w:val="0"/>
        <w:shd w:val="clear" w:color="auto" w:fill="auto"/>
        <w:bidi w:val="0"/>
        <w:spacing w:before="0" w:after="260" w:line="240" w:lineRule="auto"/>
        <w:ind w:left="0" w:right="0" w:firstLine="0"/>
        <w:jc w:val="left"/>
      </w:pPr>
      <w:bookmarkStart w:id="778" w:name="bookmark778"/>
      <w:bookmarkStart w:id="779" w:name="bookmark779"/>
      <w:bookmarkStart w:id="780" w:name="bookmark780"/>
      <w:r>
        <w:rPr>
          <w:color w:val="000000"/>
          <w:spacing w:val="0"/>
          <w:w w:val="100"/>
          <w:position w:val="0"/>
          <w:sz w:val="24"/>
          <w:szCs w:val="24"/>
        </w:rPr>
        <w:t>十二、报告期内发生的重大事项</w:t>
      </w:r>
      <w:bookmarkEnd w:id="778"/>
      <w:bookmarkEnd w:id="779"/>
      <w:bookmarkEnd w:id="780"/>
    </w:p>
    <w:p>
      <w:pPr>
        <w:pStyle w:val="Style2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报告期内，公司未发生《公司债券发行与交易管理办法》第四十五条列示的重大事项。</w:t>
      </w:r>
    </w:p>
    <w:p>
      <w:pPr>
        <w:pStyle w:val="Style22"/>
        <w:keepNext/>
        <w:keepLines/>
        <w:widowControl w:val="0"/>
        <w:shd w:val="clear" w:color="auto" w:fill="auto"/>
        <w:bidi w:val="0"/>
        <w:spacing w:before="0" w:line="240" w:lineRule="auto"/>
        <w:ind w:left="0" w:right="0" w:firstLine="0"/>
        <w:jc w:val="left"/>
      </w:pPr>
      <w:bookmarkStart w:id="781" w:name="bookmark781"/>
      <w:bookmarkStart w:id="782" w:name="bookmark782"/>
      <w:bookmarkStart w:id="783" w:name="bookmark783"/>
      <w:r>
        <w:rPr>
          <w:color w:val="000000"/>
          <w:spacing w:val="0"/>
          <w:w w:val="100"/>
          <w:position w:val="0"/>
          <w:sz w:val="24"/>
          <w:szCs w:val="24"/>
        </w:rPr>
        <w:t>十三、公司债券是否存在保证人</w:t>
      </w:r>
      <w:bookmarkEnd w:id="781"/>
      <w:bookmarkEnd w:id="782"/>
      <w:bookmarkEnd w:id="783"/>
    </w:p>
    <w:p>
      <w:pPr>
        <w:pStyle w:val="Style13"/>
        <w:keepNext/>
        <w:keepLines/>
        <w:widowControl w:val="0"/>
        <w:shd w:val="clear" w:color="auto" w:fill="auto"/>
        <w:bidi w:val="0"/>
        <w:spacing w:before="0" w:after="560" w:line="240" w:lineRule="auto"/>
        <w:ind w:left="0" w:right="0" w:firstLine="0"/>
        <w:jc w:val="center"/>
      </w:pPr>
      <w:bookmarkStart w:id="784" w:name="bookmark784"/>
      <w:bookmarkStart w:id="785" w:name="bookmark785"/>
      <w:bookmarkStart w:id="786" w:name="bookmark786"/>
      <w:r>
        <w:rPr>
          <w:color w:val="000000"/>
          <w:spacing w:val="0"/>
          <w:w w:val="100"/>
          <w:position w:val="0"/>
        </w:rPr>
        <w:t>第十二节财务报告</w:t>
      </w:r>
      <w:bookmarkEnd w:id="784"/>
      <w:bookmarkEnd w:id="785"/>
      <w:bookmarkEnd w:id="786"/>
    </w:p>
    <w:p>
      <w:pPr>
        <w:pStyle w:val="Style22"/>
        <w:keepNext/>
        <w:keepLines/>
        <w:widowControl w:val="0"/>
        <w:shd w:val="clear" w:color="auto" w:fill="auto"/>
        <w:bidi w:val="0"/>
        <w:spacing w:before="0" w:after="320" w:line="240" w:lineRule="auto"/>
        <w:ind w:left="0" w:right="0" w:firstLine="0"/>
        <w:jc w:val="both"/>
      </w:pPr>
      <w:bookmarkStart w:id="787" w:name="bookmark787"/>
      <w:bookmarkStart w:id="788" w:name="bookmark788"/>
      <w:bookmarkStart w:id="789" w:name="bookmark789"/>
      <w:bookmarkStart w:id="790" w:name="bookmark790"/>
      <w:bookmarkStart w:id="791" w:name="bookmark791"/>
      <w:r>
        <w:rPr>
          <w:color w:val="000000"/>
          <w:spacing w:val="0"/>
          <w:w w:val="100"/>
          <w:position w:val="0"/>
          <w:sz w:val="24"/>
          <w:szCs w:val="24"/>
        </w:rPr>
        <w:t>一</w:t>
      </w:r>
      <w:bookmarkEnd w:id="790"/>
      <w:r>
        <w:rPr>
          <w:color w:val="000000"/>
          <w:spacing w:val="0"/>
          <w:w w:val="100"/>
          <w:position w:val="0"/>
          <w:sz w:val="24"/>
          <w:szCs w:val="24"/>
        </w:rPr>
        <w:t>、审计报告</w:t>
      </w:r>
      <w:bookmarkEnd w:id="788"/>
      <w:bookmarkEnd w:id="789"/>
      <w:bookmarkEnd w:id="791"/>
      <w:bookmarkEnd w:id="78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sz w:val="18"/>
                <w:szCs w:val="18"/>
              </w:rPr>
              <w:t>[2021]361Z0059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林炎临、周起予</w:t>
            </w:r>
          </w:p>
        </w:tc>
      </w:tr>
    </w:tbl>
    <w:p>
      <w:pPr>
        <w:pStyle w:val="Style39"/>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pStyle w:val="Style39"/>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中国北京市西城区</w:t>
      </w:r>
    </w:p>
    <w:p>
      <w:pPr>
        <w:pStyle w:val="Style39"/>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阜成门外大街</w:t>
      </w:r>
      <w:r>
        <w:rPr>
          <w:rFonts w:ascii="Times New Roman" w:eastAsia="Times New Roman" w:hAnsi="Times New Roman" w:cs="Times New Roman"/>
          <w:color w:val="000000"/>
          <w:spacing w:val="0"/>
          <w:w w:val="100"/>
          <w:position w:val="0"/>
          <w:sz w:val="14"/>
          <w:szCs w:val="14"/>
        </w:rPr>
        <w:t>22</w:t>
      </w:r>
      <w:r>
        <w:rPr>
          <w:color w:val="000000"/>
          <w:spacing w:val="0"/>
          <w:w w:val="100"/>
          <w:position w:val="0"/>
          <w:sz w:val="13"/>
          <w:szCs w:val="13"/>
        </w:rPr>
        <w:t>号</w:t>
      </w:r>
      <w:r>
        <w:rPr>
          <w:rFonts w:ascii="Times New Roman" w:eastAsia="Times New Roman" w:hAnsi="Times New Roman" w:cs="Times New Roman"/>
          <w:color w:val="000000"/>
          <w:spacing w:val="0"/>
          <w:w w:val="100"/>
          <w:position w:val="0"/>
          <w:sz w:val="14"/>
          <w:szCs w:val="14"/>
        </w:rPr>
        <w:t>1</w:t>
      </w:r>
      <w:r>
        <w:rPr>
          <w:color w:val="000000"/>
          <w:spacing w:val="0"/>
          <w:w w:val="100"/>
          <w:position w:val="0"/>
          <w:sz w:val="13"/>
          <w:szCs w:val="13"/>
        </w:rPr>
        <w:t>幢</w:t>
      </w:r>
    </w:p>
    <w:p>
      <w:pPr>
        <w:pStyle w:val="Style39"/>
        <w:keepNext w:val="0"/>
        <w:keepLines w:val="0"/>
        <w:widowControl w:val="0"/>
        <w:shd w:val="clear" w:color="auto" w:fill="auto"/>
        <w:bidi w:val="0"/>
        <w:spacing w:before="0" w:after="140" w:line="240" w:lineRule="auto"/>
        <w:ind w:left="0" w:right="0" w:firstLine="0"/>
        <w:jc w:val="left"/>
        <w:rPr>
          <w:sz w:val="14"/>
          <w:szCs w:val="14"/>
        </w:rPr>
      </w:pPr>
      <w:r>
        <w:rPr>
          <w:color w:val="000000"/>
          <w:spacing w:val="0"/>
          <w:w w:val="100"/>
          <w:position w:val="0"/>
          <w:sz w:val="13"/>
          <w:szCs w:val="13"/>
        </w:rPr>
        <w:t>外经贸大厦</w:t>
      </w:r>
      <w:r>
        <w:rPr>
          <w:rFonts w:ascii="Times New Roman" w:eastAsia="Times New Roman" w:hAnsi="Times New Roman" w:cs="Times New Roman"/>
          <w:color w:val="000000"/>
          <w:spacing w:val="0"/>
          <w:w w:val="100"/>
          <w:position w:val="0"/>
          <w:sz w:val="14"/>
          <w:szCs w:val="14"/>
        </w:rPr>
        <w:t>901-22</w:t>
      </w:r>
      <w:r>
        <w:rPr>
          <w:color w:val="000000"/>
          <w:spacing w:val="0"/>
          <w:w w:val="100"/>
          <w:position w:val="0"/>
          <w:sz w:val="13"/>
          <w:szCs w:val="13"/>
        </w:rPr>
        <w:t>至</w:t>
      </w:r>
      <w:r>
        <w:rPr>
          <w:rFonts w:ascii="Times New Roman" w:eastAsia="Times New Roman" w:hAnsi="Times New Roman" w:cs="Times New Roman"/>
          <w:color w:val="000000"/>
          <w:spacing w:val="0"/>
          <w:w w:val="100"/>
          <w:position w:val="0"/>
          <w:sz w:val="14"/>
          <w:szCs w:val="14"/>
        </w:rPr>
        <w:t>901-26,100037</w:t>
      </w:r>
    </w:p>
    <w:p>
      <w:pPr>
        <w:pStyle w:val="Style39"/>
        <w:keepNext w:val="0"/>
        <w:keepLines w:val="0"/>
        <w:widowControl w:val="0"/>
        <w:shd w:val="clear" w:color="auto" w:fill="auto"/>
        <w:bidi w:val="0"/>
        <w:spacing w:before="0" w:after="140" w:line="240" w:lineRule="auto"/>
        <w:ind w:left="0" w:right="0" w:firstLine="0"/>
        <w:jc w:val="left"/>
        <w:rPr>
          <w:sz w:val="13"/>
          <w:szCs w:val="13"/>
        </w:rPr>
      </w:pPr>
      <w:r>
        <w:rPr>
          <w:b/>
          <w:bCs/>
          <w:color w:val="000000"/>
          <w:spacing w:val="0"/>
          <w:w w:val="100"/>
          <w:position w:val="0"/>
          <w:sz w:val="13"/>
          <w:szCs w:val="13"/>
        </w:rPr>
        <w:t>容诚会计师事务所（特殊普通合伙）</w:t>
      </w:r>
    </w:p>
    <w:p>
      <w:pPr>
        <w:pStyle w:val="Style3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rPr>
        <w:t>RSM China CPA LLP</w:t>
      </w:r>
    </w:p>
    <w:p>
      <w:pPr>
        <w:pStyle w:val="Style39"/>
        <w:keepNext w:val="0"/>
        <w:keepLines w:val="0"/>
        <w:widowControl w:val="0"/>
        <w:shd w:val="clear" w:color="auto" w:fill="auto"/>
        <w:tabs>
          <w:tab w:pos="326" w:val="left"/>
        </w:tabs>
        <w:bidi w:val="0"/>
        <w:spacing w:before="0" w:after="14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rPr>
        <w:t>Tel</w:t>
      </w:r>
      <w:r>
        <w:rPr>
          <w:b/>
          <w:bCs/>
          <w:color w:val="000000"/>
          <w:spacing w:val="0"/>
          <w:w w:val="100"/>
          <w:position w:val="0"/>
          <w:sz w:val="13"/>
          <w:szCs w:val="13"/>
        </w:rPr>
        <w:t>：</w:t>
        <w:tab/>
      </w:r>
      <w:r>
        <w:rPr>
          <w:rFonts w:ascii="Times New Roman" w:eastAsia="Times New Roman" w:hAnsi="Times New Roman" w:cs="Times New Roman"/>
          <w:b/>
          <w:bCs/>
          <w:color w:val="000000"/>
          <w:spacing w:val="0"/>
          <w:w w:val="100"/>
          <w:position w:val="0"/>
          <w:sz w:val="14"/>
          <w:szCs w:val="14"/>
        </w:rPr>
        <w:t>+86 010-66001391</w:t>
      </w:r>
    </w:p>
    <w:p>
      <w:pPr>
        <w:pStyle w:val="Style39"/>
        <w:keepNext w:val="0"/>
        <w:keepLines w:val="0"/>
        <w:widowControl w:val="0"/>
        <w:shd w:val="clear" w:color="auto" w:fill="auto"/>
        <w:bidi w:val="0"/>
        <w:spacing w:before="0" w:after="14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rPr>
        <w:t>Email</w:t>
      </w:r>
      <w:r>
        <w:rPr>
          <w:b/>
          <w:bCs/>
          <w:color w:val="000000"/>
          <w:spacing w:val="0"/>
          <w:w w:val="100"/>
          <w:position w:val="0"/>
          <w:sz w:val="13"/>
          <w:szCs w:val="13"/>
        </w:rPr>
        <w:t xml:space="preserve">： </w:t>
      </w:r>
      <w:r>
        <w:fldChar w:fldCharType="begin"/>
      </w:r>
      <w:r>
        <w:rPr/>
        <w:instrText> HYPERLINK "mailto:international@rsmchina.com.cn" </w:instrText>
      </w:r>
      <w:r>
        <w:fldChar w:fldCharType="separate"/>
      </w:r>
      <w:r>
        <w:rPr>
          <w:rFonts w:ascii="Times New Roman" w:eastAsia="Times New Roman" w:hAnsi="Times New Roman" w:cs="Times New Roman"/>
          <w:b/>
          <w:bCs/>
          <w:color w:val="000000"/>
          <w:spacing w:val="0"/>
          <w:w w:val="100"/>
          <w:position w:val="0"/>
          <w:sz w:val="14"/>
          <w:szCs w:val="14"/>
        </w:rPr>
        <w:t>international@rsmchina.com.cn</w:t>
      </w:r>
      <w:r>
        <w:fldChar w:fldCharType="end"/>
      </w:r>
    </w:p>
    <w:p>
      <w:pPr>
        <w:widowControl w:val="0"/>
        <w:spacing w:after="439" w:line="1" w:lineRule="exact"/>
      </w:pPr>
    </w:p>
    <w:p>
      <w:pPr>
        <w:pStyle w:val="Style31"/>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rPr>
        <w:t>审计报告</w:t>
      </w:r>
    </w:p>
    <w:p>
      <w:pPr>
        <w:pStyle w:val="Style67"/>
        <w:keepNext w:val="0"/>
        <w:keepLines w:val="0"/>
        <w:widowControl w:val="0"/>
        <w:shd w:val="clear" w:color="auto" w:fill="auto"/>
        <w:bidi w:val="0"/>
        <w:spacing w:before="0" w:after="240" w:line="240" w:lineRule="auto"/>
        <w:ind w:left="0" w:right="0" w:firstLine="0"/>
        <w:jc w:val="right"/>
      </w:pPr>
      <w:r>
        <w:rPr>
          <w:rFonts w:ascii="SimSun" w:eastAsia="SimSun" w:hAnsi="SimSun" w:cs="SimSun"/>
          <w:color w:val="000000"/>
          <w:spacing w:val="0"/>
          <w:w w:val="100"/>
          <w:position w:val="0"/>
        </w:rPr>
        <w:t>容诚审字</w:t>
      </w:r>
      <w:r>
        <w:rPr>
          <w:color w:val="000000"/>
          <w:spacing w:val="0"/>
          <w:w w:val="100"/>
          <w:position w:val="0"/>
        </w:rPr>
        <w:t>[2021]361Z0059</w:t>
      </w:r>
      <w:r>
        <w:rPr>
          <w:rFonts w:ascii="SimSun" w:eastAsia="SimSun" w:hAnsi="SimSun" w:cs="SimSun"/>
          <w:color w:val="000000"/>
          <w:spacing w:val="0"/>
          <w:w w:val="100"/>
          <w:position w:val="0"/>
        </w:rPr>
        <w:t>号</w:t>
      </w:r>
    </w:p>
    <w:p>
      <w:pPr>
        <w:pStyle w:val="Style31"/>
        <w:keepNext w:val="0"/>
        <w:keepLines w:val="0"/>
        <w:widowControl w:val="0"/>
        <w:shd w:val="clear" w:color="auto" w:fill="auto"/>
        <w:bidi w:val="0"/>
        <w:spacing w:before="0" w:after="160" w:line="466" w:lineRule="exact"/>
        <w:ind w:left="0" w:right="0" w:firstLine="0"/>
        <w:jc w:val="left"/>
      </w:pPr>
      <w:r>
        <w:rPr>
          <w:color w:val="000000"/>
          <w:spacing w:val="0"/>
          <w:w w:val="100"/>
          <w:position w:val="0"/>
        </w:rPr>
        <w:t>红相股份有限公司全体股东：</w:t>
      </w:r>
    </w:p>
    <w:p>
      <w:pPr>
        <w:pStyle w:val="Style31"/>
        <w:keepNext w:val="0"/>
        <w:keepLines w:val="0"/>
        <w:widowControl w:val="0"/>
        <w:shd w:val="clear" w:color="auto" w:fill="auto"/>
        <w:tabs>
          <w:tab w:pos="918" w:val="left"/>
        </w:tabs>
        <w:bidi w:val="0"/>
        <w:spacing w:before="0" w:after="160" w:line="466" w:lineRule="exact"/>
        <w:ind w:left="0" w:right="0" w:firstLine="440"/>
        <w:jc w:val="both"/>
      </w:pPr>
      <w:bookmarkStart w:id="792" w:name="bookmark792"/>
      <w:r>
        <w:rPr>
          <w:b/>
          <w:bCs/>
          <w:color w:val="000000"/>
          <w:spacing w:val="0"/>
          <w:w w:val="100"/>
          <w:position w:val="0"/>
        </w:rPr>
        <w:t>一</w:t>
      </w:r>
      <w:bookmarkEnd w:id="792"/>
      <w:r>
        <w:rPr>
          <w:b/>
          <w:bCs/>
          <w:color w:val="000000"/>
          <w:spacing w:val="0"/>
          <w:w w:val="100"/>
          <w:position w:val="0"/>
        </w:rPr>
        <w:t>、</w:t>
        <w:tab/>
        <w:t>审计意见</w:t>
      </w:r>
    </w:p>
    <w:p>
      <w:pPr>
        <w:pStyle w:val="Style31"/>
        <w:keepNext w:val="0"/>
        <w:keepLines w:val="0"/>
        <w:widowControl w:val="0"/>
        <w:shd w:val="clear" w:color="auto" w:fill="auto"/>
        <w:bidi w:val="0"/>
        <w:spacing w:before="0" w:after="160" w:line="475" w:lineRule="exact"/>
        <w:ind w:left="0" w:right="0" w:firstLine="440"/>
        <w:jc w:val="both"/>
      </w:pPr>
      <w:r>
        <w:rPr>
          <w:color w:val="000000"/>
          <w:spacing w:val="0"/>
          <w:w w:val="100"/>
          <w:position w:val="0"/>
        </w:rPr>
        <w:t>我们审计了红相股份有限公司（以下简称红相股份公司）财务报表，包括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年度的合并及母公司利润表、合并及母公司现金流量表、合并及母公司所有者权益 变动表以及相关财务报表附注。</w:t>
      </w:r>
    </w:p>
    <w:p>
      <w:pPr>
        <w:pStyle w:val="Style31"/>
        <w:keepNext w:val="0"/>
        <w:keepLines w:val="0"/>
        <w:widowControl w:val="0"/>
        <w:shd w:val="clear" w:color="auto" w:fill="auto"/>
        <w:bidi w:val="0"/>
        <w:spacing w:before="0" w:after="160" w:line="456" w:lineRule="exact"/>
        <w:ind w:left="0" w:right="0" w:firstLine="440"/>
        <w:jc w:val="both"/>
      </w:pPr>
      <w:r>
        <w:rPr>
          <w:color w:val="000000"/>
          <w:spacing w:val="0"/>
          <w:w w:val="100"/>
          <w:position w:val="0"/>
        </w:rPr>
        <w:t xml:space="preserve">我们认为，后附的财务报表在所有重大方面按照企业会计准则的规定编制，公允反映了红相股份公司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1"/>
        <w:keepNext w:val="0"/>
        <w:keepLines w:val="0"/>
        <w:widowControl w:val="0"/>
        <w:shd w:val="clear" w:color="auto" w:fill="auto"/>
        <w:tabs>
          <w:tab w:pos="918" w:val="left"/>
        </w:tabs>
        <w:bidi w:val="0"/>
        <w:spacing w:before="0" w:after="160" w:line="466" w:lineRule="exact"/>
        <w:ind w:left="0" w:right="0" w:firstLine="440"/>
        <w:jc w:val="both"/>
      </w:pPr>
      <w:bookmarkStart w:id="793" w:name="bookmark793"/>
      <w:r>
        <w:rPr>
          <w:b/>
          <w:bCs/>
          <w:color w:val="000000"/>
          <w:spacing w:val="0"/>
          <w:w w:val="100"/>
          <w:position w:val="0"/>
        </w:rPr>
        <w:t>二</w:t>
      </w:r>
      <w:bookmarkEnd w:id="793"/>
      <w:r>
        <w:rPr>
          <w:b/>
          <w:bCs/>
          <w:color w:val="000000"/>
          <w:spacing w:val="0"/>
          <w:w w:val="100"/>
          <w:position w:val="0"/>
        </w:rPr>
        <w:t>、</w:t>
        <w:tab/>
        <w:t>形成审计意见的基础</w:t>
      </w:r>
    </w:p>
    <w:p>
      <w:pPr>
        <w:pStyle w:val="Style31"/>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 xml:space="preserve">部分进一步阐述了我们在这些准则下的责任。按照中国注册会计师职业道德守则，我们独立于红 相股份公司，并履行了职业道德方面的其他责任。我们相信，我们获取的审计证据是充分、适当的，为发 </w:t>
      </w:r>
      <w:r>
        <w:rPr>
          <w:color w:val="000000"/>
          <w:spacing w:val="0"/>
          <w:w w:val="100"/>
          <w:position w:val="0"/>
        </w:rPr>
        <w:t>表审计意见提供了基础。</w:t>
      </w:r>
    </w:p>
    <w:p>
      <w:pPr>
        <w:pStyle w:val="Style31"/>
        <w:keepNext w:val="0"/>
        <w:keepLines w:val="0"/>
        <w:widowControl w:val="0"/>
        <w:shd w:val="clear" w:color="auto" w:fill="auto"/>
        <w:bidi w:val="0"/>
        <w:spacing w:before="0" w:after="140" w:line="472" w:lineRule="exact"/>
        <w:ind w:left="0" w:right="0" w:firstLine="360"/>
        <w:jc w:val="both"/>
      </w:pPr>
      <w:bookmarkStart w:id="794" w:name="bookmark794"/>
      <w:r>
        <w:rPr>
          <w:b/>
          <w:bCs/>
          <w:color w:val="000000"/>
          <w:spacing w:val="0"/>
          <w:w w:val="100"/>
          <w:position w:val="0"/>
        </w:rPr>
        <w:t>三</w:t>
      </w:r>
      <w:bookmarkEnd w:id="794"/>
      <w:r>
        <w:rPr>
          <w:b/>
          <w:bCs/>
          <w:color w:val="000000"/>
          <w:spacing w:val="0"/>
          <w:w w:val="100"/>
          <w:position w:val="0"/>
        </w:rPr>
        <w:t>、关键审计事项</w:t>
      </w:r>
    </w:p>
    <w:p>
      <w:pPr>
        <w:pStyle w:val="Style31"/>
        <w:keepNext w:val="0"/>
        <w:keepLines w:val="0"/>
        <w:widowControl w:val="0"/>
        <w:shd w:val="clear" w:color="auto" w:fill="auto"/>
        <w:bidi w:val="0"/>
        <w:spacing w:before="0" w:after="140" w:line="470" w:lineRule="exact"/>
        <w:ind w:left="0" w:right="0" w:firstLine="38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1"/>
        <w:keepNext w:val="0"/>
        <w:keepLines w:val="0"/>
        <w:widowControl w:val="0"/>
        <w:numPr>
          <w:ilvl w:val="0"/>
          <w:numId w:val="55"/>
        </w:numPr>
        <w:shd w:val="clear" w:color="auto" w:fill="auto"/>
        <w:bidi w:val="0"/>
        <w:spacing w:before="0" w:after="140" w:line="472" w:lineRule="exact"/>
        <w:ind w:left="0" w:right="0" w:firstLine="0"/>
        <w:jc w:val="both"/>
      </w:pPr>
      <w:bookmarkStart w:id="795" w:name="bookmark795"/>
      <w:bookmarkEnd w:id="795"/>
      <w:r>
        <w:rPr>
          <w:color w:val="000000"/>
          <w:spacing w:val="0"/>
          <w:w w:val="100"/>
          <w:position w:val="0"/>
        </w:rPr>
        <w:t>应收账款坏账准备计提</w:t>
      </w:r>
    </w:p>
    <w:p>
      <w:pPr>
        <w:pStyle w:val="Style31"/>
        <w:keepNext w:val="0"/>
        <w:keepLines w:val="0"/>
        <w:widowControl w:val="0"/>
        <w:shd w:val="clear" w:color="auto" w:fill="auto"/>
        <w:bidi w:val="0"/>
        <w:spacing w:before="0" w:after="400" w:line="472" w:lineRule="exact"/>
        <w:ind w:left="0" w:right="0" w:firstLine="80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rPr>
        <w:t>9</w:t>
      </w:r>
      <w:r>
        <w:rPr>
          <w:color w:val="000000"/>
          <w:spacing w:val="0"/>
          <w:w w:val="100"/>
          <w:position w:val="0"/>
        </w:rPr>
        <w:t>、附注五之</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31"/>
        <w:keepNext w:val="0"/>
        <w:keepLines w:val="0"/>
        <w:widowControl w:val="0"/>
        <w:shd w:val="clear" w:color="auto" w:fill="auto"/>
        <w:tabs>
          <w:tab w:pos="1154" w:val="left"/>
        </w:tabs>
        <w:bidi w:val="0"/>
        <w:spacing w:before="0" w:after="0" w:line="492" w:lineRule="auto"/>
        <w:ind w:left="0" w:right="0" w:firstLine="800"/>
        <w:jc w:val="both"/>
      </w:pPr>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事项描述</w:t>
      </w:r>
    </w:p>
    <w:p>
      <w:pPr>
        <w:pStyle w:val="Style31"/>
        <w:keepNext w:val="0"/>
        <w:keepLines w:val="0"/>
        <w:widowControl w:val="0"/>
        <w:shd w:val="clear" w:color="auto" w:fill="auto"/>
        <w:bidi w:val="0"/>
        <w:spacing w:before="0" w:after="140" w:line="474" w:lineRule="exact"/>
        <w:ind w:left="36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w:eastAsia="Arial" w:hAnsi="Arial" w:cs="Arial"/>
          <w:color w:val="000000"/>
          <w:spacing w:val="0"/>
          <w:w w:val="100"/>
          <w:position w:val="0"/>
          <w:sz w:val="17"/>
          <w:szCs w:val="17"/>
        </w:rPr>
        <w:t>0</w:t>
      </w:r>
      <w:r>
        <w:rPr>
          <w:color w:val="000000"/>
          <w:spacing w:val="0"/>
          <w:w w:val="100"/>
          <w:position w:val="0"/>
        </w:rPr>
        <w:t>止，红相股份应收账款账面余额为人民币</w:t>
      </w:r>
      <w:r>
        <w:rPr>
          <w:rFonts w:ascii="Times New Roman" w:eastAsia="Times New Roman" w:hAnsi="Times New Roman" w:cs="Times New Roman"/>
          <w:color w:val="000000"/>
          <w:spacing w:val="0"/>
          <w:w w:val="100"/>
          <w:position w:val="0"/>
        </w:rPr>
        <w:t>10.50</w:t>
      </w:r>
      <w:r>
        <w:rPr>
          <w:color w:val="000000"/>
          <w:spacing w:val="0"/>
          <w:w w:val="100"/>
          <w:position w:val="0"/>
        </w:rPr>
        <w:t>亿元计提坏账准备人民币</w:t>
      </w:r>
      <w:r>
        <w:rPr>
          <w:rFonts w:ascii="Times New Roman" w:eastAsia="Times New Roman" w:hAnsi="Times New Roman" w:cs="Times New Roman"/>
          <w:color w:val="000000"/>
          <w:spacing w:val="0"/>
          <w:w w:val="100"/>
          <w:position w:val="0"/>
        </w:rPr>
        <w:t xml:space="preserve">1.21 </w:t>
      </w:r>
      <w:r>
        <w:rPr>
          <w:color w:val="000000"/>
          <w:spacing w:val="0"/>
          <w:w w:val="100"/>
          <w:position w:val="0"/>
        </w:rPr>
        <w:t>亿元，坏账准备计提比例为</w:t>
      </w:r>
      <w:r>
        <w:rPr>
          <w:rFonts w:ascii="Times New Roman" w:eastAsia="Times New Roman" w:hAnsi="Times New Roman" w:cs="Times New Roman"/>
          <w:color w:val="000000"/>
          <w:spacing w:val="0"/>
          <w:w w:val="100"/>
          <w:position w:val="0"/>
        </w:rPr>
        <w:t>11.48%</w:t>
      </w:r>
      <w:r>
        <w:rPr>
          <w:color w:val="000000"/>
          <w:spacing w:val="0"/>
          <w:w w:val="100"/>
          <w:position w:val="0"/>
        </w:rPr>
        <w:t>,应收账款期末净值占期末总资产</w:t>
      </w:r>
      <w:r>
        <w:rPr>
          <w:rFonts w:ascii="Times New Roman" w:eastAsia="Times New Roman" w:hAnsi="Times New Roman" w:cs="Times New Roman"/>
          <w:color w:val="000000"/>
          <w:spacing w:val="0"/>
          <w:w w:val="100"/>
          <w:position w:val="0"/>
        </w:rPr>
        <w:t>18.85%</w:t>
      </w:r>
      <w:r>
        <w:rPr>
          <w:color w:val="000000"/>
          <w:spacing w:val="0"/>
          <w:w w:val="100"/>
          <w:position w:val="0"/>
        </w:rPr>
        <w:t>。红相股份的应收账款主 要来自于两大电网公司及其下属企业、发电企业及化工等用电企业、铁路总公司及相关铁路建设企业、 国内军工科研院所、军工厂、军事院校等单位。</w:t>
      </w:r>
    </w:p>
    <w:p>
      <w:pPr>
        <w:pStyle w:val="Style31"/>
        <w:keepNext w:val="0"/>
        <w:keepLines w:val="0"/>
        <w:widowControl w:val="0"/>
        <w:shd w:val="clear" w:color="auto" w:fill="auto"/>
        <w:bidi w:val="0"/>
        <w:spacing w:before="0" w:after="140" w:line="466" w:lineRule="exact"/>
        <w:ind w:left="360" w:right="0" w:firstLine="440"/>
        <w:jc w:val="both"/>
      </w:pPr>
      <w:r>
        <w:rPr>
          <w:color w:val="000000"/>
          <w:spacing w:val="0"/>
          <w:w w:val="100"/>
          <w:position w:val="0"/>
        </w:rPr>
        <w:t>当存在客观证据表明应收账款存在减值时，管理层根据预计未来现金流量现值低于账面价值的差 额计提单项减值准备。对于不存在减值客观证据的应收账款，管理层根据信用风险特征将其分为若干 组合进行评估。管理层结合当前状况以及对未来经济状况的预测，编制应收账款信用期与整个存续期 预期信用损失率对照表，计算预期信用损失。。</w:t>
      </w:r>
    </w:p>
    <w:p>
      <w:pPr>
        <w:pStyle w:val="Style31"/>
        <w:keepNext w:val="0"/>
        <w:keepLines w:val="0"/>
        <w:widowControl w:val="0"/>
        <w:shd w:val="clear" w:color="auto" w:fill="auto"/>
        <w:bidi w:val="0"/>
        <w:spacing w:before="0" w:after="400" w:line="470" w:lineRule="exact"/>
        <w:ind w:left="360" w:right="0" w:firstLine="440"/>
        <w:jc w:val="both"/>
      </w:pPr>
      <w:r>
        <w:rPr>
          <w:color w:val="000000"/>
          <w:spacing w:val="0"/>
          <w:w w:val="100"/>
          <w:position w:val="0"/>
        </w:rPr>
        <w:t>由于应收账款金额重大，本年度由于执行新金融工具准则，需根据新金融工具准则要求重新计量 坏账准备，且管理层在确定应收账款的减值时作出了重大判断，我们将应收账款坏账准备的计提确定 为关键审计事项。</w:t>
      </w:r>
    </w:p>
    <w:p>
      <w:pPr>
        <w:pStyle w:val="Style31"/>
        <w:keepNext w:val="0"/>
        <w:keepLines w:val="0"/>
        <w:widowControl w:val="0"/>
        <w:shd w:val="clear" w:color="auto" w:fill="auto"/>
        <w:tabs>
          <w:tab w:pos="1173" w:val="left"/>
        </w:tabs>
        <w:bidi w:val="0"/>
        <w:spacing w:before="0" w:after="0" w:line="492" w:lineRule="auto"/>
        <w:ind w:left="0" w:right="0" w:firstLine="800"/>
        <w:jc w:val="both"/>
      </w:pPr>
      <w:bookmarkStart w:id="797" w:name="bookmark797"/>
      <w:r>
        <w:rPr>
          <w:rFonts w:ascii="Times New Roman" w:eastAsia="Times New Roman" w:hAnsi="Times New Roman" w:cs="Times New Roman"/>
          <w:color w:val="000000"/>
          <w:spacing w:val="0"/>
          <w:w w:val="100"/>
          <w:position w:val="0"/>
        </w:rPr>
        <w:t>2</w:t>
      </w:r>
      <w:bookmarkEnd w:id="797"/>
      <w:r>
        <w:rPr>
          <w:color w:val="000000"/>
          <w:spacing w:val="0"/>
          <w:w w:val="100"/>
          <w:position w:val="0"/>
        </w:rPr>
        <w:t>、</w:t>
        <w:tab/>
        <w:t>审计应对</w:t>
      </w:r>
    </w:p>
    <w:p>
      <w:pPr>
        <w:pStyle w:val="Style31"/>
        <w:keepNext w:val="0"/>
        <w:keepLines w:val="0"/>
        <w:widowControl w:val="0"/>
        <w:shd w:val="clear" w:color="auto" w:fill="auto"/>
        <w:bidi w:val="0"/>
        <w:spacing w:before="0" w:after="140" w:line="472" w:lineRule="exact"/>
        <w:ind w:left="0" w:right="0" w:firstLine="800"/>
        <w:jc w:val="both"/>
      </w:pPr>
      <w:r>
        <w:rPr>
          <w:color w:val="000000"/>
          <w:spacing w:val="0"/>
          <w:w w:val="100"/>
          <w:position w:val="0"/>
        </w:rPr>
        <w:t>针对应收账款坏账准备，我们执行了以下程序：</w:t>
      </w:r>
    </w:p>
    <w:p>
      <w:pPr>
        <w:pStyle w:val="Style31"/>
        <w:keepNext w:val="0"/>
        <w:keepLines w:val="0"/>
        <w:widowControl w:val="0"/>
        <w:numPr>
          <w:ilvl w:val="0"/>
          <w:numId w:val="57"/>
        </w:numPr>
        <w:shd w:val="clear" w:color="auto" w:fill="auto"/>
        <w:tabs>
          <w:tab w:pos="848" w:val="left"/>
        </w:tabs>
        <w:bidi w:val="0"/>
        <w:spacing w:before="0" w:after="0" w:line="472" w:lineRule="exact"/>
        <w:ind w:left="0" w:right="0" w:firstLine="360"/>
        <w:jc w:val="left"/>
      </w:pPr>
      <w:bookmarkStart w:id="798" w:name="bookmark798"/>
      <w:bookmarkEnd w:id="798"/>
      <w:r>
        <w:rPr>
          <w:color w:val="000000"/>
          <w:spacing w:val="0"/>
          <w:w w:val="100"/>
          <w:position w:val="0"/>
        </w:rPr>
        <w:t>对公司信用政策及应收账款管理相关的内部控制的设计和运行有效性进行了评估和测试；</w:t>
      </w:r>
    </w:p>
    <w:p>
      <w:pPr>
        <w:pStyle w:val="Style31"/>
        <w:keepNext w:val="0"/>
        <w:keepLines w:val="0"/>
        <w:widowControl w:val="0"/>
        <w:numPr>
          <w:ilvl w:val="0"/>
          <w:numId w:val="57"/>
        </w:numPr>
        <w:shd w:val="clear" w:color="auto" w:fill="auto"/>
        <w:tabs>
          <w:tab w:pos="848" w:val="left"/>
        </w:tabs>
        <w:bidi w:val="0"/>
        <w:spacing w:before="0" w:after="0" w:line="472" w:lineRule="exact"/>
        <w:ind w:left="0" w:right="0" w:firstLine="360"/>
        <w:jc w:val="left"/>
      </w:pPr>
      <w:bookmarkStart w:id="799" w:name="bookmark799"/>
      <w:bookmarkEnd w:id="799"/>
      <w:r>
        <w:rPr>
          <w:color w:val="000000"/>
          <w:spacing w:val="0"/>
          <w:w w:val="100"/>
          <w:position w:val="0"/>
        </w:rPr>
        <w:t>复核公司应收账款坏账准备计提政策是否符合新金融工具准则规定；</w:t>
      </w:r>
    </w:p>
    <w:p>
      <w:pPr>
        <w:pStyle w:val="Style31"/>
        <w:keepNext w:val="0"/>
        <w:keepLines w:val="0"/>
        <w:widowControl w:val="0"/>
        <w:numPr>
          <w:ilvl w:val="0"/>
          <w:numId w:val="57"/>
        </w:numPr>
        <w:shd w:val="clear" w:color="auto" w:fill="auto"/>
        <w:tabs>
          <w:tab w:pos="958" w:val="left"/>
        </w:tabs>
        <w:bidi w:val="0"/>
        <w:spacing w:before="0" w:after="0" w:line="485" w:lineRule="exact"/>
        <w:ind w:left="360" w:right="0" w:firstLine="20"/>
        <w:jc w:val="left"/>
      </w:pPr>
      <w:bookmarkStart w:id="800" w:name="bookmark800"/>
      <w:bookmarkEnd w:id="800"/>
      <w:r>
        <w:rPr>
          <w:color w:val="000000"/>
          <w:spacing w:val="0"/>
          <w:w w:val="100"/>
          <w:position w:val="0"/>
        </w:rPr>
        <w:t>关注存在减值迹象的应收账款，独立测试其可收回性，检查相关的支持性证据，包括期后收款、 客户的信用历史、经营情况和还款能力；</w:t>
      </w:r>
    </w:p>
    <w:p>
      <w:pPr>
        <w:pStyle w:val="Style31"/>
        <w:keepNext w:val="0"/>
        <w:keepLines w:val="0"/>
        <w:widowControl w:val="0"/>
        <w:numPr>
          <w:ilvl w:val="0"/>
          <w:numId w:val="57"/>
        </w:numPr>
        <w:shd w:val="clear" w:color="auto" w:fill="auto"/>
        <w:tabs>
          <w:tab w:pos="954" w:val="left"/>
        </w:tabs>
        <w:bidi w:val="0"/>
        <w:spacing w:before="0" w:after="140" w:line="485" w:lineRule="exact"/>
        <w:ind w:left="360" w:right="0" w:firstLine="20"/>
        <w:jc w:val="left"/>
      </w:pPr>
      <w:bookmarkStart w:id="801" w:name="bookmark801"/>
      <w:bookmarkEnd w:id="801"/>
      <w:r>
        <w:rPr>
          <w:color w:val="000000"/>
          <w:spacing w:val="0"/>
          <w:w w:val="100"/>
          <w:position w:val="0"/>
        </w:rPr>
        <w:t>执行应收账款函证程序，并根据公司性质与历史回款记录等资料，评价应收账款坏账准备计提的 充分性；</w:t>
      </w:r>
    </w:p>
    <w:p>
      <w:pPr>
        <w:pStyle w:val="Style31"/>
        <w:keepNext w:val="0"/>
        <w:keepLines w:val="0"/>
        <w:widowControl w:val="0"/>
        <w:shd w:val="clear" w:color="auto" w:fill="auto"/>
        <w:bidi w:val="0"/>
        <w:spacing w:before="0" w:after="40" w:line="475" w:lineRule="exact"/>
        <w:ind w:left="360" w:right="0" w:firstLine="60"/>
        <w:jc w:val="both"/>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）复核应收账款的账龄分析表以及历史损失率模型及前瞻性调整系数，检查坏账准备计提金额是否 准确。</w:t>
      </w:r>
    </w:p>
    <w:p>
      <w:pPr>
        <w:pStyle w:val="Style31"/>
        <w:keepNext w:val="0"/>
        <w:keepLines w:val="0"/>
        <w:widowControl w:val="0"/>
        <w:numPr>
          <w:ilvl w:val="0"/>
          <w:numId w:val="59"/>
        </w:numPr>
        <w:shd w:val="clear" w:color="auto" w:fill="auto"/>
        <w:bidi w:val="0"/>
        <w:spacing w:before="0" w:after="140" w:line="475" w:lineRule="exact"/>
        <w:ind w:left="0" w:right="0" w:firstLine="0"/>
        <w:jc w:val="both"/>
      </w:pPr>
      <w:bookmarkStart w:id="803" w:name="bookmark803"/>
      <w:bookmarkEnd w:id="803"/>
      <w:r>
        <w:rPr>
          <w:color w:val="000000"/>
          <w:spacing w:val="0"/>
          <w:w w:val="100"/>
          <w:position w:val="0"/>
        </w:rPr>
        <w:t>商誉减值</w:t>
      </w:r>
    </w:p>
    <w:p>
      <w:pPr>
        <w:pStyle w:val="Style31"/>
        <w:keepNext w:val="0"/>
        <w:keepLines w:val="0"/>
        <w:widowControl w:val="0"/>
        <w:shd w:val="clear" w:color="auto" w:fill="auto"/>
        <w:bidi w:val="0"/>
        <w:spacing w:before="0" w:after="140" w:line="475" w:lineRule="exact"/>
        <w:ind w:left="0" w:right="0" w:firstLine="360"/>
        <w:jc w:val="both"/>
      </w:pPr>
      <w:r>
        <w:rPr>
          <w:color w:val="000000"/>
          <w:spacing w:val="0"/>
          <w:w w:val="100"/>
          <w:position w:val="0"/>
        </w:rPr>
        <w:t>相关信息披露详见财务报表附注三之</w:t>
      </w:r>
      <w:r>
        <w:rPr>
          <w:rFonts w:ascii="Times New Roman" w:eastAsia="Times New Roman" w:hAnsi="Times New Roman" w:cs="Times New Roman"/>
          <w:color w:val="000000"/>
          <w:spacing w:val="0"/>
          <w:w w:val="100"/>
          <w:position w:val="0"/>
        </w:rPr>
        <w:t>21</w:t>
      </w:r>
      <w:r>
        <w:rPr>
          <w:color w:val="000000"/>
          <w:spacing w:val="0"/>
          <w:w w:val="100"/>
          <w:position w:val="0"/>
        </w:rPr>
        <w:t>、附注五之</w:t>
      </w:r>
      <w:r>
        <w:rPr>
          <w:rFonts w:ascii="Times New Roman" w:eastAsia="Times New Roman" w:hAnsi="Times New Roman" w:cs="Times New Roman"/>
          <w:color w:val="000000"/>
          <w:spacing w:val="0"/>
          <w:w w:val="100"/>
          <w:position w:val="0"/>
        </w:rPr>
        <w:t>14</w:t>
      </w:r>
      <w:r>
        <w:rPr>
          <w:color w:val="000000"/>
          <w:spacing w:val="0"/>
          <w:w w:val="100"/>
          <w:position w:val="0"/>
        </w:rPr>
        <w:t>。</w:t>
      </w:r>
    </w:p>
    <w:p>
      <w:pPr>
        <w:pStyle w:val="Style31"/>
        <w:keepNext w:val="0"/>
        <w:keepLines w:val="0"/>
        <w:widowControl w:val="0"/>
        <w:shd w:val="clear" w:color="auto" w:fill="auto"/>
        <w:tabs>
          <w:tab w:pos="734" w:val="left"/>
        </w:tabs>
        <w:bidi w:val="0"/>
        <w:spacing w:before="0" w:after="140" w:line="475" w:lineRule="exact"/>
        <w:ind w:left="0" w:right="0" w:firstLine="360"/>
        <w:jc w:val="both"/>
      </w:pPr>
      <w:bookmarkStart w:id="804" w:name="bookmark804"/>
      <w:r>
        <w:rPr>
          <w:rFonts w:ascii="Times New Roman" w:eastAsia="Times New Roman" w:hAnsi="Times New Roman" w:cs="Times New Roman"/>
          <w:color w:val="000000"/>
          <w:spacing w:val="0"/>
          <w:w w:val="100"/>
          <w:position w:val="0"/>
        </w:rPr>
        <w:t>1</w:t>
      </w:r>
      <w:bookmarkEnd w:id="804"/>
      <w:r>
        <w:rPr>
          <w:color w:val="000000"/>
          <w:spacing w:val="0"/>
          <w:w w:val="100"/>
          <w:position w:val="0"/>
        </w:rPr>
        <w:t>、</w:t>
        <w:tab/>
        <w:t>事项描述</w:t>
      </w:r>
    </w:p>
    <w:p>
      <w:pPr>
        <w:pStyle w:val="Style31"/>
        <w:keepNext w:val="0"/>
        <w:keepLines w:val="0"/>
        <w:widowControl w:val="0"/>
        <w:shd w:val="clear" w:color="auto" w:fill="auto"/>
        <w:bidi w:val="0"/>
        <w:spacing w:before="0" w:after="140" w:line="475" w:lineRule="exact"/>
        <w:ind w:left="0" w:right="0" w:firstLine="42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日止，红相股份商誉余额为人民币</w:t>
      </w:r>
      <w:r>
        <w:rPr>
          <w:rFonts w:ascii="Times New Roman" w:eastAsia="Times New Roman" w:hAnsi="Times New Roman" w:cs="Times New Roman"/>
          <w:color w:val="000000"/>
          <w:spacing w:val="0"/>
          <w:w w:val="100"/>
          <w:position w:val="0"/>
        </w:rPr>
        <w:t>10.74</w:t>
      </w:r>
      <w:r>
        <w:rPr>
          <w:color w:val="000000"/>
          <w:spacing w:val="0"/>
          <w:w w:val="100"/>
          <w:position w:val="0"/>
        </w:rPr>
        <w:t>亿元，占期末总资产的</w:t>
      </w:r>
      <w:r>
        <w:rPr>
          <w:rFonts w:ascii="Times New Roman" w:eastAsia="Times New Roman" w:hAnsi="Times New Roman" w:cs="Times New Roman"/>
          <w:color w:val="000000"/>
          <w:spacing w:val="0"/>
          <w:w w:val="100"/>
          <w:position w:val="0"/>
        </w:rPr>
        <w:t>22.40%</w:t>
      </w:r>
      <w:r>
        <w:rPr>
          <w:color w:val="000000"/>
          <w:spacing w:val="0"/>
          <w:w w:val="100"/>
          <w:position w:val="0"/>
        </w:rPr>
        <w:t>,主要为红相 股份于</w:t>
      </w:r>
      <w:r>
        <w:rPr>
          <w:rFonts w:ascii="Times New Roman" w:eastAsia="Times New Roman" w:hAnsi="Times New Roman" w:cs="Times New Roman"/>
          <w:color w:val="000000"/>
          <w:spacing w:val="0"/>
          <w:w w:val="100"/>
          <w:position w:val="0"/>
        </w:rPr>
        <w:t>2017</w:t>
      </w:r>
      <w:r>
        <w:rPr>
          <w:color w:val="000000"/>
          <w:spacing w:val="0"/>
          <w:w w:val="100"/>
          <w:position w:val="0"/>
        </w:rPr>
        <w:t>年非同一控制下企业合并收购卧龙电气银川变压器有限公司及合肥星波通信技术有限公司股 权所产生的商誉，红相股份根据商誉减值测试结果未计提减值准备。</w:t>
      </w:r>
    </w:p>
    <w:p>
      <w:pPr>
        <w:pStyle w:val="Style31"/>
        <w:keepNext w:val="0"/>
        <w:keepLines w:val="0"/>
        <w:widowControl w:val="0"/>
        <w:shd w:val="clear" w:color="auto" w:fill="auto"/>
        <w:bidi w:val="0"/>
        <w:spacing w:before="0" w:after="140" w:line="470" w:lineRule="exact"/>
        <w:ind w:left="0" w:right="0" w:firstLine="420"/>
        <w:jc w:val="both"/>
      </w:pPr>
      <w:r>
        <w:rPr>
          <w:color w:val="000000"/>
          <w:spacing w:val="0"/>
          <w:w w:val="100"/>
          <w:position w:val="0"/>
        </w:rPr>
        <w:t>商誉的账面价值对财务报表影响重大，减值测试评估涉及确定折现率等评估参数及对未来若干年的经 营和财务情况的假设，包括未来若干年的销售增长率和毛利率等，上述判断具有一定的复杂性和主观性， 因此我们将该事项作为关键审计事项。</w:t>
      </w:r>
    </w:p>
    <w:p>
      <w:pPr>
        <w:pStyle w:val="Style31"/>
        <w:keepNext w:val="0"/>
        <w:keepLines w:val="0"/>
        <w:widowControl w:val="0"/>
        <w:shd w:val="clear" w:color="auto" w:fill="auto"/>
        <w:tabs>
          <w:tab w:pos="734" w:val="left"/>
        </w:tabs>
        <w:bidi w:val="0"/>
        <w:spacing w:before="0" w:after="140" w:line="475" w:lineRule="exact"/>
        <w:ind w:left="0" w:right="0" w:firstLine="360"/>
        <w:jc w:val="both"/>
      </w:pPr>
      <w:bookmarkStart w:id="805" w:name="bookmark805"/>
      <w:r>
        <w:rPr>
          <w:rFonts w:ascii="Times New Roman" w:eastAsia="Times New Roman" w:hAnsi="Times New Roman" w:cs="Times New Roman"/>
          <w:color w:val="000000"/>
          <w:spacing w:val="0"/>
          <w:w w:val="100"/>
          <w:position w:val="0"/>
        </w:rPr>
        <w:t>2</w:t>
      </w:r>
      <w:bookmarkEnd w:id="805"/>
      <w:r>
        <w:rPr>
          <w:color w:val="000000"/>
          <w:spacing w:val="0"/>
          <w:w w:val="100"/>
          <w:position w:val="0"/>
        </w:rPr>
        <w:t>、</w:t>
        <w:tab/>
        <w:t>审计应对</w:t>
      </w:r>
    </w:p>
    <w:p>
      <w:pPr>
        <w:pStyle w:val="Style31"/>
        <w:keepNext w:val="0"/>
        <w:keepLines w:val="0"/>
        <w:widowControl w:val="0"/>
        <w:shd w:val="clear" w:color="auto" w:fill="auto"/>
        <w:bidi w:val="0"/>
        <w:spacing w:before="0" w:after="140" w:line="475" w:lineRule="exact"/>
        <w:ind w:left="0" w:right="0" w:firstLine="360"/>
        <w:jc w:val="both"/>
      </w:pPr>
      <w:r>
        <w:rPr>
          <w:color w:val="000000"/>
          <w:spacing w:val="0"/>
          <w:w w:val="100"/>
          <w:position w:val="0"/>
        </w:rPr>
        <w:t>我们针对商誉减值主要执行了以下审计程序：</w:t>
      </w:r>
    </w:p>
    <w:p>
      <w:pPr>
        <w:pStyle w:val="Style31"/>
        <w:keepNext w:val="0"/>
        <w:keepLines w:val="0"/>
        <w:widowControl w:val="0"/>
        <w:shd w:val="clear" w:color="auto" w:fill="auto"/>
        <w:tabs>
          <w:tab w:pos="848" w:val="left"/>
        </w:tabs>
        <w:bidi w:val="0"/>
        <w:spacing w:before="0" w:after="140" w:line="475" w:lineRule="exact"/>
        <w:ind w:left="0" w:right="0" w:firstLine="36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1</w:t>
      </w:r>
      <w:r>
        <w:rPr>
          <w:color w:val="000000"/>
          <w:spacing w:val="0"/>
          <w:w w:val="100"/>
          <w:position w:val="0"/>
        </w:rPr>
        <w:t>）</w:t>
        <w:tab/>
        <w:t>评价与商誉减值测试相关的内部控制的设计及执行有效性；</w:t>
      </w:r>
    </w:p>
    <w:p>
      <w:pPr>
        <w:pStyle w:val="Style31"/>
        <w:keepNext w:val="0"/>
        <w:keepLines w:val="0"/>
        <w:widowControl w:val="0"/>
        <w:shd w:val="clear" w:color="auto" w:fill="auto"/>
        <w:tabs>
          <w:tab w:pos="848" w:val="left"/>
        </w:tabs>
        <w:bidi w:val="0"/>
        <w:spacing w:before="0" w:after="140" w:line="475" w:lineRule="exact"/>
        <w:ind w:left="0" w:right="0" w:firstLine="36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2</w:t>
      </w:r>
      <w:r>
        <w:rPr>
          <w:color w:val="000000"/>
          <w:spacing w:val="0"/>
          <w:w w:val="100"/>
          <w:position w:val="0"/>
        </w:rPr>
        <w:t>）</w:t>
        <w:tab/>
        <w:t>评价评估机构的独立性与胜任能力；</w:t>
      </w:r>
    </w:p>
    <w:p>
      <w:pPr>
        <w:pStyle w:val="Style31"/>
        <w:keepNext w:val="0"/>
        <w:keepLines w:val="0"/>
        <w:widowControl w:val="0"/>
        <w:shd w:val="clear" w:color="auto" w:fill="auto"/>
        <w:tabs>
          <w:tab w:pos="1021" w:val="left"/>
        </w:tabs>
        <w:bidi w:val="0"/>
        <w:spacing w:before="0" w:after="140" w:line="485" w:lineRule="exact"/>
        <w:ind w:left="0" w:right="0" w:firstLine="42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3</w:t>
      </w:r>
      <w:r>
        <w:rPr>
          <w:color w:val="000000"/>
          <w:spacing w:val="0"/>
          <w:w w:val="100"/>
          <w:position w:val="0"/>
        </w:rPr>
        <w:t>）</w:t>
        <w:tab/>
        <w:t>获取管理层编制的商誉减值测试表及相关预测资料，获取评估机构的估值报告及资料与商誉减 值测试相关的重大判断和关键假设的合理性；</w:t>
      </w:r>
    </w:p>
    <w:p>
      <w:pPr>
        <w:pStyle w:val="Style31"/>
        <w:keepNext w:val="0"/>
        <w:keepLines w:val="0"/>
        <w:widowControl w:val="0"/>
        <w:shd w:val="clear" w:color="auto" w:fill="auto"/>
        <w:tabs>
          <w:tab w:pos="848" w:val="left"/>
        </w:tabs>
        <w:bidi w:val="0"/>
        <w:spacing w:before="0" w:after="360" w:line="475" w:lineRule="exact"/>
        <w:ind w:left="0" w:right="0" w:firstLine="36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rPr>
        <w:t>4</w:t>
      </w:r>
      <w:r>
        <w:rPr>
          <w:color w:val="000000"/>
          <w:spacing w:val="0"/>
          <w:w w:val="100"/>
          <w:position w:val="0"/>
        </w:rPr>
        <w:t>）</w:t>
        <w:tab/>
        <w:t>执行重新计算程序，确认商誉减值测试所涉及到的计算过程准确性；</w:t>
      </w:r>
    </w:p>
    <w:p>
      <w:pPr>
        <w:pStyle w:val="Style31"/>
        <w:keepNext w:val="0"/>
        <w:keepLines w:val="0"/>
        <w:widowControl w:val="0"/>
        <w:shd w:val="clear" w:color="auto" w:fill="auto"/>
        <w:bidi w:val="0"/>
        <w:spacing w:before="0" w:after="140" w:line="240" w:lineRule="auto"/>
        <w:ind w:left="0" w:right="0" w:firstLine="580"/>
        <w:jc w:val="both"/>
      </w:pPr>
      <w:r>
        <w:rPr>
          <w:rFonts w:ascii="Times New Roman" w:eastAsia="Times New Roman" w:hAnsi="Times New Roman" w:cs="Times New Roman"/>
          <w:i/>
          <w:iCs/>
          <w:color w:val="000000"/>
          <w:spacing w:val="0"/>
          <w:w w:val="100"/>
          <w:position w:val="0"/>
        </w:rPr>
        <w:t>5</w:t>
      </w:r>
      <w:r>
        <w:rPr>
          <w:i/>
          <w:iCs/>
          <w:color w:val="000000"/>
          <w:spacing w:val="0"/>
          <w:w w:val="100"/>
          <w:position w:val="0"/>
        </w:rPr>
        <w:t>利用估值专家对评估机构出具的企业商誉估值报告进行复核。</w:t>
      </w:r>
    </w:p>
    <w:p>
      <w:pPr>
        <w:pStyle w:val="Style31"/>
        <w:keepNext w:val="0"/>
        <w:keepLines w:val="0"/>
        <w:widowControl w:val="0"/>
        <w:shd w:val="clear" w:color="auto" w:fill="auto"/>
        <w:bidi w:val="0"/>
        <w:spacing w:before="0" w:after="140" w:line="475" w:lineRule="exact"/>
        <w:ind w:left="0" w:right="0" w:firstLine="360"/>
        <w:jc w:val="both"/>
      </w:pPr>
      <w:bookmarkStart w:id="810" w:name="bookmark810"/>
      <w:r>
        <w:rPr>
          <w:b/>
          <w:bCs/>
          <w:color w:val="000000"/>
          <w:spacing w:val="0"/>
          <w:w w:val="100"/>
          <w:position w:val="0"/>
        </w:rPr>
        <w:t>四</w:t>
      </w:r>
      <w:bookmarkEnd w:id="810"/>
      <w:r>
        <w:rPr>
          <w:b/>
          <w:bCs/>
          <w:color w:val="000000"/>
          <w:spacing w:val="0"/>
          <w:w w:val="100"/>
          <w:position w:val="0"/>
        </w:rPr>
        <w:t>、其他信息</w:t>
      </w:r>
    </w:p>
    <w:p>
      <w:pPr>
        <w:pStyle w:val="Style31"/>
        <w:keepNext w:val="0"/>
        <w:keepLines w:val="0"/>
        <w:widowControl w:val="0"/>
        <w:shd w:val="clear" w:color="auto" w:fill="auto"/>
        <w:bidi w:val="0"/>
        <w:spacing w:before="0" w:after="140" w:line="475" w:lineRule="exact"/>
        <w:ind w:left="0" w:right="0" w:firstLine="420"/>
        <w:jc w:val="both"/>
      </w:pPr>
      <w:r>
        <w:rPr>
          <w:color w:val="000000"/>
          <w:spacing w:val="0"/>
          <w:w w:val="100"/>
          <w:position w:val="0"/>
        </w:rPr>
        <w:t>红相股份公司管理层（以下简称管理层）对其他信息负责。其他信息包括红相股份公司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 中涵盖的信息，但不包括财务报表和我们的审计报告。</w:t>
      </w:r>
    </w:p>
    <w:p>
      <w:pPr>
        <w:pStyle w:val="Style31"/>
        <w:keepNext w:val="0"/>
        <w:keepLines w:val="0"/>
        <w:widowControl w:val="0"/>
        <w:shd w:val="clear" w:color="auto" w:fill="auto"/>
        <w:bidi w:val="0"/>
        <w:spacing w:before="0" w:after="140" w:line="475"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after="140" w:line="475" w:lineRule="exact"/>
        <w:ind w:left="0" w:right="0" w:firstLine="360"/>
        <w:jc w:val="both"/>
      </w:pPr>
      <w:r>
        <w:rPr>
          <w:color w:val="000000"/>
          <w:spacing w:val="0"/>
          <w:w w:val="100"/>
          <w:position w:val="0"/>
        </w:rPr>
        <w:t xml:space="preserve">结合我们对财务报表的审计，我们的责任是阅读其他信息，在此过程中，考虑其他信息是否与财务报 </w:t>
      </w:r>
      <w:r>
        <w:rPr>
          <w:color w:val="000000"/>
          <w:spacing w:val="0"/>
          <w:w w:val="100"/>
          <w:position w:val="0"/>
        </w:rPr>
        <w:t>表或我们在审计过程中了解到的情况存在重大不一致或者似乎存在重大错报。</w:t>
      </w:r>
    </w:p>
    <w:p>
      <w:pPr>
        <w:pStyle w:val="Style31"/>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1"/>
        <w:keepNext w:val="0"/>
        <w:keepLines w:val="0"/>
        <w:widowControl w:val="0"/>
        <w:shd w:val="clear" w:color="auto" w:fill="auto"/>
        <w:tabs>
          <w:tab w:pos="912" w:val="left"/>
        </w:tabs>
        <w:bidi w:val="0"/>
        <w:spacing w:before="0" w:after="140" w:line="467" w:lineRule="exact"/>
        <w:ind w:left="0" w:right="0" w:firstLine="440"/>
        <w:jc w:val="both"/>
      </w:pPr>
      <w:bookmarkStart w:id="811" w:name="bookmark811"/>
      <w:r>
        <w:rPr>
          <w:b/>
          <w:bCs/>
          <w:color w:val="000000"/>
          <w:spacing w:val="0"/>
          <w:w w:val="100"/>
          <w:position w:val="0"/>
        </w:rPr>
        <w:t>五</w:t>
      </w:r>
      <w:bookmarkEnd w:id="811"/>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after="140" w:line="466" w:lineRule="exact"/>
        <w:ind w:left="0" w:right="0" w:firstLine="440"/>
        <w:jc w:val="both"/>
      </w:pPr>
      <w:r>
        <w:rPr>
          <w:color w:val="000000"/>
          <w:spacing w:val="0"/>
          <w:w w:val="100"/>
          <w:position w:val="0"/>
        </w:rPr>
        <w:t>红相股份公司管理层负责按照企业会计准则的规定编制财务报表，使其实现公允反映，并设计、执行 和维护必要的内部控制，以使财务报表不存在由于舞弊或错误导致的重大错报。</w:t>
      </w:r>
    </w:p>
    <w:p>
      <w:pPr>
        <w:pStyle w:val="Style31"/>
        <w:keepNext w:val="0"/>
        <w:keepLines w:val="0"/>
        <w:widowControl w:val="0"/>
        <w:shd w:val="clear" w:color="auto" w:fill="auto"/>
        <w:bidi w:val="0"/>
        <w:spacing w:before="0" w:after="140" w:line="461" w:lineRule="exact"/>
        <w:ind w:left="0" w:right="0" w:firstLine="440"/>
        <w:jc w:val="both"/>
      </w:pPr>
      <w:r>
        <w:rPr>
          <w:color w:val="000000"/>
          <w:spacing w:val="0"/>
          <w:w w:val="100"/>
          <w:position w:val="0"/>
        </w:rPr>
        <w:t>在编制财务报表时，管理层负责评估红相股份公司的持续经营能力，披露与持续经营相关的事项（如 适用），并运用持续经营假设，除非管理层计划清算红相股份公司、终止运营或别无其他现实的选择。</w:t>
      </w:r>
    </w:p>
    <w:p>
      <w:pPr>
        <w:pStyle w:val="Style31"/>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治理层负责监督红相股份公司的财务报告过程。</w:t>
      </w:r>
    </w:p>
    <w:p>
      <w:pPr>
        <w:pStyle w:val="Style31"/>
        <w:keepNext w:val="0"/>
        <w:keepLines w:val="0"/>
        <w:widowControl w:val="0"/>
        <w:shd w:val="clear" w:color="auto" w:fill="auto"/>
        <w:tabs>
          <w:tab w:pos="912" w:val="left"/>
        </w:tabs>
        <w:bidi w:val="0"/>
        <w:spacing w:before="0" w:after="140" w:line="467" w:lineRule="exact"/>
        <w:ind w:left="0" w:right="0" w:firstLine="440"/>
        <w:jc w:val="both"/>
      </w:pPr>
      <w:bookmarkStart w:id="812" w:name="bookmark812"/>
      <w:r>
        <w:rPr>
          <w:b/>
          <w:bCs/>
          <w:color w:val="000000"/>
          <w:spacing w:val="0"/>
          <w:w w:val="100"/>
          <w:position w:val="0"/>
        </w:rPr>
        <w:t>六</w:t>
      </w:r>
      <w:bookmarkEnd w:id="812"/>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after="140" w:line="467"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1"/>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1"/>
        <w:keepNext w:val="0"/>
        <w:keepLines w:val="0"/>
        <w:widowControl w:val="0"/>
        <w:shd w:val="clear" w:color="auto" w:fill="auto"/>
        <w:bidi w:val="0"/>
        <w:spacing w:before="0" w:after="140" w:line="467" w:lineRule="exact"/>
        <w:ind w:left="0" w:right="0" w:firstLine="440"/>
        <w:jc w:val="both"/>
      </w:pPr>
      <w:bookmarkStart w:id="813" w:name="bookmark813"/>
      <w:r>
        <w:rPr>
          <w:color w:val="000000"/>
          <w:spacing w:val="0"/>
          <w:w w:val="100"/>
          <w:position w:val="0"/>
        </w:rPr>
        <w:t>（</w:t>
      </w:r>
      <w:bookmarkEnd w:id="813"/>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1"/>
        <w:keepNext w:val="0"/>
        <w:keepLines w:val="0"/>
        <w:widowControl w:val="0"/>
        <w:shd w:val="clear" w:color="auto" w:fill="auto"/>
        <w:tabs>
          <w:tab w:pos="1048" w:val="left"/>
        </w:tabs>
        <w:bidi w:val="0"/>
        <w:spacing w:before="0" w:after="140" w:line="485" w:lineRule="exact"/>
        <w:ind w:left="0" w:right="0" w:firstLine="440"/>
        <w:jc w:val="both"/>
      </w:pPr>
      <w:bookmarkStart w:id="814" w:name="bookmark814"/>
      <w:r>
        <w:rPr>
          <w:i/>
          <w:iCs/>
          <w:color w:val="000000"/>
          <w:spacing w:val="0"/>
          <w:w w:val="100"/>
          <w:position w:val="0"/>
        </w:rPr>
        <w:t>（</w:t>
      </w:r>
      <w:bookmarkEnd w:id="814"/>
      <w:r>
        <w:rPr>
          <w:rFonts w:ascii="Times New Roman" w:eastAsia="Times New Roman" w:hAnsi="Times New Roman" w:cs="Times New Roman"/>
          <w:i/>
          <w:iCs/>
          <w:color w:val="000000"/>
          <w:spacing w:val="0"/>
          <w:w w:val="100"/>
          <w:position w:val="0"/>
        </w:rPr>
        <w:t>2</w:t>
      </w:r>
      <w:r>
        <w:rPr>
          <w:i/>
          <w:iCs/>
          <w:color w:val="000000"/>
          <w:spacing w:val="0"/>
          <w:w w:val="100"/>
          <w:position w:val="0"/>
        </w:rPr>
        <w:t>）</w:t>
        <w:tab/>
        <w:t>了解与审计相关的内部控制,以设计恰当的审计程序,但目的并非对内部控制的有效性发表意 见。</w:t>
      </w:r>
    </w:p>
    <w:p>
      <w:pPr>
        <w:pStyle w:val="Style31"/>
        <w:keepNext w:val="0"/>
        <w:keepLines w:val="0"/>
        <w:widowControl w:val="0"/>
        <w:shd w:val="clear" w:color="auto" w:fill="auto"/>
        <w:tabs>
          <w:tab w:pos="906" w:val="left"/>
        </w:tabs>
        <w:bidi w:val="0"/>
        <w:spacing w:before="0" w:after="140" w:line="467" w:lineRule="exact"/>
        <w:ind w:left="0" w:right="0" w:firstLine="420"/>
        <w:jc w:val="left"/>
      </w:pPr>
      <w:bookmarkStart w:id="815" w:name="bookmark815"/>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1"/>
        <w:keepNext w:val="0"/>
        <w:keepLines w:val="0"/>
        <w:widowControl w:val="0"/>
        <w:shd w:val="clear" w:color="auto" w:fill="auto"/>
        <w:tabs>
          <w:tab w:pos="1014" w:val="left"/>
        </w:tabs>
        <w:bidi w:val="0"/>
        <w:spacing w:before="0" w:after="140" w:line="475" w:lineRule="exact"/>
        <w:ind w:left="0" w:right="0" w:firstLine="440"/>
        <w:jc w:val="both"/>
      </w:pPr>
      <w:bookmarkStart w:id="816" w:name="bookmark816"/>
      <w:r>
        <w:rPr>
          <w:color w:val="000000"/>
          <w:spacing w:val="0"/>
          <w:w w:val="100"/>
          <w:position w:val="0"/>
        </w:rPr>
        <w:t>（</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对管理层使用持续经营假设的恰当性得出结论。同时，根据获取的审计证据，就可能导致对红 相股份公司持续经营能力产生重大疑虑的事项或情况是否存在重大不确定性得出结论。如果我们得出结论 认为存在重大不确定性，审计准则要求我们在审计报告中提请报表使用者注意财务报表中的相关披露；如 </w:t>
      </w:r>
      <w:r>
        <w:rPr>
          <w:color w:val="000000"/>
          <w:spacing w:val="0"/>
          <w:w w:val="100"/>
          <w:position w:val="0"/>
        </w:rPr>
        <w:t>果披露不充分，我们应当发表非无保留意见。我们的结论基于截至审计报告日可获得的信息。然而，未来 的事项或情况可能导致红相股份公司不能持续经营。</w:t>
      </w:r>
    </w:p>
    <w:p>
      <w:pPr>
        <w:pStyle w:val="Style31"/>
        <w:keepNext w:val="0"/>
        <w:keepLines w:val="0"/>
        <w:widowControl w:val="0"/>
        <w:shd w:val="clear" w:color="auto" w:fill="auto"/>
        <w:tabs>
          <w:tab w:pos="928" w:val="left"/>
        </w:tabs>
        <w:bidi w:val="0"/>
        <w:spacing w:before="0" w:after="140" w:line="470" w:lineRule="exact"/>
        <w:ind w:left="0" w:right="0" w:firstLine="440"/>
        <w:jc w:val="both"/>
      </w:pPr>
      <w:bookmarkStart w:id="817" w:name="bookmark817"/>
      <w:r>
        <w:rPr>
          <w:color w:val="000000"/>
          <w:spacing w:val="0"/>
          <w:w w:val="100"/>
          <w:position w:val="0"/>
        </w:rPr>
        <w:t>（</w:t>
      </w:r>
      <w:bookmarkEnd w:id="81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31"/>
        <w:keepNext w:val="0"/>
        <w:keepLines w:val="0"/>
        <w:widowControl w:val="0"/>
        <w:shd w:val="clear" w:color="auto" w:fill="auto"/>
        <w:tabs>
          <w:tab w:pos="1011" w:val="left"/>
        </w:tabs>
        <w:bidi w:val="0"/>
        <w:spacing w:before="0" w:after="140" w:line="480" w:lineRule="exact"/>
        <w:ind w:left="0" w:right="0" w:firstLine="44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rPr>
        <w:t>6</w:t>
      </w:r>
      <w:r>
        <w:rPr>
          <w:color w:val="000000"/>
          <w:spacing w:val="0"/>
          <w:w w:val="100"/>
          <w:position w:val="0"/>
        </w:rPr>
        <w:t>）</w:t>
        <w:tab/>
        <w:t>就红相股份公司中实体或业务活动的财务信息获取充分、适当的审计证据，以对财务报表发表 审计意见。我们负责指导、监督和执行集团审计，并对审计意见承担全部责任。</w:t>
      </w:r>
    </w:p>
    <w:p>
      <w:pPr>
        <w:pStyle w:val="Style31"/>
        <w:keepNext w:val="0"/>
        <w:keepLines w:val="0"/>
        <w:widowControl w:val="0"/>
        <w:shd w:val="clear" w:color="auto" w:fill="auto"/>
        <w:bidi w:val="0"/>
        <w:spacing w:before="0" w:after="140" w:line="470"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after="140" w:line="475"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1"/>
        <w:keepNext w:val="0"/>
        <w:keepLines w:val="0"/>
        <w:widowControl w:val="0"/>
        <w:shd w:val="clear" w:color="auto" w:fill="auto"/>
        <w:bidi w:val="0"/>
        <w:spacing w:before="0" w:after="3100" w:line="466"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tbl>
      <w:tblPr>
        <w:tblOverlap w:val="never"/>
        <w:jc w:val="left"/>
        <w:tblLayout w:type="fixed"/>
      </w:tblPr>
      <w:tblGrid>
        <w:gridCol w:w="2237"/>
        <w:gridCol w:w="3672"/>
      </w:tblGrid>
      <w:tr>
        <w:trPr>
          <w:trHeight w:val="1296" w:hRule="exact"/>
        </w:trPr>
        <w:tc>
          <w:tcPr>
            <w:tcBorders/>
            <w:shd w:val="clear" w:color="auto" w:fill="FFFFFF"/>
            <w:vAlign w:val="top"/>
          </w:tcPr>
          <w:p>
            <w:pPr>
              <w:pStyle w:val="Style2"/>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容诚会计师事务所</w:t>
            </w:r>
          </w:p>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（特殊普通合伙）</w:t>
            </w:r>
          </w:p>
        </w:tc>
        <w:tc>
          <w:tcPr>
            <w:tcBorders/>
            <w:shd w:val="clear" w:color="auto" w:fill="FFFFFF"/>
            <w:vAlign w:val="top"/>
          </w:tcPr>
          <w:p>
            <w:pPr>
              <w:pStyle w:val="Style2"/>
              <w:keepNext w:val="0"/>
              <w:keepLines w:val="0"/>
              <w:widowControl w:val="0"/>
              <w:shd w:val="clear" w:color="auto" w:fill="auto"/>
              <w:bidi w:val="0"/>
              <w:spacing w:before="0" w:after="540" w:line="240" w:lineRule="auto"/>
              <w:ind w:left="0" w:right="0" w:firstLine="0"/>
              <w:jc w:val="center"/>
              <w:rPr>
                <w:sz w:val="20"/>
                <w:szCs w:val="20"/>
              </w:rPr>
            </w:pPr>
            <w:r>
              <w:rPr>
                <w:color w:val="000000"/>
                <w:spacing w:val="0"/>
                <w:w w:val="100"/>
                <w:position w:val="0"/>
                <w:sz w:val="20"/>
                <w:szCs w:val="20"/>
              </w:rPr>
              <w:t>中国注册会计师（项目合伙人）：</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中国注册会计师：</w:t>
            </w:r>
          </w:p>
        </w:tc>
      </w:tr>
      <w:tr>
        <w:trPr>
          <w:trHeight w:val="514"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20"/>
              <w:jc w:val="left"/>
              <w:rPr>
                <w:sz w:val="20"/>
                <w:szCs w:val="20"/>
              </w:rPr>
            </w:pPr>
            <w:r>
              <w:rPr>
                <w:i/>
                <w:iCs/>
                <w:color w:val="000000"/>
                <w:spacing w:val="0"/>
                <w:w w:val="100"/>
                <w:position w:val="0"/>
                <w:sz w:val="20"/>
                <w:szCs w:val="20"/>
              </w:rPr>
              <w:t>中国•北京</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i/>
                <w:iCs/>
                <w:color w:val="000000"/>
                <w:spacing w:val="0"/>
                <w:w w:val="100"/>
                <w:position w:val="0"/>
                <w:sz w:val="20"/>
                <w:szCs w:val="20"/>
              </w:rPr>
              <w:t xml:space="preserve">2021 </w:t>
            </w:r>
            <w:r>
              <w:rPr>
                <w:i/>
                <w:iCs/>
                <w:color w:val="000000"/>
                <w:spacing w:val="0"/>
                <w:w w:val="100"/>
                <w:position w:val="0"/>
                <w:sz w:val="20"/>
                <w:szCs w:val="20"/>
              </w:rPr>
              <w:t>年</w:t>
            </w:r>
            <w:r>
              <w:rPr>
                <w:rFonts w:ascii="Times New Roman" w:eastAsia="Times New Roman" w:hAnsi="Times New Roman" w:cs="Times New Roman"/>
                <w:i/>
                <w:iCs/>
                <w:color w:val="000000"/>
                <w:spacing w:val="0"/>
                <w:w w:val="100"/>
                <w:position w:val="0"/>
                <w:sz w:val="20"/>
                <w:szCs w:val="20"/>
              </w:rPr>
              <w:t xml:space="preserve">4 </w:t>
            </w:r>
            <w:r>
              <w:rPr>
                <w:i/>
                <w:iCs/>
                <w:color w:val="000000"/>
                <w:spacing w:val="0"/>
                <w:w w:val="100"/>
                <w:position w:val="0"/>
                <w:sz w:val="20"/>
                <w:szCs w:val="20"/>
              </w:rPr>
              <w:t>月</w:t>
            </w:r>
            <w:r>
              <w:rPr>
                <w:rFonts w:ascii="Times New Roman" w:eastAsia="Times New Roman" w:hAnsi="Times New Roman" w:cs="Times New Roman"/>
                <w:i/>
                <w:iCs/>
                <w:color w:val="000000"/>
                <w:spacing w:val="0"/>
                <w:w w:val="100"/>
                <w:position w:val="0"/>
                <w:sz w:val="20"/>
                <w:szCs w:val="20"/>
              </w:rPr>
              <w:t xml:space="preserve">21 </w:t>
            </w:r>
            <w:r>
              <w:rPr>
                <w:i/>
                <w:iCs/>
                <w:color w:val="000000"/>
                <w:spacing w:val="0"/>
                <w:w w:val="100"/>
                <w:position w:val="0"/>
                <w:sz w:val="20"/>
                <w:szCs w:val="20"/>
              </w:rPr>
              <w:t>日</w:t>
            </w:r>
          </w:p>
        </w:tc>
      </w:tr>
    </w:tbl>
    <w:p>
      <w:pPr>
        <w:widowControl w:val="0"/>
        <w:spacing w:after="659" w:line="1" w:lineRule="exact"/>
      </w:pPr>
    </w:p>
    <w:p>
      <w:pPr>
        <w:pStyle w:val="Style22"/>
        <w:keepNext/>
        <w:keepLines/>
        <w:widowControl w:val="0"/>
        <w:shd w:val="clear" w:color="auto" w:fill="auto"/>
        <w:bidi w:val="0"/>
        <w:spacing w:before="0" w:line="240" w:lineRule="auto"/>
        <w:ind w:left="0" w:right="0" w:firstLine="0"/>
        <w:jc w:val="both"/>
      </w:pPr>
      <w:bookmarkStart w:id="819" w:name="bookmark819"/>
      <w:bookmarkStart w:id="820" w:name="bookmark820"/>
      <w:bookmarkStart w:id="821" w:name="bookmark821"/>
      <w:bookmarkStart w:id="822" w:name="bookmark822"/>
      <w:r>
        <w:rPr>
          <w:color w:val="000000"/>
          <w:spacing w:val="0"/>
          <w:w w:val="100"/>
          <w:position w:val="0"/>
          <w:sz w:val="24"/>
          <w:szCs w:val="24"/>
        </w:rPr>
        <w:t>二</w:t>
      </w:r>
      <w:bookmarkEnd w:id="821"/>
      <w:r>
        <w:rPr>
          <w:color w:val="000000"/>
          <w:spacing w:val="0"/>
          <w:w w:val="100"/>
          <w:position w:val="0"/>
          <w:sz w:val="24"/>
          <w:szCs w:val="24"/>
        </w:rPr>
        <w:t>、财务报表</w:t>
      </w:r>
      <w:bookmarkEnd w:id="819"/>
      <w:bookmarkEnd w:id="820"/>
      <w:bookmarkEnd w:id="82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财务附注中报表的单位为：元</w:t>
      </w:r>
      <w:r>
        <w:br w:type="page"/>
      </w:r>
    </w:p>
    <w:p>
      <w:pPr>
        <w:pStyle w:val="Style28"/>
        <w:keepNext/>
        <w:keepLines/>
        <w:widowControl w:val="0"/>
        <w:shd w:val="clear" w:color="auto" w:fill="auto"/>
        <w:bidi w:val="0"/>
        <w:spacing w:before="0" w:line="240" w:lineRule="auto"/>
        <w:ind w:left="0" w:right="0" w:firstLine="0"/>
        <w:jc w:val="left"/>
      </w:pPr>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823"/>
      <w:bookmarkEnd w:id="824"/>
      <w:bookmarkEnd w:id="82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编制单位：红相股份有限公司</w:t>
      </w:r>
    </w:p>
    <w:p>
      <w:pPr>
        <w:pStyle w:val="Style80"/>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498,750,220.82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495,484,535.11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90,149,479.96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80,672,715.47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929,259,904.04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832,749,805.52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58,603,088.71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23,276,077.23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140,308,430.82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55,534,820.30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361,818,479.72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205,995,522.08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19,629,291.74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9,066,218.93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2,033,319,498.32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1,878,415,136.94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180,506,986.17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27,141,958.36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1,302,130,087.30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1,095,159,696.68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90,681,643.06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98,163,198.76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86,752,748.70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1,073,795,341.86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1,114,056.63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1,698,674.84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29,900,852.77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28,356,371.97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112,571,139.46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330,527,374.98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2,895,953,589.71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2,914,620,796.62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4,793,035,933.56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677,643,509.06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876,898,274.43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14,690,815.99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36,979,081.94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410,752,035.19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445,952,667.77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55,084,138.44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53,916,044.56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35,097,773.29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35,094,868.59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30,918,344.99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39,190,412.45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151,235,320.60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58,990,357.92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172,961,351.43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1,296,678,733.94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1,813,396,115.65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720,631,014.07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597,680,465.02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19,562,142.38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17,009,555.35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1,254,365,192.83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634,252,162.75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2,551,043,926.77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2,447,648,278.40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358,340,754.00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862,200,516.67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972,728,215.24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80,956,469.37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75,203,442.35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60,185,287.38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767,940,071.46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2,383,318,221.84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2,234,397,770.43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-5,089,060.58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110,989,884.73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2,378,229,161.26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2,345,387,655.16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4,929,273,088.03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4,793,035,933.56</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262880" simplePos="0" relativeHeight="125829380" behindDoc="0" locked="0" layoutInCell="1" allowOverlap="1">
                <wp:simplePos x="0" y="0"/>
                <wp:positionH relativeFrom="page">
                  <wp:posOffset>708025</wp:posOffset>
                </wp:positionH>
                <wp:positionV relativeFrom="margin">
                  <wp:posOffset>1322705</wp:posOffset>
                </wp:positionV>
                <wp:extent cx="938530" cy="149225"/>
                <wp:wrapTopAndBottom/>
                <wp:docPr id="19" name="Shape 19"/>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wps:txbx>
                      <wps:bodyPr wrap="none" lIns="0" tIns="0" rIns="0" bIns="0">
                        <a:noAutoFit/>
                      </wps:bodyPr>
                    </wps:wsp>
                  </a:graphicData>
                </a:graphic>
              </wp:anchor>
            </w:drawing>
          </mc:Choice>
          <mc:Fallback>
            <w:pict>
              <v:shape id="_x0000_s1045" type="#_x0000_t202" style="position:absolute;margin-left:55.75pt;margin-top:104.15000000000001pt;width:73.900000000000006pt;height:11.75pt;z-index:-125829373;mso-wrap-distance-left:9.pt;mso-wrap-distance-top:11.pt;mso-wrap-distance-right:414.40000000000003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法定代表人：杨成</w:t>
                      </w:r>
                    </w:p>
                  </w:txbxContent>
                </v:textbox>
                <w10:wrap type="topAndBottom" anchorx="page" anchory="margin"/>
              </v:shape>
            </w:pict>
          </mc:Fallback>
        </mc:AlternateContent>
      </w:r>
      <w:r>
        <mc:AlternateContent>
          <mc:Choice Requires="wps">
            <w:drawing>
              <wp:anchor distT="139700" distB="3175" distL="2235835" distR="2571115" simplePos="0" relativeHeight="125829382" behindDoc="0" locked="0" layoutInCell="1" allowOverlap="1">
                <wp:simplePos x="0" y="0"/>
                <wp:positionH relativeFrom="page">
                  <wp:posOffset>2829560</wp:posOffset>
                </wp:positionH>
                <wp:positionV relativeFrom="margin">
                  <wp:posOffset>1322705</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主管会计工作负责人：廖雪林</w:t>
                            </w:r>
                          </w:p>
                        </w:txbxContent>
                      </wps:txbx>
                      <wps:bodyPr wrap="none" lIns="0" tIns="0" rIns="0" bIns="0">
                        <a:noAutoFit/>
                      </wps:bodyPr>
                    </wps:wsp>
                  </a:graphicData>
                </a:graphic>
              </wp:anchor>
            </w:drawing>
          </mc:Choice>
          <mc:Fallback>
            <w:pict>
              <v:shape id="_x0000_s1047" type="#_x0000_t202" style="position:absolute;margin-left:222.80000000000001pt;margin-top:104.15000000000001pt;width:118.8pt;height:11.5pt;z-index:-125829371;mso-wrap-distance-left:176.05000000000001pt;mso-wrap-distance-top:11.pt;mso-wrap-distance-right:202.45000000000002pt;mso-wrap-distance-bottom:0.25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主管会计工作负责人：廖雪林</w:t>
                      </w:r>
                    </w:p>
                  </w:txbxContent>
                </v:textbox>
                <w10:wrap type="topAndBottom" anchorx="page" anchory="margin"/>
              </v:shape>
            </w:pict>
          </mc:Fallback>
        </mc:AlternateContent>
      </w:r>
      <w:r>
        <mc:AlternateContent>
          <mc:Choice Requires="wps">
            <w:drawing>
              <wp:anchor distT="139700" distB="0" distL="4914900" distR="114300" simplePos="0" relativeHeight="125829384" behindDoc="0" locked="0" layoutInCell="1" allowOverlap="1">
                <wp:simplePos x="0" y="0"/>
                <wp:positionH relativeFrom="page">
                  <wp:posOffset>5508625</wp:posOffset>
                </wp:positionH>
                <wp:positionV relativeFrom="margin">
                  <wp:posOffset>1322705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wps:txbx>
                      <wps:bodyPr wrap="none" lIns="0" tIns="0" rIns="0" bIns="0">
                        <a:noAutoFit/>
                      </wps:bodyPr>
                    </wps:wsp>
                  </a:graphicData>
                </a:graphic>
              </wp:anchor>
            </w:drawing>
          </mc:Choice>
          <mc:Fallback>
            <w:pict>
              <v:shape id="_x0000_s1049" type="#_x0000_t202" style="position:absolute;margin-left:433.75pt;margin-top:104.15000000000001pt;width:101.3pt;height:11.75pt;z-index:-125829369;mso-wrap-distance-left:387.pt;mso-wrap-distance-top:11.pt;mso-wrap-distance-right:9.pt;mso-position-horizontal-relative:page;mso-position-vertical-relative:margin" filled="f" stroked="f">
                <v:textbox inset="0,0,0,0">
                  <w:txbxContent>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会计机构负责人：黄雅琼</w:t>
                      </w:r>
                    </w:p>
                  </w:txbxContent>
                </v:textbox>
                <w10:wrap type="topAndBottom" anchorx="page" anchory="margin"/>
              </v:shape>
            </w:pict>
          </mc:Fallback>
        </mc:AlternateContent>
      </w: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color w:val="000000"/>
          <w:spacing w:val="0"/>
          <w:w w:val="100"/>
          <w:position w:val="0"/>
        </w:rPr>
        <w:t>、母公司资产负债表</w:t>
      </w:r>
      <w:bookmarkEnd w:id="826"/>
      <w:bookmarkEnd w:id="827"/>
      <w:bookmarkEnd w:id="829"/>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232,914,288.13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147,123,708.17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15,299,096.36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2,431,611.73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219,713,146.78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187,193,728.58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35,369,694.83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26,514,400.00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9,072,947.09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70,385,664.91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201,831,735.39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115,832,715.55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32,737,467.20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9,247,430.50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4,539,021.71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852,966,272.64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672,757,337.69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1,990,449,575.26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10,850,894.85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11,897,398.31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162,654,475.80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85,914,145.56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657,063.62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527,178.06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6,108,704.86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6,447,068.40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6,383,638.84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136,551,965.09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2,457,151,135.34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2,232,107,330.68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2,904,864,668.37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312,143,170.57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441,283,386.89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134,957,674.20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111,323,488.66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20,852,830.81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11,893,858.31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9,856,582.40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9,622,120.66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239,244.23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5,809,300.64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35,801,135.30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171,610,519.25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35,054,202.03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133,985,204.44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619,026.94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541,052,231.75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894,986,851.35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245,780,495.32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104,449,473.70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872,066.62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739,049,737.49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105,190,140.36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1,280,101,969.24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1,000,176,991.71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360,221,663.00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358,340,754.00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67,460,545.19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1,160,592,223.86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1,126,699,642.56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67,124,757.99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60,185,287.38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374,616,248.70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359,461,992.72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2,030,015,438.74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1,904,687,676.66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3,310,117,407.98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2,904,864,668.37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3</w:t>
      </w:r>
      <w:bookmarkEnd w:id="832"/>
      <w:r>
        <w:rPr>
          <w:color w:val="000000"/>
          <w:spacing w:val="0"/>
          <w:w w:val="100"/>
          <w:position w:val="0"/>
        </w:rPr>
        <w:t>、合并利润表</w:t>
      </w:r>
      <w:bookmarkEnd w:id="830"/>
      <w:bookmarkEnd w:id="831"/>
      <w:bookmarkEnd w:id="83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1,340,472,990.05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1,340,472,990.05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1,299,940,999.98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1,086,474,854.78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878,193,394.12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757,090,600.02</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9,988,379.23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11,508,362.60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101,355,665.99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135,146,524.94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94,675,867.75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74,690,611.84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69,328,580.38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117,722,816.75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38,710,175.00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119,774,670.80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39,162,732.73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3,848,397.74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1,705,427.53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40,629,144.39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28,245,942.27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12,234,189.38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13,289,136.55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1,741,377.95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-3,208,979.46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253,198,194.23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293,223,864.47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242,706.36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477,008.40</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253,088,412.49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292,989,562.43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33,414,506.18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38,268,421.98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219,673,906.31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254,721,140.45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219,673,906.31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254,721,140.45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231,654,648.29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234,717,959.20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-11,980,741.98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20,003,181.25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5,753,027.02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19,193,827.17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5,753,027.02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19,193,827.17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19,206,657.43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5,745,102.24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19,206,657.43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-12,830.26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225,426,933.33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273,914,967.62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237,407,675.31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253,911,786.37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-11,980,741.98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20,003,181.25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bl>
    <w:p>
      <w:pPr>
        <w:widowControl w:val="0"/>
        <w:spacing w:after="79" w:line="1" w:lineRule="exact"/>
      </w:pP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4"/>
        <w:keepNext w:val="0"/>
        <w:keepLines w:val="0"/>
        <w:widowControl w:val="0"/>
        <w:shd w:val="clear" w:color="auto" w:fill="auto"/>
        <w:tabs>
          <w:tab w:pos="3336" w:val="left"/>
          <w:tab w:pos="7555" w:val="left"/>
        </w:tabs>
        <w:bidi w:val="0"/>
        <w:spacing w:before="0" w:after="400" w:line="240" w:lineRule="auto"/>
        <w:ind w:left="0" w:right="0" w:firstLine="0"/>
        <w:jc w:val="left"/>
      </w:pPr>
      <w:r>
        <w:rPr>
          <w:color w:val="000000"/>
          <w:spacing w:val="0"/>
          <w:w w:val="100"/>
          <w:position w:val="0"/>
        </w:rPr>
        <w:t>法定代表人：杨成</w:t>
        <w:tab/>
        <w:t>主管会计工作负责人：廖雪林</w:t>
        <w:tab/>
        <w:t>会计机构负责人：黄雅琼</w:t>
      </w:r>
    </w:p>
    <w:p>
      <w:pPr>
        <w:pStyle w:val="Style28"/>
        <w:keepNext/>
        <w:keepLines/>
        <w:widowControl w:val="0"/>
        <w:shd w:val="clear" w:color="auto" w:fill="auto"/>
        <w:bidi w:val="0"/>
        <w:spacing w:before="0" w:after="40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4</w:t>
      </w:r>
      <w:bookmarkEnd w:id="836"/>
      <w:r>
        <w:rPr>
          <w:color w:val="000000"/>
          <w:spacing w:val="0"/>
          <w:w w:val="100"/>
          <w:position w:val="0"/>
        </w:rPr>
        <w:t>、母公司利润表</w:t>
      </w:r>
      <w:bookmarkEnd w:id="834"/>
      <w:bookmarkEnd w:id="835"/>
      <w:bookmarkEnd w:id="837"/>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491,319,793.19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393,189,878.18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325,734,278.82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232,768,400.06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1,724,378.10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2,933,878.11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48,856,056.67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57,916,134.17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35,270,498.19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21,917,381.88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26,469,796.47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20,784,884.54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51,292,900.69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21,468,399.31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60,255,080.95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33,134,028.08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9,192,785.87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11,773,836.06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6,963,687.02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4,069,650.96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64,142,804.78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63,759,554.98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-138,438.89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-2,762,140.73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6,556,496.50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-1,657,363.56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134,977.47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769,680.57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70,222,847.07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108,898,819.56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120,000.17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48,156.15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70,307,516.00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108,854,863.42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912,809.89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5,378,725.76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69,394,706.11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103,476,137.66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103,476,137.66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5</w:t>
      </w:r>
      <w:bookmarkEnd w:id="840"/>
      <w:r>
        <w:rPr>
          <w:color w:val="000000"/>
          <w:spacing w:val="0"/>
          <w:w w:val="100"/>
          <w:position w:val="0"/>
        </w:rPr>
        <w:t>、合并现金流量表</w:t>
      </w:r>
      <w:bookmarkEnd w:id="838"/>
      <w:bookmarkEnd w:id="839"/>
      <w:bookmarkEnd w:id="84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1,363,494,295.21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1,482,617,583.15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17,091,957.35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20,598,781.70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116,657,542.20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58,587,849.67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1,497,243,794.76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1,561,804,214.52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709,110,425.15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806,848,497.24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存放中央银行和同业款项净增加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180,514,770.63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162,215,011.97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103,360,305.71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132,799,141.07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171,014,553.12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220,818,087.93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1,164,000,054.61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1,322,680,738.21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239,123,476.31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7,401,181.00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937,758.62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1,265,800.00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8,666,981.00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1,184,272.82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166,820,720.35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725,725,119.87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157,686,068.00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3,301,610.91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4,245,227.98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171,065,948.33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886,712,798.78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-162,398,967.33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-885,528,525.96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56,549,997.50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1,537,695,058.86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1,672,888,101.61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1,621,245,056.36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1,287,102,465.40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682,015,383.71</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143,509,129.55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116,467,834.33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31,777,839.94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354,879,151.98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35,258,438.89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1,785,490,746.93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833,741,656.93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-112,602,645.32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787,503,399.43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170,762.88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205,978.65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58,412,890.38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141,304,328.43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411,043,538.93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269,739,210.50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411,043,538.93</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6</w:t>
      </w:r>
      <w:bookmarkEnd w:id="844"/>
      <w:r>
        <w:rPr>
          <w:color w:val="000000"/>
          <w:spacing w:val="0"/>
          <w:w w:val="100"/>
          <w:position w:val="0"/>
        </w:rPr>
        <w:t>、母公司现金流量表</w:t>
      </w:r>
      <w:bookmarkEnd w:id="842"/>
      <w:bookmarkEnd w:id="843"/>
      <w:bookmarkEnd w:id="84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483,818,226.23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462,613,409.51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4,109,167.69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25,424,231.55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18,378,055.57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513,351,625.47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480,991,465.08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301,908,971.60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236,567,467.39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37,982,114.27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38,917,758.99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17,651,827.76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35,651,295.25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112,417,203.56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85,460,607.29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469,960,117.19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396,597,128.92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43,391,508.28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84,394,336.16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63,730,526.32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73,009,108.95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937,758.62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88,623,477.39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299,133,431.11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152,554,003.71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373,080,298.68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17,999,848.96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72,849,565.17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376,234,273.92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157,686,068.00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107,920,827.98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340,276,350.00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502,154,950.86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575,911,983.17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-349,600,947.15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-202,831,684.49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56,549,997.50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1,300,025,224.74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588,206,617.08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1,324,025,224.74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671,756,614.58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810,779,124.82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416,582,637.80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80,867,299.84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75,497,510.00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39,520,626.85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27,138,438.89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931,167,051.51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519,218,586.69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392,858,173.23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152,538,027.89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86,648,734.36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34,100,679.56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145,687,074.86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111,586,395.30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232,335,809.22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145,687,074.86</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7</w:t>
      </w:r>
      <w:bookmarkEnd w:id="848"/>
      <w:r>
        <w:rPr>
          <w:color w:val="000000"/>
          <w:spacing w:val="0"/>
          <w:w w:val="100"/>
          <w:position w:val="0"/>
        </w:rPr>
        <w:t>、合并所有者权益变动表</w:t>
      </w:r>
      <w:bookmarkEnd w:id="846"/>
      <w:bookmarkEnd w:id="847"/>
      <w:bookmarkEnd w:id="84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972,72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75,203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2,234,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9,884.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387,65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27,698</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78,945</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7,675.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0,741.</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27,698</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6,244.</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98,203</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9,124</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31,434</w:t>
            </w:r>
          </w:p>
          <w:p>
            <w:pPr>
              <w:pStyle w:val="Style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31,434</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71,79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9,669</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20,279</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0,609.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98,203</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0,450.</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0,979.</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0,545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862,20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060.58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2,239,0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9,417.</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56,757</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53,994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117,95</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56,009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5,683.</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347,71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162,745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89,741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4,388.</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0,055.</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-51,755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920.31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7,959.</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253,91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1,786.</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,967.62</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-109,3</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89,741</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35,773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-57,975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0,804.6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48,815</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54,569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05,489</w:t>
            </w:r>
          </w:p>
          <w:p>
            <w:pPr>
              <w:pStyle w:val="Style2"/>
              <w:keepNext w:val="0"/>
              <w:keepLines w:val="0"/>
              <w:widowControl w:val="0"/>
              <w:shd w:val="clear" w:color="auto" w:fill="auto"/>
              <w:bidi w:val="0"/>
              <w:spacing w:before="0" w:after="10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05,489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-57,975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w:t>
            </w:r>
          </w:p>
          <w:p>
            <w:pPr>
              <w:pStyle w:val="Style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-13,783</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7,613.</w:t>
            </w:r>
          </w:p>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5,957.</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-13,783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0,071.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110,989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8</w:t>
      </w:r>
      <w:bookmarkEnd w:id="852"/>
      <w:r>
        <w:rPr>
          <w:color w:val="000000"/>
          <w:spacing w:val="0"/>
          <w:w w:val="100"/>
          <w:position w:val="0"/>
        </w:rPr>
        <w:t>、母公司所有者权益变动表</w:t>
      </w:r>
      <w:bookmarkEnd w:id="850"/>
      <w:bookmarkEnd w:id="851"/>
      <w:bookmarkEnd w:id="853"/>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82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1,904,687,</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87.38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1,126,69</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60,185,2</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1,904,687,</w:t>
            </w:r>
          </w:p>
        </w:tc>
      </w:tr>
      <w:tr>
        <w:trPr>
          <w:trHeight w:val="149"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0,754.0</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1,992.7</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9,642.56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87.38</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125,327,7</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w:t>
            </w:r>
          </w:p>
        </w:tc>
      </w:tr>
      <w:tr>
        <w:trPr>
          <w:trHeight w:val="288"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103,234,0</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31,434,36</w:t>
            </w: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124.79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71,799,66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470.61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,979.52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67,460,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1,160,59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2,223.86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1,792,867,7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352,58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312,559,4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1,792,867,7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81.01</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111,819,89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103,476,1</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54,569,715.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48,815,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54,569,715.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-56,573,5</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10,347,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613.77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-10,347,6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-46,225,9</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1,126,6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99,642.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1,904,687,6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76.66</w:t>
            </w:r>
          </w:p>
        </w:tc>
      </w:tr>
    </w:tbl>
    <w:p>
      <w:pPr>
        <w:widowControl w:val="0"/>
        <w:spacing w:after="299" w:line="1" w:lineRule="exact"/>
      </w:pPr>
    </w:p>
    <w:p>
      <w:pPr>
        <w:pStyle w:val="Style22"/>
        <w:keepNext/>
        <w:keepLines/>
        <w:widowControl w:val="0"/>
        <w:shd w:val="clear" w:color="auto" w:fill="auto"/>
        <w:bidi w:val="0"/>
        <w:spacing w:before="0" w:after="30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sz w:val="24"/>
          <w:szCs w:val="24"/>
        </w:rPr>
        <w:t>三</w:t>
      </w:r>
      <w:bookmarkEnd w:id="856"/>
      <w:r>
        <w:rPr>
          <w:color w:val="000000"/>
          <w:spacing w:val="0"/>
          <w:w w:val="100"/>
          <w:position w:val="0"/>
          <w:sz w:val="24"/>
          <w:szCs w:val="24"/>
        </w:rPr>
        <w:t>、公司基本情况</w:t>
      </w:r>
      <w:bookmarkEnd w:id="854"/>
      <w:bookmarkEnd w:id="855"/>
      <w:bookmarkEnd w:id="857"/>
    </w:p>
    <w:p>
      <w:pPr>
        <w:pStyle w:val="Style31"/>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红相股份有限公司（以下简称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红相股份</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前身为于</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月设立的厦门红相电力设备进 出口有限公司（以下简称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厦门红相进出口公司</w:t>
      </w:r>
      <w:r>
        <w:rPr>
          <w:rFonts w:ascii="Times New Roman" w:eastAsia="Times New Roman" w:hAnsi="Times New Roman" w:cs="Times New Roman"/>
          <w:color w:val="000000"/>
          <w:spacing w:val="0"/>
          <w:w w:val="100"/>
          <w:position w:val="0"/>
        </w:rPr>
        <w:t>2008</w:t>
      </w:r>
      <w:r>
        <w:rPr>
          <w:color w:val="000000"/>
          <w:spacing w:val="0"/>
          <w:w w:val="100"/>
          <w:position w:val="0"/>
        </w:rPr>
        <w:t>年根据厦门红相进出口公司股东会决议，公司依 法整体变更为股份有限公司，更名为厦门红相电力设备股份有限公司。</w:t>
      </w:r>
    </w:p>
    <w:p>
      <w:pPr>
        <w:pStyle w:val="Style31"/>
        <w:keepNext w:val="0"/>
        <w:keepLines w:val="0"/>
        <w:widowControl w:val="0"/>
        <w:shd w:val="clear" w:color="auto" w:fill="auto"/>
        <w:tabs>
          <w:tab w:pos="5326" w:val="left"/>
        </w:tabs>
        <w:bidi w:val="0"/>
        <w:spacing w:before="0" w:after="0" w:line="309"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年经中国证券监督管理委员会证监许可〔</w:t>
      </w:r>
      <w:r>
        <w:rPr>
          <w:rFonts w:ascii="Times New Roman" w:eastAsia="Times New Roman" w:hAnsi="Times New Roman" w:cs="Times New Roman"/>
          <w:color w:val="000000"/>
          <w:spacing w:val="0"/>
          <w:w w:val="100"/>
          <w:position w:val="0"/>
        </w:rPr>
        <w:t>2015</w:t>
      </w:r>
      <w:r>
        <w:rPr>
          <w:color w:val="000000"/>
          <w:spacing w:val="0"/>
          <w:w w:val="100"/>
          <w:position w:val="0"/>
        </w:rPr>
        <w:t>）</w:t>
        <w:tab/>
      </w:r>
      <w:r>
        <w:rPr>
          <w:rFonts w:ascii="Times New Roman" w:eastAsia="Times New Roman" w:hAnsi="Times New Roman" w:cs="Times New Roman"/>
          <w:color w:val="000000"/>
          <w:spacing w:val="0"/>
          <w:w w:val="100"/>
          <w:position w:val="0"/>
        </w:rPr>
        <w:t>179</w:t>
      </w:r>
      <w:r>
        <w:rPr>
          <w:color w:val="000000"/>
          <w:spacing w:val="0"/>
          <w:w w:val="100"/>
          <w:position w:val="0"/>
        </w:rPr>
        <w:t>号文核准，经深圳证券交易所《关于厦门红</w:t>
      </w:r>
    </w:p>
    <w:p>
      <w:pPr>
        <w:pStyle w:val="Style31"/>
        <w:keepNext w:val="0"/>
        <w:keepLines w:val="0"/>
        <w:widowControl w:val="0"/>
        <w:shd w:val="clear" w:color="auto" w:fill="auto"/>
        <w:bidi w:val="0"/>
        <w:spacing w:before="0" w:after="120" w:line="309" w:lineRule="exact"/>
        <w:ind w:left="0" w:right="0" w:firstLine="0"/>
        <w:jc w:val="both"/>
      </w:pPr>
      <w:r>
        <w:rPr>
          <w:color w:val="000000"/>
          <w:spacing w:val="0"/>
          <w:w w:val="100"/>
          <w:position w:val="0"/>
        </w:rPr>
        <w:t>相电力设备股份有限公司人民币普通股股票在创业板上市的通知》（深证上〔</w:t>
      </w:r>
      <w:r>
        <w:rPr>
          <w:rFonts w:ascii="Times New Roman" w:eastAsia="Times New Roman" w:hAnsi="Times New Roman" w:cs="Times New Roman"/>
          <w:color w:val="000000"/>
          <w:spacing w:val="0"/>
          <w:w w:val="100"/>
          <w:position w:val="0"/>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rPr>
        <w:t>81</w:t>
      </w:r>
      <w:r>
        <w:rPr>
          <w:color w:val="000000"/>
          <w:spacing w:val="0"/>
          <w:w w:val="100"/>
          <w:position w:val="0"/>
        </w:rPr>
        <w:t>号）同意，本公司 在深圳证券交易所创业板上市，首次公开发行后总股本为</w:t>
      </w:r>
      <w:r>
        <w:rPr>
          <w:rFonts w:ascii="Times New Roman" w:eastAsia="Times New Roman" w:hAnsi="Times New Roman" w:cs="Times New Roman"/>
          <w:color w:val="000000"/>
          <w:spacing w:val="0"/>
          <w:w w:val="100"/>
          <w:position w:val="0"/>
        </w:rPr>
        <w:t>8,867</w:t>
      </w:r>
      <w:r>
        <w:rPr>
          <w:color w:val="000000"/>
          <w:spacing w:val="0"/>
          <w:w w:val="100"/>
          <w:position w:val="0"/>
        </w:rPr>
        <w:t>万股。</w:t>
      </w:r>
      <w:r>
        <w:rPr>
          <w:rFonts w:ascii="Times New Roman" w:eastAsia="Times New Roman" w:hAnsi="Times New Roman" w:cs="Times New Roman"/>
          <w:color w:val="000000"/>
          <w:spacing w:val="0"/>
          <w:w w:val="100"/>
          <w:position w:val="0"/>
        </w:rPr>
        <w:t>2016</w:t>
      </w:r>
      <w:r>
        <w:rPr>
          <w:color w:val="000000"/>
          <w:spacing w:val="0"/>
          <w:w w:val="100"/>
          <w:position w:val="0"/>
        </w:rPr>
        <w:t>年本公司根据</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 会决议，以截至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8,867</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22</w:t>
      </w:r>
      <w:r>
        <w:rPr>
          <w:color w:val="000000"/>
          <w:spacing w:val="0"/>
          <w:w w:val="100"/>
          <w:position w:val="0"/>
        </w:rPr>
        <w:t>股，共 计转增股份</w:t>
      </w:r>
      <w:r>
        <w:rPr>
          <w:rFonts w:ascii="Times New Roman" w:eastAsia="Times New Roman" w:hAnsi="Times New Roman" w:cs="Times New Roman"/>
          <w:color w:val="000000"/>
          <w:spacing w:val="0"/>
          <w:w w:val="100"/>
          <w:position w:val="0"/>
        </w:rPr>
        <w:t>19,507.40</w:t>
      </w:r>
      <w:r>
        <w:rPr>
          <w:color w:val="000000"/>
          <w:spacing w:val="0"/>
          <w:w w:val="100"/>
          <w:position w:val="0"/>
        </w:rPr>
        <w:t>万股，本公司总股本由</w:t>
      </w:r>
      <w:r>
        <w:rPr>
          <w:rFonts w:ascii="Times New Roman" w:eastAsia="Times New Roman" w:hAnsi="Times New Roman" w:cs="Times New Roman"/>
          <w:color w:val="000000"/>
          <w:spacing w:val="0"/>
          <w:w w:val="100"/>
          <w:position w:val="0"/>
        </w:rPr>
        <w:t>8,867</w:t>
      </w:r>
      <w:r>
        <w:rPr>
          <w:color w:val="000000"/>
          <w:spacing w:val="0"/>
          <w:w w:val="100"/>
          <w:position w:val="0"/>
        </w:rPr>
        <w:t>万股变更为</w:t>
      </w:r>
      <w:r>
        <w:rPr>
          <w:rFonts w:ascii="Times New Roman" w:eastAsia="Times New Roman" w:hAnsi="Times New Roman" w:cs="Times New Roman"/>
          <w:color w:val="000000"/>
          <w:spacing w:val="0"/>
          <w:w w:val="100"/>
          <w:position w:val="0"/>
        </w:rPr>
        <w:t>28,374.4</w:t>
      </w:r>
      <w:r>
        <w:rPr>
          <w:rFonts w:ascii="Times New Roman" w:eastAsia="Times New Roman" w:hAnsi="Times New Roman" w:cs="Times New Roman"/>
          <w:color w:val="000000"/>
          <w:spacing w:val="0"/>
          <w:w w:val="100"/>
          <w:position w:val="0"/>
        </w:rPr>
        <w:t>0</w:t>
      </w:r>
      <w:r>
        <w:rPr>
          <w:color w:val="000000"/>
          <w:spacing w:val="0"/>
          <w:w w:val="100"/>
          <w:position w:val="0"/>
        </w:rPr>
        <w:t>万股。</w:t>
      </w:r>
    </w:p>
    <w:p>
      <w:pPr>
        <w:pStyle w:val="Style31"/>
        <w:keepNext w:val="0"/>
        <w:keepLines w:val="0"/>
        <w:widowControl w:val="0"/>
        <w:shd w:val="clear" w:color="auto" w:fill="auto"/>
        <w:tabs>
          <w:tab w:pos="7773" w:val="left"/>
        </w:tabs>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日，经中国证券监督管理委员会《关于核准厦门红相电力设备股份有限公司向卧龙电气 集团股份有限公司等发行股份购买资产并募集配套资金的批复》（证监许可〔</w:t>
      </w:r>
      <w:r>
        <w:rPr>
          <w:rFonts w:ascii="Times New Roman" w:eastAsia="Times New Roman" w:hAnsi="Times New Roman" w:cs="Times New Roman"/>
          <w:color w:val="000000"/>
          <w:spacing w:val="0"/>
          <w:w w:val="100"/>
          <w:position w:val="0"/>
        </w:rPr>
        <w:t>2017</w:t>
      </w:r>
      <w:r>
        <w:rPr>
          <w:color w:val="000000"/>
          <w:spacing w:val="0"/>
          <w:w w:val="100"/>
          <w:position w:val="0"/>
        </w:rPr>
        <w:t>）</w:t>
        <w:tab/>
      </w:r>
      <w:r>
        <w:rPr>
          <w:rFonts w:ascii="Times New Roman" w:eastAsia="Times New Roman" w:hAnsi="Times New Roman" w:cs="Times New Roman"/>
          <w:color w:val="000000"/>
          <w:spacing w:val="0"/>
          <w:w w:val="100"/>
          <w:position w:val="0"/>
        </w:rPr>
        <w:t>1351</w:t>
      </w:r>
      <w:r>
        <w:rPr>
          <w:color w:val="000000"/>
          <w:spacing w:val="0"/>
          <w:w w:val="100"/>
          <w:position w:val="0"/>
        </w:rPr>
        <w:t>号）核准，本公</w:t>
      </w:r>
    </w:p>
    <w:p>
      <w:pPr>
        <w:pStyle w:val="Style31"/>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司获准向卧龙电气驱动集团股份有限公司、席立功等</w:t>
      </w:r>
      <w:r>
        <w:rPr>
          <w:rFonts w:ascii="Times New Roman" w:eastAsia="Times New Roman" w:hAnsi="Times New Roman" w:cs="Times New Roman"/>
          <w:color w:val="000000"/>
          <w:spacing w:val="0"/>
          <w:w w:val="100"/>
          <w:position w:val="0"/>
        </w:rPr>
        <w:t>27</w:t>
      </w:r>
      <w:r>
        <w:rPr>
          <w:color w:val="000000"/>
          <w:spacing w:val="0"/>
          <w:w w:val="100"/>
          <w:position w:val="0"/>
        </w:rPr>
        <w:t>位新股东发行共计</w:t>
      </w:r>
      <w:r>
        <w:rPr>
          <w:rFonts w:ascii="Times New Roman" w:eastAsia="Times New Roman" w:hAnsi="Times New Roman" w:cs="Times New Roman"/>
          <w:color w:val="000000"/>
          <w:spacing w:val="0"/>
          <w:w w:val="100"/>
          <w:position w:val="0"/>
        </w:rPr>
        <w:t>68,842,786</w:t>
      </w:r>
      <w:r>
        <w:rPr>
          <w:color w:val="000000"/>
          <w:spacing w:val="0"/>
          <w:w w:val="100"/>
          <w:position w:val="0"/>
        </w:rPr>
        <w:t xml:space="preserve">股股份购买相关资产，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13 </w:t>
      </w:r>
      <w:r>
        <w:rPr>
          <w:rFonts w:ascii="Arial" w:eastAsia="Arial" w:hAnsi="Arial" w:cs="Arial"/>
          <w:color w:val="000000"/>
          <w:spacing w:val="0"/>
          <w:w w:val="100"/>
          <w:position w:val="0"/>
          <w:sz w:val="17"/>
          <w:szCs w:val="17"/>
        </w:rPr>
        <w:t>0</w:t>
      </w:r>
      <w:r>
        <w:rPr>
          <w:color w:val="000000"/>
          <w:spacing w:val="0"/>
          <w:w w:val="100"/>
          <w:position w:val="0"/>
        </w:rPr>
        <w:t>，本公司发行股份购买资产新增股份</w:t>
      </w:r>
      <w:r>
        <w:rPr>
          <w:rFonts w:ascii="Times New Roman" w:eastAsia="Times New Roman" w:hAnsi="Times New Roman" w:cs="Times New Roman"/>
          <w:color w:val="000000"/>
          <w:spacing w:val="0"/>
          <w:w w:val="100"/>
          <w:position w:val="0"/>
        </w:rPr>
        <w:t>68,842,786</w:t>
      </w:r>
      <w:r>
        <w:rPr>
          <w:color w:val="000000"/>
          <w:spacing w:val="0"/>
          <w:w w:val="100"/>
          <w:position w:val="0"/>
        </w:rPr>
        <w:t>股上市，本公司总股本由</w:t>
      </w:r>
      <w:r>
        <w:rPr>
          <w:rFonts w:ascii="Times New Roman" w:eastAsia="Times New Roman" w:hAnsi="Times New Roman" w:cs="Times New Roman"/>
          <w:color w:val="000000"/>
          <w:spacing w:val="0"/>
          <w:w w:val="100"/>
          <w:position w:val="0"/>
        </w:rPr>
        <w:t>28,374.4</w:t>
      </w:r>
      <w:r>
        <w:rPr>
          <w:rFonts w:ascii="Times New Roman" w:eastAsia="Times New Roman" w:hAnsi="Times New Roman" w:cs="Times New Roman"/>
          <w:color w:val="000000"/>
          <w:spacing w:val="0"/>
          <w:w w:val="100"/>
          <w:position w:val="0"/>
        </w:rPr>
        <w:t>0</w:t>
      </w:r>
      <w:r>
        <w:rPr>
          <w:color w:val="000000"/>
          <w:spacing w:val="0"/>
          <w:w w:val="100"/>
          <w:position w:val="0"/>
        </w:rPr>
        <w:t>万股变 更为</w:t>
      </w:r>
      <w:r>
        <w:rPr>
          <w:rFonts w:ascii="Times New Roman" w:eastAsia="Times New Roman" w:hAnsi="Times New Roman" w:cs="Times New Roman"/>
          <w:color w:val="000000"/>
          <w:spacing w:val="0"/>
          <w:w w:val="100"/>
          <w:position w:val="0"/>
        </w:rPr>
        <w:t>35,258.6786</w:t>
      </w:r>
      <w:r>
        <w:rPr>
          <w:color w:val="000000"/>
          <w:spacing w:val="0"/>
          <w:w w:val="100"/>
          <w:position w:val="0"/>
        </w:rPr>
        <w:t>万股。</w:t>
      </w:r>
    </w:p>
    <w:p>
      <w:pPr>
        <w:pStyle w:val="Style3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日召开的第四届董事会第二次会议和</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w:t>
      </w:r>
      <w:r>
        <w:rPr>
          <w:rFonts w:ascii="Times New Roman" w:eastAsia="Times New Roman" w:hAnsi="Times New Roman" w:cs="Times New Roman"/>
          <w:color w:val="000000"/>
          <w:spacing w:val="0"/>
          <w:w w:val="100"/>
          <w:position w:val="0"/>
        </w:rPr>
        <w:t>2017</w:t>
      </w:r>
      <w:r>
        <w:rPr>
          <w:color w:val="000000"/>
          <w:spacing w:val="0"/>
          <w:w w:val="100"/>
          <w:position w:val="0"/>
        </w:rPr>
        <w:t>年第三次临 时股东大会审议通过的《关于公司非公开发行股票方案的议案》，并经由中国证券监督管理委员会《关于 核准红相股份有限公司非公开发行股票的批复》（证监许可</w:t>
      </w:r>
      <w:r>
        <w:rPr>
          <w:rFonts w:ascii="Times New Roman" w:eastAsia="Times New Roman" w:hAnsi="Times New Roman" w:cs="Times New Roman"/>
          <w:color w:val="000000"/>
          <w:spacing w:val="0"/>
          <w:w w:val="100"/>
          <w:position w:val="0"/>
        </w:rPr>
        <w:t>[2018]1317</w:t>
      </w:r>
      <w:r>
        <w:rPr>
          <w:color w:val="000000"/>
          <w:spacing w:val="0"/>
          <w:w w:val="100"/>
          <w:position w:val="0"/>
        </w:rPr>
        <w:t>号）核准，本公司拟非公开发行不 超过</w:t>
      </w:r>
      <w:r>
        <w:rPr>
          <w:rFonts w:ascii="Times New Roman" w:eastAsia="Times New Roman" w:hAnsi="Times New Roman" w:cs="Times New Roman"/>
          <w:color w:val="000000"/>
          <w:spacing w:val="0"/>
          <w:w w:val="100"/>
          <w:position w:val="0"/>
        </w:rPr>
        <w:t>7,051.7357</w:t>
      </w:r>
      <w:r>
        <w:rPr>
          <w:color w:val="000000"/>
          <w:spacing w:val="0"/>
          <w:w w:val="100"/>
          <w:position w:val="0"/>
        </w:rPr>
        <w:t>万股股票。本公司实际发行</w:t>
      </w:r>
      <w:r>
        <w:rPr>
          <w:rFonts w:ascii="Times New Roman" w:eastAsia="Times New Roman" w:hAnsi="Times New Roman" w:cs="Times New Roman"/>
          <w:color w:val="000000"/>
          <w:spacing w:val="0"/>
          <w:w w:val="100"/>
          <w:position w:val="0"/>
        </w:rPr>
        <w:t>575.3968</w:t>
      </w:r>
      <w:r>
        <w:rPr>
          <w:color w:val="000000"/>
          <w:spacing w:val="0"/>
          <w:w w:val="100"/>
          <w:position w:val="0"/>
        </w:rPr>
        <w:t>万股股份，由厦门蜜呆伍号创业投资合伙企业（有限合 伙）</w:t>
      </w:r>
      <w:r>
        <w:rPr>
          <w:rFonts w:ascii="Times New Roman" w:eastAsia="Times New Roman" w:hAnsi="Times New Roman" w:cs="Times New Roman"/>
          <w:color w:val="000000"/>
          <w:spacing w:val="0"/>
          <w:w w:val="100"/>
          <w:position w:val="0"/>
        </w:rPr>
        <w:t>1</w:t>
      </w:r>
      <w:r>
        <w:rPr>
          <w:color w:val="000000"/>
          <w:spacing w:val="0"/>
          <w:w w:val="100"/>
          <w:position w:val="0"/>
        </w:rPr>
        <w:t>家特定投资者认购，变更后的总股本由</w:t>
      </w:r>
      <w:r>
        <w:rPr>
          <w:rFonts w:ascii="Times New Roman" w:eastAsia="Times New Roman" w:hAnsi="Times New Roman" w:cs="Times New Roman"/>
          <w:color w:val="000000"/>
          <w:spacing w:val="0"/>
          <w:w w:val="100"/>
          <w:position w:val="0"/>
        </w:rPr>
        <w:t>35,258.6786</w:t>
      </w:r>
      <w:r>
        <w:rPr>
          <w:color w:val="000000"/>
          <w:spacing w:val="0"/>
          <w:w w:val="100"/>
          <w:position w:val="0"/>
        </w:rPr>
        <w:t>万股变更为</w:t>
      </w:r>
      <w:r>
        <w:rPr>
          <w:rFonts w:ascii="Times New Roman" w:eastAsia="Times New Roman" w:hAnsi="Times New Roman" w:cs="Times New Roman"/>
          <w:color w:val="000000"/>
          <w:spacing w:val="0"/>
          <w:w w:val="100"/>
          <w:position w:val="0"/>
        </w:rPr>
        <w:t>35,834.0754</w:t>
      </w:r>
      <w:r>
        <w:rPr>
          <w:color w:val="000000"/>
          <w:spacing w:val="0"/>
          <w:w w:val="100"/>
          <w:position w:val="0"/>
        </w:rPr>
        <w:t>万股。</w:t>
      </w:r>
    </w:p>
    <w:p>
      <w:pPr>
        <w:pStyle w:val="Style31"/>
        <w:keepNext w:val="0"/>
        <w:keepLines w:val="0"/>
        <w:widowControl w:val="0"/>
        <w:shd w:val="clear" w:color="auto" w:fill="auto"/>
        <w:bidi w:val="0"/>
        <w:spacing w:before="0" w:after="120" w:line="312"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日，经中国证券监督管理委员会核准，本公司公开发行了</w:t>
      </w:r>
      <w:r>
        <w:rPr>
          <w:rFonts w:ascii="Times New Roman" w:eastAsia="Times New Roman" w:hAnsi="Times New Roman" w:cs="Times New Roman"/>
          <w:color w:val="000000"/>
          <w:spacing w:val="0"/>
          <w:w w:val="100"/>
          <w:position w:val="0"/>
        </w:rPr>
        <w:t>585.00</w:t>
      </w:r>
      <w:r>
        <w:rPr>
          <w:color w:val="000000"/>
          <w:spacing w:val="0"/>
          <w:w w:val="100"/>
          <w:position w:val="0"/>
        </w:rPr>
        <w:t>万张可转换公司债券，每 张面值</w:t>
      </w:r>
      <w:r>
        <w:rPr>
          <w:rFonts w:ascii="Times New Roman" w:eastAsia="Times New Roman" w:hAnsi="Times New Roman" w:cs="Times New Roman"/>
          <w:color w:val="000000"/>
          <w:spacing w:val="0"/>
          <w:w w:val="100"/>
          <w:position w:val="0"/>
        </w:rPr>
        <w:t>100</w:t>
      </w:r>
      <w:r>
        <w:rPr>
          <w:color w:val="000000"/>
          <w:spacing w:val="0"/>
          <w:w w:val="100"/>
          <w:position w:val="0"/>
        </w:rPr>
        <w:t>元，发行总额</w:t>
      </w:r>
      <w:r>
        <w:rPr>
          <w:rFonts w:ascii="Times New Roman" w:eastAsia="Times New Roman" w:hAnsi="Times New Roman" w:cs="Times New Roman"/>
          <w:color w:val="000000"/>
          <w:spacing w:val="0"/>
          <w:w w:val="100"/>
          <w:position w:val="0"/>
        </w:rPr>
        <w:t>58,500.00</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年共有</w:t>
      </w:r>
      <w:r>
        <w:rPr>
          <w:rFonts w:ascii="Times New Roman" w:eastAsia="Times New Roman" w:hAnsi="Times New Roman" w:cs="Times New Roman"/>
          <w:color w:val="000000"/>
          <w:spacing w:val="0"/>
          <w:w w:val="100"/>
          <w:position w:val="0"/>
        </w:rPr>
        <w:t>353,620.00</w:t>
      </w:r>
      <w:r>
        <w:rPr>
          <w:color w:val="000000"/>
          <w:spacing w:val="0"/>
          <w:w w:val="100"/>
          <w:position w:val="0"/>
        </w:rPr>
        <w:t>张债券完成转股，合计转成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,880,909.00</w:t>
      </w:r>
      <w:r>
        <w:rPr>
          <w:color w:val="000000"/>
          <w:spacing w:val="0"/>
          <w:w w:val="100"/>
          <w:position w:val="0"/>
        </w:rPr>
        <w:t>股本 公司股票。转换后总股本由</w:t>
      </w:r>
      <w:r>
        <w:rPr>
          <w:rFonts w:ascii="Times New Roman" w:eastAsia="Times New Roman" w:hAnsi="Times New Roman" w:cs="Times New Roman"/>
          <w:color w:val="000000"/>
          <w:spacing w:val="0"/>
          <w:w w:val="100"/>
          <w:position w:val="0"/>
        </w:rPr>
        <w:t>35,834.0754</w:t>
      </w:r>
      <w:r>
        <w:rPr>
          <w:color w:val="000000"/>
          <w:spacing w:val="0"/>
          <w:w w:val="100"/>
          <w:position w:val="0"/>
        </w:rPr>
        <w:t>万股变更为</w:t>
      </w:r>
      <w:r>
        <w:rPr>
          <w:rFonts w:ascii="Times New Roman" w:eastAsia="Times New Roman" w:hAnsi="Times New Roman" w:cs="Times New Roman"/>
          <w:color w:val="000000"/>
          <w:spacing w:val="0"/>
          <w:w w:val="100"/>
          <w:position w:val="0"/>
        </w:rPr>
        <w:t>36,022.1663</w:t>
      </w:r>
      <w:r>
        <w:rPr>
          <w:color w:val="000000"/>
          <w:spacing w:val="0"/>
          <w:w w:val="100"/>
          <w:position w:val="0"/>
        </w:rPr>
        <w:t>万股。</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本公司《营业执照》统一社会信用代码：</w:t>
      </w:r>
      <w:r>
        <w:rPr>
          <w:rFonts w:ascii="Times New Roman" w:eastAsia="Times New Roman" w:hAnsi="Times New Roman" w:cs="Times New Roman"/>
          <w:color w:val="000000"/>
          <w:spacing w:val="0"/>
          <w:w w:val="100"/>
          <w:position w:val="0"/>
        </w:rPr>
        <w:t>91350200776007963Y</w:t>
      </w:r>
      <w:r>
        <w:rPr>
          <w:color w:val="000000"/>
          <w:spacing w:val="0"/>
          <w:w w:val="100"/>
          <w:position w:val="0"/>
        </w:rPr>
        <w:t>；注册地址：厦门市思明区南投路</w:t>
      </w:r>
      <w:r>
        <w:rPr>
          <w:rFonts w:ascii="Times New Roman" w:eastAsia="Times New Roman" w:hAnsi="Times New Roman" w:cs="Times New Roman"/>
          <w:color w:val="000000"/>
          <w:spacing w:val="0"/>
          <w:w w:val="100"/>
          <w:position w:val="0"/>
        </w:rPr>
        <w:t>3</w:t>
      </w:r>
      <w:r>
        <w:rPr>
          <w:color w:val="000000"/>
          <w:spacing w:val="0"/>
          <w:w w:val="100"/>
          <w:position w:val="0"/>
        </w:rPr>
        <w:t xml:space="preserve">号 </w:t>
      </w:r>
      <w:r>
        <w:rPr>
          <w:rFonts w:ascii="Times New Roman" w:eastAsia="Times New Roman" w:hAnsi="Times New Roman" w:cs="Times New Roman"/>
          <w:color w:val="000000"/>
          <w:spacing w:val="0"/>
          <w:w w:val="100"/>
          <w:position w:val="0"/>
        </w:rPr>
        <w:t>1002</w:t>
      </w:r>
      <w:r>
        <w:rPr>
          <w:color w:val="000000"/>
          <w:spacing w:val="0"/>
          <w:w w:val="100"/>
          <w:position w:val="0"/>
        </w:rPr>
        <w:t>单元之一；法定代表人：杨成。</w:t>
      </w:r>
    </w:p>
    <w:p>
      <w:pPr>
        <w:pStyle w:val="Style3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本公司实际控制人为杨保田、杨成。</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本公司建立了股东大会、董事会、监事会的法人治理结构，目前设有轨道事业部、发电事业部、证券 投资中心、财务中心、工厂、技术部、研发部、营销中心、行政人事中心、物流中心、内部审计部等部门， 并拥有八家子公司及十家孙公司。</w:t>
      </w:r>
    </w:p>
    <w:p>
      <w:pPr>
        <w:pStyle w:val="Style31"/>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本公司及其子公司（以下简称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属电气机械和器材制造业，主要研发生产和销售电力设备、 铁路与轨道交通牵引供电装备、军工电子等相关产品，包括电力设备状态检测、监测产品，电测产品，智 能配网产品，电力设备，牵引变压器，新能源工程总包，新能源电站发电，射频/微波通信产品及相关的 技术服务。</w:t>
      </w:r>
    </w:p>
    <w:p>
      <w:pPr>
        <w:pStyle w:val="Style31"/>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本财务报表及财务报表附注业经本公司第五届董事会第二次会议于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日批准。</w:t>
      </w:r>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本期的合并财务报表范围及其变化情况，详见本</w:t>
      </w:r>
      <w:r>
        <w:rPr>
          <w:rFonts w:ascii="Times New Roman" w:eastAsia="Times New Roman" w:hAnsi="Times New Roman" w:cs="Times New Roman"/>
          <w:color w:val="000000"/>
          <w:spacing w:val="0"/>
          <w:w w:val="100"/>
          <w:position w:val="0"/>
        </w:rPr>
        <w:t>“</w:t>
      </w:r>
      <w:r>
        <w:rPr>
          <w:color w:val="000000"/>
          <w:spacing w:val="0"/>
          <w:w w:val="100"/>
          <w:position w:val="0"/>
        </w:rPr>
        <w:t>附注六、合并范围的变动''、</w:t>
      </w:r>
      <w:r>
        <w:rPr>
          <w:rFonts w:ascii="Times New Roman" w:eastAsia="Times New Roman" w:hAnsi="Times New Roman" w:cs="Times New Roman"/>
          <w:color w:val="000000"/>
          <w:spacing w:val="0"/>
          <w:w w:val="100"/>
          <w:position w:val="0"/>
        </w:rPr>
        <w:t>“</w:t>
      </w:r>
      <w:r>
        <w:rPr>
          <w:color w:val="000000"/>
          <w:spacing w:val="0"/>
          <w:w w:val="100"/>
          <w:position w:val="0"/>
        </w:rPr>
        <w:t>附注七、在其他主体中 的权益披露</w:t>
      </w:r>
    </w:p>
    <w:p>
      <w:pPr>
        <w:pStyle w:val="Style22"/>
        <w:keepNext/>
        <w:keepLines/>
        <w:widowControl w:val="0"/>
        <w:shd w:val="clear" w:color="auto" w:fill="auto"/>
        <w:tabs>
          <w:tab w:pos="498" w:val="left"/>
        </w:tabs>
        <w:bidi w:val="0"/>
        <w:spacing w:before="0" w:line="240" w:lineRule="auto"/>
        <w:ind w:left="0" w:right="0" w:firstLine="0"/>
        <w:jc w:val="both"/>
      </w:pPr>
      <w:bookmarkStart w:id="858" w:name="bookmark858"/>
      <w:bookmarkStart w:id="859" w:name="bookmark859"/>
      <w:bookmarkStart w:id="860" w:name="bookmark860"/>
      <w:bookmarkStart w:id="861" w:name="bookmark861"/>
      <w:r>
        <w:rPr>
          <w:color w:val="000000"/>
          <w:spacing w:val="0"/>
          <w:w w:val="100"/>
          <w:position w:val="0"/>
          <w:sz w:val="24"/>
          <w:szCs w:val="24"/>
        </w:rPr>
        <w:t>四</w:t>
      </w:r>
      <w:bookmarkEnd w:id="860"/>
      <w:r>
        <w:rPr>
          <w:color w:val="000000"/>
          <w:spacing w:val="0"/>
          <w:w w:val="100"/>
          <w:position w:val="0"/>
          <w:sz w:val="24"/>
          <w:szCs w:val="24"/>
        </w:rPr>
        <w:t>、</w:t>
        <w:tab/>
        <w:t>财务报表的编制基础</w:t>
      </w:r>
      <w:bookmarkEnd w:id="858"/>
      <w:bookmarkEnd w:id="859"/>
      <w:bookmarkEnd w:id="861"/>
    </w:p>
    <w:p>
      <w:pPr>
        <w:pStyle w:val="Style28"/>
        <w:keepNext/>
        <w:keepLines/>
        <w:widowControl w:val="0"/>
        <w:shd w:val="clear" w:color="auto" w:fill="auto"/>
        <w:tabs>
          <w:tab w:pos="368" w:val="left"/>
        </w:tabs>
        <w:bidi w:val="0"/>
        <w:spacing w:before="0" w:after="180" w:line="331"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color w:val="000000"/>
          <w:spacing w:val="0"/>
          <w:w w:val="100"/>
          <w:position w:val="0"/>
        </w:rPr>
        <w:t>、</w:t>
        <w:tab/>
        <w:t>编制基础</w:t>
      </w:r>
      <w:bookmarkEnd w:id="862"/>
      <w:bookmarkEnd w:id="863"/>
      <w:bookmarkEnd w:id="865"/>
    </w:p>
    <w:p>
      <w:pPr>
        <w:pStyle w:val="Style3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本集团以持续经营为基础，根据实际发生的交易和事项，按照企业会计准则及其应用指南和准则解释 的规定进行确认和计量，在此基础上编制财务报表。此外，本集团还按照中国证监会《公开发行证券的公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年修订）披露有关财务信息。</w:t>
      </w:r>
    </w:p>
    <w:p>
      <w:pPr>
        <w:pStyle w:val="Style28"/>
        <w:keepNext/>
        <w:keepLines/>
        <w:widowControl w:val="0"/>
        <w:shd w:val="clear" w:color="auto" w:fill="auto"/>
        <w:tabs>
          <w:tab w:pos="378" w:val="left"/>
        </w:tabs>
        <w:bidi w:val="0"/>
        <w:spacing w:before="0" w:after="180" w:line="331"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color w:val="000000"/>
          <w:spacing w:val="0"/>
          <w:w w:val="100"/>
          <w:position w:val="0"/>
        </w:rPr>
        <w:t>、</w:t>
        <w:tab/>
        <w:t>持续经营</w:t>
      </w:r>
      <w:bookmarkEnd w:id="866"/>
      <w:bookmarkEnd w:id="867"/>
      <w:bookmarkEnd w:id="869"/>
    </w:p>
    <w:p>
      <w:pPr>
        <w:pStyle w:val="Style31"/>
        <w:keepNext w:val="0"/>
        <w:keepLines w:val="0"/>
        <w:widowControl w:val="0"/>
        <w:shd w:val="clear" w:color="auto" w:fill="auto"/>
        <w:bidi w:val="0"/>
        <w:spacing w:before="0" w:after="360" w:line="326" w:lineRule="exact"/>
        <w:ind w:left="0" w:right="0" w:firstLine="440"/>
        <w:jc w:val="both"/>
      </w:pPr>
      <w:r>
        <w:rPr>
          <w:color w:val="000000"/>
          <w:spacing w:val="0"/>
          <w:w w:val="100"/>
          <w:position w:val="0"/>
        </w:rPr>
        <w:t>本集团对自报告期末起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个月的持续经营能力进行了评估，未发现影响本集团持续经营能力的事项， 本集团以持续经营为基础编制财务报表是合理的。</w:t>
      </w:r>
    </w:p>
    <w:p>
      <w:pPr>
        <w:pStyle w:val="Style22"/>
        <w:keepNext/>
        <w:keepLines/>
        <w:widowControl w:val="0"/>
        <w:shd w:val="clear" w:color="auto" w:fill="auto"/>
        <w:tabs>
          <w:tab w:pos="517" w:val="left"/>
        </w:tabs>
        <w:bidi w:val="0"/>
        <w:spacing w:before="0" w:line="240" w:lineRule="auto"/>
        <w:ind w:left="0" w:right="0" w:firstLine="0"/>
        <w:jc w:val="left"/>
      </w:pPr>
      <w:bookmarkStart w:id="870" w:name="bookmark870"/>
      <w:bookmarkStart w:id="871" w:name="bookmark871"/>
      <w:bookmarkStart w:id="872" w:name="bookmark872"/>
      <w:bookmarkStart w:id="873" w:name="bookmark873"/>
      <w:r>
        <w:rPr>
          <w:color w:val="000000"/>
          <w:spacing w:val="0"/>
          <w:w w:val="100"/>
          <w:position w:val="0"/>
          <w:sz w:val="24"/>
          <w:szCs w:val="24"/>
        </w:rPr>
        <w:t>五</w:t>
      </w:r>
      <w:bookmarkEnd w:id="872"/>
      <w:r>
        <w:rPr>
          <w:color w:val="000000"/>
          <w:spacing w:val="0"/>
          <w:w w:val="100"/>
          <w:position w:val="0"/>
          <w:sz w:val="24"/>
          <w:szCs w:val="24"/>
        </w:rPr>
        <w:t>、</w:t>
        <w:tab/>
        <w:t>重要会计政策及会计估计</w:t>
      </w:r>
      <w:bookmarkEnd w:id="870"/>
      <w:bookmarkEnd w:id="871"/>
      <w:bookmarkEnd w:id="873"/>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280" w:line="302" w:lineRule="exact"/>
        <w:ind w:left="0" w:right="0" w:firstLine="440"/>
        <w:jc w:val="both"/>
      </w:pPr>
      <w:r>
        <w:rPr>
          <w:color w:val="000000"/>
          <w:spacing w:val="0"/>
          <w:w w:val="100"/>
          <w:position w:val="0"/>
        </w:rPr>
        <w:t>本集团根据自身生产经营特点，确定研发费用资本化条件、收入确认等会计政策，具体参见本节之</w:t>
      </w:r>
      <w:r>
        <w:rPr>
          <w:rFonts w:ascii="Times New Roman" w:eastAsia="Times New Roman" w:hAnsi="Times New Roman" w:cs="Times New Roman"/>
          <w:color w:val="000000"/>
          <w:spacing w:val="0"/>
          <w:w w:val="100"/>
          <w:position w:val="0"/>
        </w:rPr>
        <w:t>“</w:t>
      </w:r>
      <w:r>
        <w:rPr>
          <w:color w:val="000000"/>
          <w:spacing w:val="0"/>
          <w:w w:val="100"/>
          <w:position w:val="0"/>
        </w:rPr>
        <w:t>五、 重要会计政策及会计估计''之</w:t>
      </w:r>
      <w:r>
        <w:rPr>
          <w:rFonts w:ascii="Times New Roman" w:eastAsia="Times New Roman" w:hAnsi="Times New Roman" w:cs="Times New Roman"/>
          <w:color w:val="000000"/>
          <w:spacing w:val="0"/>
          <w:w w:val="100"/>
          <w:position w:val="0"/>
        </w:rPr>
        <w:t>“23</w:t>
      </w:r>
      <w:r>
        <w:rPr>
          <w:color w:val="000000"/>
          <w:spacing w:val="0"/>
          <w:w w:val="100"/>
          <w:position w:val="0"/>
        </w:rPr>
        <w:t>、无形资产和</w:t>
      </w:r>
      <w:r>
        <w:rPr>
          <w:rFonts w:ascii="Times New Roman" w:eastAsia="Times New Roman" w:hAnsi="Times New Roman" w:cs="Times New Roman"/>
          <w:color w:val="000000"/>
          <w:spacing w:val="0"/>
          <w:w w:val="100"/>
          <w:position w:val="0"/>
        </w:rPr>
        <w:t>31</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368" w:val="left"/>
        </w:tabs>
        <w:bidi w:val="0"/>
        <w:spacing w:before="0" w:after="280" w:line="317" w:lineRule="exact"/>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color w:val="000000"/>
          <w:spacing w:val="0"/>
          <w:w w:val="100"/>
          <w:position w:val="0"/>
        </w:rPr>
        <w:t>、</w:t>
        <w:tab/>
        <w:t>遵循企业会计准则的声明</w:t>
      </w:r>
      <w:bookmarkEnd w:id="874"/>
      <w:bookmarkEnd w:id="875"/>
      <w:bookmarkEnd w:id="877"/>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本财务报表符合企业会计准则的要求，真实、完整地反映了本集团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 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年度的合并及公司经营成果和合并及公司现金流量等有关信息。</w:t>
      </w:r>
    </w:p>
    <w:p>
      <w:pPr>
        <w:pStyle w:val="Style28"/>
        <w:keepNext/>
        <w:keepLines/>
        <w:widowControl w:val="0"/>
        <w:shd w:val="clear" w:color="auto" w:fill="auto"/>
        <w:tabs>
          <w:tab w:pos="378" w:val="left"/>
        </w:tabs>
        <w:bidi w:val="0"/>
        <w:spacing w:before="0" w:after="180" w:line="331"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color w:val="000000"/>
          <w:spacing w:val="0"/>
          <w:w w:val="100"/>
          <w:position w:val="0"/>
        </w:rPr>
        <w:t>、</w:t>
        <w:tab/>
        <w:t>会计期间</w:t>
      </w:r>
      <w:bookmarkEnd w:id="878"/>
      <w:bookmarkEnd w:id="879"/>
      <w:bookmarkEnd w:id="881"/>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本集团会计期间采用公历年度，即每年自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180" w:line="331"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3</w:t>
      </w:r>
      <w:bookmarkEnd w:id="884"/>
      <w:r>
        <w:rPr>
          <w:color w:val="000000"/>
          <w:spacing w:val="0"/>
          <w:w w:val="100"/>
          <w:position w:val="0"/>
        </w:rPr>
        <w:t>、</w:t>
        <w:tab/>
        <w:t>营业周期</w:t>
      </w:r>
      <w:bookmarkEnd w:id="882"/>
      <w:bookmarkEnd w:id="883"/>
      <w:bookmarkEnd w:id="885"/>
    </w:p>
    <w:p>
      <w:pPr>
        <w:pStyle w:val="Style31"/>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本集团的营业周期为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280" w:line="331"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4</w:t>
      </w:r>
      <w:bookmarkEnd w:id="888"/>
      <w:r>
        <w:rPr>
          <w:color w:val="000000"/>
          <w:spacing w:val="0"/>
          <w:w w:val="100"/>
          <w:position w:val="0"/>
        </w:rPr>
        <w:t>、</w:t>
        <w:tab/>
        <w:t>记账本位币</w:t>
      </w:r>
      <w:bookmarkEnd w:id="886"/>
      <w:bookmarkEnd w:id="887"/>
      <w:bookmarkEnd w:id="889"/>
    </w:p>
    <w:p>
      <w:pPr>
        <w:pStyle w:val="Style31"/>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本公司及境内子公司以人民币为记账本位币。本公司之境外子公司</w:t>
      </w:r>
      <w:r>
        <w:rPr>
          <w:rFonts w:ascii="Times New Roman" w:eastAsia="Times New Roman" w:hAnsi="Times New Roman" w:cs="Times New Roman"/>
          <w:color w:val="000000"/>
          <w:spacing w:val="0"/>
          <w:w w:val="100"/>
          <w:position w:val="0"/>
        </w:rPr>
        <w:t>RED PHASE INSTRUMENTS</w:t>
      </w:r>
    </w:p>
    <w:p>
      <w:pPr>
        <w:pStyle w:val="Style31"/>
        <w:keepNext w:val="0"/>
        <w:keepLines w:val="0"/>
        <w:widowControl w:val="0"/>
        <w:shd w:val="clear" w:color="auto" w:fill="auto"/>
        <w:bidi w:val="0"/>
        <w:spacing w:before="0" w:after="300" w:line="326" w:lineRule="exact"/>
        <w:ind w:left="0" w:right="0" w:firstLine="0"/>
        <w:jc w:val="both"/>
      </w:pPr>
      <w:r>
        <w:rPr>
          <w:rFonts w:ascii="Times New Roman" w:eastAsia="Times New Roman" w:hAnsi="Times New Roman" w:cs="Times New Roman"/>
          <w:color w:val="000000"/>
          <w:spacing w:val="0"/>
          <w:w w:val="100"/>
          <w:position w:val="0"/>
        </w:rPr>
        <w:t xml:space="preserve">AUSTRALIA PTY LTD </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澳洲红相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根据其经营所处的主要经济环境中的货币确定澳元为其记 账本位币。本集团编制本财务报表时所采用的货币为人民币。</w:t>
      </w:r>
    </w:p>
    <w:p>
      <w:pPr>
        <w:pStyle w:val="Style28"/>
        <w:keepNext/>
        <w:keepLines/>
        <w:widowControl w:val="0"/>
        <w:shd w:val="clear" w:color="auto" w:fill="auto"/>
        <w:bidi w:val="0"/>
        <w:spacing w:before="0" w:after="300" w:line="312" w:lineRule="exact"/>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5</w:t>
      </w:r>
      <w:bookmarkEnd w:id="892"/>
      <w:r>
        <w:rPr>
          <w:color w:val="000000"/>
          <w:spacing w:val="0"/>
          <w:w w:val="100"/>
          <w:position w:val="0"/>
        </w:rPr>
        <w:t>、同一控制下和非同一控制下企业合并的会计处理方法</w:t>
      </w:r>
      <w:bookmarkEnd w:id="890"/>
      <w:bookmarkEnd w:id="891"/>
      <w:bookmarkEnd w:id="893"/>
    </w:p>
    <w:p>
      <w:pPr>
        <w:pStyle w:val="Style31"/>
        <w:keepNext w:val="0"/>
        <w:keepLines w:val="0"/>
        <w:widowControl w:val="0"/>
        <w:shd w:val="clear" w:color="auto" w:fill="auto"/>
        <w:tabs>
          <w:tab w:pos="935" w:val="left"/>
        </w:tabs>
        <w:bidi w:val="0"/>
        <w:spacing w:before="0" w:after="120" w:line="312" w:lineRule="exact"/>
        <w:ind w:left="0" w:right="0" w:firstLine="50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w:t>
        <w:tab/>
        <w:t>同一控制下的企业合并</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对于同一控制下的企业合并，合并方在合并中取得的被合并方的资产、负债，除因会计政策不同而进 行的调整以外，按合并日被合并方在最终控制方合并财务报表中的账面价值计量。合并对价的账面价值与 合并中取得的净资产账面价值的差额调整资本公积（股本溢价），资本公积（股本溢价）不足冲减的，调 整留存收益。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通过多次交易分步实现同一控制下的企业合并</w:t>
      </w:r>
    </w:p>
    <w:p>
      <w:pPr>
        <w:pStyle w:val="Style31"/>
        <w:keepNext w:val="0"/>
        <w:keepLines w:val="0"/>
        <w:widowControl w:val="0"/>
        <w:shd w:val="clear" w:color="auto" w:fill="auto"/>
        <w:bidi w:val="0"/>
        <w:spacing w:before="0" w:after="0" w:line="267" w:lineRule="exact"/>
        <w:ind w:left="0" w:right="0" w:firstLine="500"/>
        <w:jc w:val="both"/>
      </w:pPr>
      <w:r>
        <w:rPr>
          <w:color w:val="000000"/>
          <w:spacing w:val="0"/>
          <w:w w:val="100"/>
          <w:position w:val="0"/>
        </w:rPr>
        <w:t xml:space="preserve">在个别财务报表中，以合并日持股比例计算的合并日应享有被合并方净资产在最终控制方合并财务报 表中的账面价值的份额作为该项投资的初始投资成本；初始投资成本与合并前持有投资的账面价值加上合 并日新支付对价的账面价值之和的差额，调整资本公积（资本溢价），资本公积不足冲减的，调整留存收 </w:t>
      </w: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在合并财务报表中，合并方在合并中取得的被合并方的资产、负债，除因会计政策不同而进行的调整 以外，按合并日在最终控制方合并财务报表中的账面价值计量；合并前持有投资的账面价值加上合并日新 支付对价的账面价值之和，与合并中取得的净资产账面价值的差额，调整资本公积（资本溢价），资本公 积不足冲减的，调整留存收益。合并方在取得被合并方控制权之前持有的长期股权投资，在取得原股权之 日与合并方与被合并方同处于同一方最终控制之日孰晚日起至合并日之间已确认有关损益、其他综合收益 和其他所有者权益变动，应分别冲减比较报表期间的期初留存收益或当期损益。</w:t>
      </w:r>
    </w:p>
    <w:p>
      <w:pPr>
        <w:pStyle w:val="Style31"/>
        <w:keepNext w:val="0"/>
        <w:keepLines w:val="0"/>
        <w:widowControl w:val="0"/>
        <w:shd w:val="clear" w:color="auto" w:fill="auto"/>
        <w:tabs>
          <w:tab w:pos="935" w:val="left"/>
        </w:tabs>
        <w:bidi w:val="0"/>
        <w:spacing w:before="0" w:after="120" w:line="312" w:lineRule="exact"/>
        <w:ind w:left="0" w:right="0" w:firstLine="50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对于非同一控制下的企业合并，合并成本为购买日为取得对被购买方的控制权而付出的资产、发生或 承担的负债以及发行的权益性证券的公允价值。在购买日，取得的被购买方的资产、负债及或有负债按公 允价值确认。</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对合并成本大于合并中取得的被购买方可辨认净资产公允价值份额的差额，确认为商誉，按成本扣除 累计减值准备进行后续计量；对合并成本小于合并中取得的被购买方可辨认净资产公允价值份额的差额， 经复核后计入当期损益。</w:t>
      </w:r>
    </w:p>
    <w:p>
      <w:pPr>
        <w:pStyle w:val="Style3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所涉及的或有对价按其在购买日的公允价值计入合并成本，购买日后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 况的新的或进一步证据而需要调整或有对价的，相应调整合并商誉。</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通过多次交易分步实现非同一控制下的企业合并</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作为该项投资的初始投资成本。购买日之前持有的股权投资因采用权益法核算而确认的其他综合收益，购 买日对这部分其他综合收益不作处理，在处置该项投资时采用与被投资单位直接处置相关资产或负债相同 的基础进行会计处理；因被投资方除净损益、其他综合收益和利润分配以外的其他所有者权益变动而确认 的所有者权益，在处置该项投资时转入处置期间的当期损益。购买日之前持有的股权投资采用公允价值计 量的，原计入其他综合收益的累计公允价值变动在改按成本法核算时转入当期损益。</w:t>
      </w:r>
    </w:p>
    <w:p>
      <w:pPr>
        <w:pStyle w:val="Style31"/>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 xml:space="preserve">在合并财务报表中，合并成本为购买日支付的对价与购买日之前已经持有的被购买方的股权在购买日 的公允价值之和。对于购买日之前已经持有的被购买方的股权，按照该股权在购买日的公允价值进行重新 计量，公允价值与其账面价值之间的差额计入当期收益；购买日之前已经持有的被购买方的股权涉及其他 </w:t>
      </w:r>
      <w:r>
        <w:rPr>
          <w:color w:val="000000"/>
          <w:spacing w:val="0"/>
          <w:w w:val="100"/>
          <w:position w:val="0"/>
        </w:rPr>
        <w:t>综合收益、其他所有者权益变动转为购买日当期收益，由于被投资方重新计量设定收益计划净负债或净资 产变动而产生的其他综合收益除外。</w:t>
      </w:r>
    </w:p>
    <w:p>
      <w:pPr>
        <w:pStyle w:val="Style31"/>
        <w:keepNext w:val="0"/>
        <w:keepLines w:val="0"/>
        <w:widowControl w:val="0"/>
        <w:shd w:val="clear" w:color="auto" w:fill="auto"/>
        <w:bidi w:val="0"/>
        <w:spacing w:before="0" w:after="0" w:line="314" w:lineRule="exact"/>
        <w:ind w:left="0" w:right="0" w:firstLine="44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3</w:t>
      </w:r>
      <w:r>
        <w:rPr>
          <w:color w:val="000000"/>
          <w:spacing w:val="0"/>
          <w:w w:val="100"/>
          <w:position w:val="0"/>
        </w:rPr>
        <w:t>）企业合并中有关交易费用的处理</w:t>
      </w:r>
    </w:p>
    <w:p>
      <w:pPr>
        <w:pStyle w:val="Style3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为进行企业合并发生的审计、法律服务、评估咨询等中介费用以及其他相关管理费用，于发生时计入当期 损益。作为合并对价发行的权益性证券或债务性证券的交易费用，计入权益性证券或债务性证券的初始确 认金额。</w:t>
      </w:r>
    </w:p>
    <w:p>
      <w:pPr>
        <w:pStyle w:val="Style28"/>
        <w:keepNext/>
        <w:keepLines/>
        <w:widowControl w:val="0"/>
        <w:shd w:val="clear" w:color="auto" w:fill="auto"/>
        <w:tabs>
          <w:tab w:pos="378" w:val="left"/>
        </w:tabs>
        <w:bidi w:val="0"/>
        <w:spacing w:before="0" w:after="200" w:line="326" w:lineRule="auto"/>
        <w:ind w:left="0" w:right="0" w:firstLine="0"/>
        <w:jc w:val="both"/>
      </w:pPr>
      <w:bookmarkStart w:id="897" w:name="bookmark897"/>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6</w:t>
      </w:r>
      <w:bookmarkEnd w:id="899"/>
      <w:r>
        <w:rPr>
          <w:color w:val="000000"/>
          <w:spacing w:val="0"/>
          <w:w w:val="100"/>
          <w:position w:val="0"/>
        </w:rPr>
        <w:t>、</w:t>
        <w:tab/>
        <w:t>合并财务报表的编制方法</w:t>
      </w:r>
      <w:bookmarkEnd w:id="897"/>
      <w:bookmarkEnd w:id="898"/>
      <w:bookmarkEnd w:id="900"/>
    </w:p>
    <w:p>
      <w:pPr>
        <w:pStyle w:val="Style31"/>
        <w:keepNext w:val="0"/>
        <w:keepLines w:val="0"/>
        <w:widowControl w:val="0"/>
        <w:shd w:val="clear" w:color="auto" w:fill="auto"/>
        <w:tabs>
          <w:tab w:pos="928" w:val="left"/>
        </w:tabs>
        <w:bidi w:val="0"/>
        <w:spacing w:before="0" w:after="100" w:line="313"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p>
    <w:p>
      <w:pPr>
        <w:pStyle w:val="Style3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合并财务报表的合并范围以控制为基础予以确定。控制是指本公司拥有对被投资单位的权力，通过参 与被投资单位的相关活动而享有可变回报，并且有能力运用对被投资单位的权力影响其回报金额。子公司， 是指被本公司控制的主体（含企业、被投资单位中可分割的部分、结构化主体等）。</w:t>
      </w:r>
    </w:p>
    <w:p>
      <w:pPr>
        <w:pStyle w:val="Style31"/>
        <w:keepNext w:val="0"/>
        <w:keepLines w:val="0"/>
        <w:widowControl w:val="0"/>
        <w:shd w:val="clear" w:color="auto" w:fill="auto"/>
        <w:tabs>
          <w:tab w:pos="968" w:val="left"/>
        </w:tabs>
        <w:bidi w:val="0"/>
        <w:spacing w:before="0" w:after="100" w:line="313" w:lineRule="exact"/>
        <w:ind w:left="0" w:right="0" w:firstLine="48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合并财务报表的编制方法</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合并财务报表以本公司和子公司的财务报表为基础，根据其他有关资料，由本公司编制。在编制合并 财务报表时，本公司和子公司的会计政策和会计期间要求保持一致，公司间的重大交易和往来余额予以抵 销。</w:t>
      </w: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在报告期内因同一控制下企业合并增加的子公司以及业务，视同该子公司以及业务自同受最终控制方 控制之日起纳入本公司的合并范围，将其自同受最终控制方控制之日起的经营成果纳入合并利润表中。</w:t>
      </w: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因非同一控制下企业合并增加的子公司以及业务，将该子公司以及业务自购买日至报告期末的收入、 费用、利润纳入合并利润表。</w:t>
      </w:r>
    </w:p>
    <w:p>
      <w:pPr>
        <w:pStyle w:val="Style31"/>
        <w:keepNext w:val="0"/>
        <w:keepLines w:val="0"/>
        <w:widowControl w:val="0"/>
        <w:shd w:val="clear" w:color="auto" w:fill="auto"/>
        <w:bidi w:val="0"/>
        <w:spacing w:before="0" w:after="100" w:line="315" w:lineRule="exact"/>
        <w:ind w:left="0" w:right="0" w:firstLine="480"/>
        <w:jc w:val="both"/>
      </w:pPr>
      <w:r>
        <w:rPr>
          <w:color w:val="000000"/>
          <w:spacing w:val="0"/>
          <w:w w:val="100"/>
          <w:position w:val="0"/>
        </w:rPr>
        <w:t>子公司的股东权益中不属于本公司所拥有的部分，作为少数股东权益在合并资产负债表中股东权益项 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 损益</w:t>
      </w:r>
      <w:r>
        <w:rPr>
          <w:rFonts w:ascii="Times New Roman" w:eastAsia="Times New Roman" w:hAnsi="Times New Roman" w:cs="Times New Roman"/>
          <w:color w:val="000000"/>
          <w:spacing w:val="0"/>
          <w:w w:val="100"/>
          <w:position w:val="0"/>
        </w:rPr>
        <w:t>''</w:t>
      </w:r>
      <w:r>
        <w:rPr>
          <w:color w:val="000000"/>
          <w:spacing w:val="0"/>
          <w:w w:val="100"/>
          <w:position w:val="0"/>
        </w:rPr>
        <w:t>项目列示。少数股东分担的子公司的亏损超过了少数股东在该子公司期初所有者权益中所享有的份 额，其余额仍冲减少数股东权益。</w:t>
      </w:r>
    </w:p>
    <w:p>
      <w:pPr>
        <w:pStyle w:val="Style31"/>
        <w:keepNext w:val="0"/>
        <w:keepLines w:val="0"/>
        <w:widowControl w:val="0"/>
        <w:shd w:val="clear" w:color="auto" w:fill="auto"/>
        <w:tabs>
          <w:tab w:pos="968" w:val="left"/>
        </w:tabs>
        <w:bidi w:val="0"/>
        <w:spacing w:before="0" w:after="0" w:line="310" w:lineRule="exact"/>
        <w:ind w:left="0" w:right="0" w:firstLine="48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购买子公司少数股东股权</w:t>
      </w:r>
    </w:p>
    <w:p>
      <w:pPr>
        <w:pStyle w:val="Style3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因购买少数股权新取得的长期股权投资成本与按照新增持股比例计算应享有子公司自购买日或合并日开 始持续计算的净资产份额之间的差额，以及在不丧失控制权的情况下因部分处置对子公司的股权投资而取 得的处置价款与处置长期股权投资相对应享有子公司自购买日或合并日开始持续计算的净资产份额之间 的差额，均调整合并资产负债表中的资本公积（股本溢价</w:t>
      </w:r>
      <w:r>
        <w:rPr>
          <w:rFonts w:ascii="Times New Roman" w:eastAsia="Times New Roman" w:hAnsi="Times New Roman" w:cs="Times New Roman"/>
          <w:color w:val="000000"/>
          <w:spacing w:val="0"/>
          <w:w w:val="100"/>
          <w:position w:val="0"/>
        </w:rPr>
        <w:t>/</w:t>
      </w:r>
      <w:r>
        <w:rPr>
          <w:color w:val="000000"/>
          <w:spacing w:val="0"/>
          <w:w w:val="100"/>
          <w:position w:val="0"/>
        </w:rPr>
        <w:t>资本溢价），资本公积不足冲减的，调整留存收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420" w:line="240" w:lineRule="auto"/>
        <w:ind w:left="0" w:right="0" w:firstLine="0"/>
        <w:jc w:val="both"/>
      </w:pPr>
      <w:r>
        <w:rPr>
          <w:color w:val="000000"/>
          <w:spacing w:val="0"/>
          <w:w w:val="100"/>
          <w:position w:val="0"/>
        </w:rPr>
        <w:t>益。</w:t>
      </w:r>
    </w:p>
    <w:p>
      <w:pPr>
        <w:pStyle w:val="Style28"/>
        <w:keepNext/>
        <w:keepLines/>
        <w:widowControl w:val="0"/>
        <w:shd w:val="clear" w:color="auto" w:fill="auto"/>
        <w:tabs>
          <w:tab w:pos="373" w:val="left"/>
        </w:tabs>
        <w:bidi w:val="0"/>
        <w:spacing w:before="0" w:after="200" w:line="326"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7</w:t>
      </w:r>
      <w:bookmarkEnd w:id="906"/>
      <w:r>
        <w:rPr>
          <w:color w:val="000000"/>
          <w:spacing w:val="0"/>
          <w:w w:val="100"/>
          <w:position w:val="0"/>
        </w:rPr>
        <w:t>、</w:t>
        <w:tab/>
        <w:t>现金及现金等价物的确定标准</w:t>
      </w:r>
      <w:bookmarkEnd w:id="904"/>
      <w:bookmarkEnd w:id="905"/>
      <w:bookmarkEnd w:id="907"/>
    </w:p>
    <w:p>
      <w:pPr>
        <w:pStyle w:val="Style31"/>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现金是指库存现金以及可以随时用于支付的存款。现金等价物，是指本集团持有的期限短、流动性强、 易于转换为已知金额现金、价值变动风险很小的投资。</w:t>
      </w:r>
    </w:p>
    <w:p>
      <w:pPr>
        <w:pStyle w:val="Style28"/>
        <w:keepNext/>
        <w:keepLines/>
        <w:widowControl w:val="0"/>
        <w:shd w:val="clear" w:color="auto" w:fill="auto"/>
        <w:tabs>
          <w:tab w:pos="378" w:val="left"/>
        </w:tabs>
        <w:bidi w:val="0"/>
        <w:spacing w:before="0" w:after="200" w:line="326"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8</w:t>
      </w:r>
      <w:bookmarkEnd w:id="910"/>
      <w:r>
        <w:rPr>
          <w:color w:val="000000"/>
          <w:spacing w:val="0"/>
          <w:w w:val="100"/>
          <w:position w:val="0"/>
        </w:rPr>
        <w:t>、</w:t>
        <w:tab/>
        <w:t>外币业务和外币报表折算</w:t>
      </w:r>
      <w:bookmarkEnd w:id="908"/>
      <w:bookmarkEnd w:id="909"/>
      <w:bookmarkEnd w:id="911"/>
    </w:p>
    <w:p>
      <w:pPr>
        <w:pStyle w:val="Style31"/>
        <w:keepNext w:val="0"/>
        <w:keepLines w:val="0"/>
        <w:widowControl w:val="0"/>
        <w:shd w:val="clear" w:color="auto" w:fill="auto"/>
        <w:bidi w:val="0"/>
        <w:spacing w:before="0" w:after="100" w:line="313"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）外币业务</w:t>
      </w:r>
    </w:p>
    <w:p>
      <w:pPr>
        <w:pStyle w:val="Style31"/>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本集团发生外币业务，按交易发生日的即期汇率折算为记账本位币金额。</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资产负债表日，对外币货币性项目，采用资产负债表日即期汇率折算。因资产负债表日即期汇率与初 始确认时或者前一资产负债表日即期汇率不同而产生的汇兑差额，计入当期损益；对以历史成本计量的外 币非货币性项目，仍采用交易发生日的即期汇率折算；对以公允价值计量的外币非货币性项目，采用公允 价值确定日的即期汇率折算，折算后的记账本位币金额与原记账本位币金额的差额，计入当期损益。</w:t>
      </w:r>
    </w:p>
    <w:p>
      <w:pPr>
        <w:pStyle w:val="Style31"/>
        <w:keepNext w:val="0"/>
        <w:keepLines w:val="0"/>
        <w:widowControl w:val="0"/>
        <w:shd w:val="clear" w:color="auto" w:fill="auto"/>
        <w:bidi w:val="0"/>
        <w:spacing w:before="0" w:after="100" w:line="313" w:lineRule="exact"/>
        <w:ind w:left="0" w:right="0" w:firstLine="44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p>
    <w:p>
      <w:pPr>
        <w:pStyle w:val="Style3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资产负债表日，对境外子公司外币财务报表进行折算时，资产负债表中的资产和负债项目，采用资产 负债表日的即期汇率折算，股东权益项目除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外，其他项目采用发生日的即期汇率折算。</w:t>
      </w:r>
    </w:p>
    <w:p>
      <w:pPr>
        <w:pStyle w:val="Style31"/>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利润表中的收入和费用项目，采用会计期间的平均汇率折算。</w:t>
      </w:r>
    </w:p>
    <w:p>
      <w:pPr>
        <w:pStyle w:val="Style31"/>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现金流量表所有项目均按照会计期间的平均汇率汇率折算。汇率变动对现金的影响额作为调节项目， 在现金流量表中单独列示</w:t>
      </w:r>
      <w:r>
        <w:rPr>
          <w:rFonts w:ascii="Times New Roman" w:eastAsia="Times New Roman" w:hAnsi="Times New Roman" w:cs="Times New Roman"/>
          <w:color w:val="000000"/>
          <w:spacing w:val="0"/>
          <w:w w:val="100"/>
          <w:position w:val="0"/>
        </w:rPr>
        <w:t>“</w:t>
      </w:r>
      <w:r>
        <w:rPr>
          <w:color w:val="000000"/>
          <w:spacing w:val="0"/>
          <w:w w:val="100"/>
          <w:position w:val="0"/>
        </w:rPr>
        <w:t>汇率变动对现金及现金等价物的影响项目反映。</w:t>
      </w:r>
    </w:p>
    <w:p>
      <w:pPr>
        <w:pStyle w:val="Style3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由于财务报表折算而产生的差额，在资产负债表股东权益项目下的</w:t>
      </w:r>
      <w:r>
        <w:rPr>
          <w:rFonts w:ascii="Times New Roman" w:eastAsia="Times New Roman" w:hAnsi="Times New Roman" w:cs="Times New Roman"/>
          <w:color w:val="000000"/>
          <w:spacing w:val="0"/>
          <w:w w:val="100"/>
          <w:position w:val="0"/>
        </w:rPr>
        <w:t>“</w:t>
      </w:r>
      <w:r>
        <w:rPr>
          <w:color w:val="000000"/>
          <w:spacing w:val="0"/>
          <w:w w:val="100"/>
          <w:position w:val="0"/>
        </w:rPr>
        <w:t>其他综合收益''项目反映。</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处置境外经营并丧失控制权时，将资产负债表中股东权益项目下列示的、与该境外经营相关的外币报 表折算差额，全部或按处置该境外经营的比例转入处置当期损益。</w:t>
      </w:r>
    </w:p>
    <w:p>
      <w:pPr>
        <w:pStyle w:val="Style28"/>
        <w:keepNext/>
        <w:keepLines/>
        <w:widowControl w:val="0"/>
        <w:shd w:val="clear" w:color="auto" w:fill="auto"/>
        <w:bidi w:val="0"/>
        <w:spacing w:before="0" w:after="200" w:line="326"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9</w:t>
      </w:r>
      <w:bookmarkEnd w:id="916"/>
      <w:r>
        <w:rPr>
          <w:color w:val="000000"/>
          <w:spacing w:val="0"/>
          <w:w w:val="100"/>
          <w:position w:val="0"/>
        </w:rPr>
        <w:t>、金融工具</w:t>
      </w:r>
      <w:bookmarkEnd w:id="914"/>
      <w:bookmarkEnd w:id="915"/>
      <w:bookmarkEnd w:id="917"/>
    </w:p>
    <w:p>
      <w:pPr>
        <w:pStyle w:val="Style31"/>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金融工具，是指形成一方的金融资产并形成其他方的金融负债或权益工具的合同。</w:t>
      </w:r>
    </w:p>
    <w:p>
      <w:pPr>
        <w:pStyle w:val="Style31"/>
        <w:keepNext w:val="0"/>
        <w:keepLines w:val="0"/>
        <w:widowControl w:val="0"/>
        <w:shd w:val="clear" w:color="auto" w:fill="auto"/>
        <w:tabs>
          <w:tab w:pos="928" w:val="left"/>
        </w:tabs>
        <w:bidi w:val="0"/>
        <w:spacing w:before="0" w:after="100" w:line="313" w:lineRule="exact"/>
        <w:ind w:left="0" w:right="0" w:firstLine="440"/>
        <w:jc w:val="left"/>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金融工具的确认和终止确认</w:t>
      </w:r>
    </w:p>
    <w:p>
      <w:pPr>
        <w:pStyle w:val="Style31"/>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当本公司成为金融工具合同的一方时，确认相关的金融资产或金融负债。</w:t>
      </w:r>
    </w:p>
    <w:p>
      <w:pPr>
        <w:pStyle w:val="Style31"/>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金融资产满足下列条件之一的，终止确认：</w:t>
      </w:r>
    </w:p>
    <w:p>
      <w:pPr>
        <w:pStyle w:val="Style31"/>
        <w:keepNext w:val="0"/>
        <w:keepLines w:val="0"/>
        <w:widowControl w:val="0"/>
        <w:numPr>
          <w:ilvl w:val="0"/>
          <w:numId w:val="61"/>
        </w:numPr>
        <w:shd w:val="clear" w:color="auto" w:fill="auto"/>
        <w:tabs>
          <w:tab w:pos="832" w:val="left"/>
        </w:tabs>
        <w:bidi w:val="0"/>
        <w:spacing w:before="0" w:after="100" w:line="313" w:lineRule="exact"/>
        <w:ind w:left="0" w:right="0" w:firstLine="440"/>
        <w:jc w:val="left"/>
      </w:pPr>
      <w:bookmarkStart w:id="919" w:name="bookmark919"/>
      <w:bookmarkEnd w:id="919"/>
      <w:r>
        <w:rPr>
          <w:color w:val="000000"/>
          <w:spacing w:val="0"/>
          <w:w w:val="100"/>
          <w:position w:val="0"/>
        </w:rPr>
        <w:t>收取该金融资产现金流量的合同权利终止；</w:t>
      </w:r>
    </w:p>
    <w:p>
      <w:pPr>
        <w:pStyle w:val="Style31"/>
        <w:keepNext w:val="0"/>
        <w:keepLines w:val="0"/>
        <w:widowControl w:val="0"/>
        <w:numPr>
          <w:ilvl w:val="0"/>
          <w:numId w:val="61"/>
        </w:numPr>
        <w:shd w:val="clear" w:color="auto" w:fill="auto"/>
        <w:tabs>
          <w:tab w:pos="837" w:val="left"/>
        </w:tabs>
        <w:bidi w:val="0"/>
        <w:spacing w:before="0" w:after="100" w:line="313" w:lineRule="exact"/>
        <w:ind w:left="0" w:right="0" w:firstLine="440"/>
        <w:jc w:val="left"/>
      </w:pPr>
      <w:bookmarkStart w:id="920" w:name="bookmark920"/>
      <w:bookmarkEnd w:id="920"/>
      <w:r>
        <w:rPr>
          <w:color w:val="000000"/>
          <w:spacing w:val="0"/>
          <w:w w:val="100"/>
          <w:position w:val="0"/>
        </w:rPr>
        <w:t>该金融资产已转移，且符合下述金融资产转移的终止确认条件。</w:t>
      </w:r>
    </w:p>
    <w:p>
      <w:pPr>
        <w:pStyle w:val="Style31"/>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金融负债（或其一部分）的现时义务已经解除的，终止确认该金融负债（或该部分金融负债）。本公 司（借入方）与借出方之间签订协议，以承担新金融负债方式替换原金融负债，且新金融负债与原金融负 债的合同条款实质上不同的，终止确认原金融负债，并同时确认新金融负债。本公司对原金融负债（或其 一部分）的合同条款作出实质性修改的，应当终止原金融负债，同时按照修改后的条款确认一项新的金融 负债。</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以常规方式买卖金融资产，按交易日进行会计确认和终止确认。常规方式买卖金融资产，是指按照合 同条款规定，在法规或市场惯例所确定的时间安排来交付金融资产。交易日，是指本公司承诺买入或卖出 金融资产的日期。</w:t>
      </w:r>
    </w:p>
    <w:p>
      <w:pPr>
        <w:pStyle w:val="Style31"/>
        <w:keepNext w:val="0"/>
        <w:keepLines w:val="0"/>
        <w:widowControl w:val="0"/>
        <w:shd w:val="clear" w:color="auto" w:fill="auto"/>
        <w:tabs>
          <w:tab w:pos="928" w:val="left"/>
        </w:tabs>
        <w:bidi w:val="0"/>
        <w:spacing w:before="0" w:after="100" w:line="313" w:lineRule="exact"/>
        <w:ind w:left="0" w:right="0" w:firstLine="44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2</w:t>
      </w:r>
      <w:r>
        <w:rPr>
          <w:color w:val="000000"/>
          <w:spacing w:val="0"/>
          <w:w w:val="100"/>
          <w:position w:val="0"/>
        </w:rPr>
        <w:t>）</w:t>
        <w:tab/>
        <w:t>金融资产的分类与计量</w:t>
      </w:r>
    </w:p>
    <w:p>
      <w:pPr>
        <w:pStyle w:val="Style31"/>
        <w:keepNext w:val="0"/>
        <w:keepLines w:val="0"/>
        <w:widowControl w:val="0"/>
        <w:shd w:val="clear" w:color="auto" w:fill="auto"/>
        <w:bidi w:val="0"/>
        <w:spacing w:before="0" w:after="100" w:line="313" w:lineRule="exact"/>
        <w:ind w:left="0" w:right="0" w:firstLine="500"/>
        <w:jc w:val="both"/>
      </w:pPr>
      <w:r>
        <w:rPr>
          <w:color w:val="000000"/>
          <w:spacing w:val="0"/>
          <w:w w:val="100"/>
          <w:position w:val="0"/>
        </w:rPr>
        <w:t>本公司在初始确认时根据管理金融资产的业务模式和金融资产的合同现金流量特征，将金融资产分类 为：以摊余成本计量的金融资产、以公允价值计量且其变动计入当期损益的金融资产、以公允价值计量且 其变动计入其他综合收益的金融资产。除非本公司改变管理金融资产的业务模式，在此情形下，所有受影 响的相关金融资产在业务模式发生变更后的首个报告期间的第一天进行重分类，否则金融资产在初始确认 后不得进行重分类。</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金融资产在初始确认时以公允价值计量。对于以公允价值计量且其变动计入当期损益的金融资产，相 关交易费用直接计入当期损益，其他类别的金融资产相关交易费用计入其初始确认金额。因销售商品或提 供劳务而产生的、未包含或不考虑重大融资成分的应收票据及应收账款，本公司则按照收入准则定义的交 </w:t>
      </w:r>
      <w:r>
        <w:rPr>
          <w:color w:val="000000"/>
          <w:spacing w:val="0"/>
          <w:w w:val="100"/>
          <w:position w:val="0"/>
        </w:rPr>
        <w:t>易价格进行初始计量。</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金融资产的后续计量取决于其分类：</w:t>
      </w:r>
    </w:p>
    <w:p>
      <w:pPr>
        <w:pStyle w:val="Style31"/>
        <w:keepNext w:val="0"/>
        <w:keepLines w:val="0"/>
        <w:widowControl w:val="0"/>
        <w:numPr>
          <w:ilvl w:val="0"/>
          <w:numId w:val="63"/>
        </w:numPr>
        <w:shd w:val="clear" w:color="auto" w:fill="auto"/>
        <w:tabs>
          <w:tab w:pos="848" w:val="left"/>
        </w:tabs>
        <w:bidi w:val="0"/>
        <w:spacing w:before="0" w:after="100" w:line="312" w:lineRule="exact"/>
        <w:ind w:left="0" w:right="0" w:firstLine="480"/>
        <w:jc w:val="both"/>
      </w:pPr>
      <w:bookmarkStart w:id="922" w:name="bookmark922"/>
      <w:bookmarkEnd w:id="922"/>
      <w:r>
        <w:rPr>
          <w:color w:val="000000"/>
          <w:spacing w:val="0"/>
          <w:w w:val="100"/>
          <w:position w:val="0"/>
        </w:rPr>
        <w:t>以摊余成本计量的金融资产</w:t>
      </w:r>
    </w:p>
    <w:p>
      <w:pPr>
        <w:pStyle w:val="Style3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金融资产同时符合下列条件的，分类为以摊余成本计量的金融资产：本公司管理该金融资产的业务模 式是以收取合同现金流量为目标；该金融资产的合同条款规定，在特定日期产生的现金流量，仅为对本金 和以未偿付本金金额为基础的利息的支付。对于此类金融资产，采用实际利率法，按照摊余成本进行后续 计量，其终止确认、按实际利率法摊销或减值产生的利得或损失，均计入当期损益。</w:t>
      </w:r>
    </w:p>
    <w:p>
      <w:pPr>
        <w:pStyle w:val="Style31"/>
        <w:keepNext w:val="0"/>
        <w:keepLines w:val="0"/>
        <w:widowControl w:val="0"/>
        <w:numPr>
          <w:ilvl w:val="0"/>
          <w:numId w:val="63"/>
        </w:numPr>
        <w:shd w:val="clear" w:color="auto" w:fill="auto"/>
        <w:tabs>
          <w:tab w:pos="853" w:val="left"/>
        </w:tabs>
        <w:bidi w:val="0"/>
        <w:spacing w:before="0" w:after="100" w:line="312" w:lineRule="exact"/>
        <w:ind w:left="0" w:right="0" w:firstLine="480"/>
        <w:jc w:val="left"/>
      </w:pPr>
      <w:bookmarkStart w:id="923" w:name="bookmark923"/>
      <w:bookmarkEnd w:id="923"/>
      <w:r>
        <w:rPr>
          <w:color w:val="000000"/>
          <w:spacing w:val="0"/>
          <w:w w:val="100"/>
          <w:position w:val="0"/>
        </w:rPr>
        <w:t>以公允价值计量且其变动计入其他综合收益的金融资产</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金融资产同时符合下列条件的，分类为以公允价值计量且其变动计入其他综合收益的金融资产：本公 司管理该金融资产的业务模式是既以收取合同现金流量为目标又以出售金融资产为目标；该金融资产的合 同条款规定，在特定日期产生的现金流量，仅为对本金和以未偿付本金金额为基础的利息的支付。对于此 类金融资产，采用公允价值进行后续计量。除减值损失或利得及汇兑损益确认为当期损益外，此类金融资 产的公允价值变动作为其他综合收益确认，直到该金融资产终止确认时，其累计利得或损失转入当期损益。 但是采用实际利率法计算的该金融资产的相关利息收入计入当期损益。</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本公司不可撤销地选择将部分非交易性权益工具投资指定为以公允价值计量且其变动计入其他综合 收益的金融资产，仅将相关股利收入计入当期损益，公允价值变动作为其他综合收益确认，直到该金融资 产终止确认时，其累计利得或损失转入留存收益。</w:t>
      </w:r>
    </w:p>
    <w:p>
      <w:pPr>
        <w:pStyle w:val="Style31"/>
        <w:keepNext w:val="0"/>
        <w:keepLines w:val="0"/>
        <w:widowControl w:val="0"/>
        <w:numPr>
          <w:ilvl w:val="0"/>
          <w:numId w:val="63"/>
        </w:numPr>
        <w:shd w:val="clear" w:color="auto" w:fill="auto"/>
        <w:tabs>
          <w:tab w:pos="853" w:val="left"/>
        </w:tabs>
        <w:bidi w:val="0"/>
        <w:spacing w:before="0" w:after="100" w:line="312" w:lineRule="exact"/>
        <w:ind w:left="0" w:right="0" w:firstLine="480"/>
        <w:jc w:val="both"/>
      </w:pPr>
      <w:bookmarkStart w:id="924" w:name="bookmark924"/>
      <w:bookmarkEnd w:id="924"/>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上述以摊余成本计量的金融资产和以公允价值计量且其变动计入其他综合收益的金融资产之外的金 融资产，分类为以公允价值计量且其变动计入当期损益的金融资产。对于此类金融资产，采用公允价值进 行后续计量，所有公允价值变动计入当期损益。</w:t>
      </w:r>
    </w:p>
    <w:p>
      <w:pPr>
        <w:pStyle w:val="Style31"/>
        <w:keepNext w:val="0"/>
        <w:keepLines w:val="0"/>
        <w:widowControl w:val="0"/>
        <w:shd w:val="clear" w:color="auto" w:fill="auto"/>
        <w:bidi w:val="0"/>
        <w:spacing w:before="0" w:after="100" w:line="312" w:lineRule="exact"/>
        <w:ind w:left="0" w:right="0" w:firstLine="480"/>
        <w:jc w:val="both"/>
      </w:pPr>
      <w:bookmarkStart w:id="925" w:name="bookmark925"/>
      <w:r>
        <w:rPr>
          <w:color w:val="000000"/>
          <w:spacing w:val="0"/>
          <w:w w:val="100"/>
          <w:position w:val="0"/>
        </w:rPr>
        <w:t>（</w:t>
      </w:r>
      <w:bookmarkEnd w:id="925"/>
      <w:r>
        <w:rPr>
          <w:rFonts w:ascii="Times New Roman" w:eastAsia="Times New Roman" w:hAnsi="Times New Roman" w:cs="Times New Roman"/>
          <w:color w:val="000000"/>
          <w:spacing w:val="0"/>
          <w:w w:val="100"/>
          <w:position w:val="0"/>
        </w:rPr>
        <w:t>3</w:t>
      </w:r>
      <w:r>
        <w:rPr>
          <w:color w:val="000000"/>
          <w:spacing w:val="0"/>
          <w:w w:val="100"/>
          <w:position w:val="0"/>
        </w:rPr>
        <w:t>）金融负债的分类与计量</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本公司将金融负债分类为以公允价值计量且其变动计入当期损益的金融负债、低于市场利率贷款的贷 款承诺及财务担保合同负债及以摊余成本计量的金融负债。</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金融负债的后续计量取决于其分类：</w:t>
      </w:r>
    </w:p>
    <w:p>
      <w:pPr>
        <w:pStyle w:val="Style31"/>
        <w:keepNext w:val="0"/>
        <w:keepLines w:val="0"/>
        <w:widowControl w:val="0"/>
        <w:numPr>
          <w:ilvl w:val="0"/>
          <w:numId w:val="65"/>
        </w:numPr>
        <w:shd w:val="clear" w:color="auto" w:fill="auto"/>
        <w:tabs>
          <w:tab w:pos="848" w:val="left"/>
        </w:tabs>
        <w:bidi w:val="0"/>
        <w:spacing w:before="0" w:after="100" w:line="312" w:lineRule="exact"/>
        <w:ind w:left="0" w:right="0" w:firstLine="480"/>
        <w:jc w:val="both"/>
      </w:pPr>
      <w:bookmarkStart w:id="926" w:name="bookmark926"/>
      <w:bookmarkEnd w:id="926"/>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该类金融负债包括交易性金融负债（含属于金融负债的衍生工具）和指定为以公允价值计量且其变动 计入当期损益的金融负债。初始确认后，对于该类金融负债以公允价值进行后续计量，除与套期会计有关 外，产生的利得或损失（包括利息费用）计入当期损益。但本公司对指定为以公允价值计量且其变动计入 当期损益的金融负债，由其自身信用风险变动引起的该金融负债公允价值的变动金额计入其他综合收益， 当该金融负债终止确认时，之前计入其他综合收益的累计利得和损失应当从其他综合收益中转出，计入留 存收益。</w:t>
      </w:r>
    </w:p>
    <w:p>
      <w:pPr>
        <w:pStyle w:val="Style31"/>
        <w:keepNext w:val="0"/>
        <w:keepLines w:val="0"/>
        <w:widowControl w:val="0"/>
        <w:numPr>
          <w:ilvl w:val="0"/>
          <w:numId w:val="65"/>
        </w:numPr>
        <w:shd w:val="clear" w:color="auto" w:fill="auto"/>
        <w:tabs>
          <w:tab w:pos="853" w:val="left"/>
        </w:tabs>
        <w:bidi w:val="0"/>
        <w:spacing w:before="0" w:after="100" w:line="312" w:lineRule="exact"/>
        <w:ind w:left="0" w:right="0" w:firstLine="480"/>
        <w:jc w:val="both"/>
      </w:pPr>
      <w:bookmarkStart w:id="927" w:name="bookmark927"/>
      <w:bookmarkEnd w:id="927"/>
      <w:r>
        <w:rPr>
          <w:color w:val="000000"/>
          <w:spacing w:val="0"/>
          <w:w w:val="100"/>
          <w:position w:val="0"/>
        </w:rPr>
        <w:t>贷款承诺及财务担保合同负债</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贷款承诺是本公司向客户提供的一项在承诺期间内以既定的合同条款向客户发放贷款的承诺。贷款承 诺按照预期信用损失模型计提减值损失。</w:t>
      </w:r>
    </w:p>
    <w:p>
      <w:pPr>
        <w:pStyle w:val="Style31"/>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财务担保合同指，当特定债务人到期不能按照最初或修改后的债务工具条款偿付债务时，要求本公司 向蒙受损失的合同持有人赔付特定金额的合同。财务担保合同负债以按照依据金融工具的减值原则所确定 的损失准备金额以及初始确认金额扣除按收入确认原则确定的累计摊销额后的余额孰高进行后续计量。</w:t>
      </w:r>
    </w:p>
    <w:p>
      <w:pPr>
        <w:pStyle w:val="Style31"/>
        <w:keepNext w:val="0"/>
        <w:keepLines w:val="0"/>
        <w:widowControl w:val="0"/>
        <w:numPr>
          <w:ilvl w:val="0"/>
          <w:numId w:val="65"/>
        </w:numPr>
        <w:shd w:val="clear" w:color="auto" w:fill="auto"/>
        <w:bidi w:val="0"/>
        <w:spacing w:before="0" w:after="100" w:line="312" w:lineRule="exact"/>
        <w:ind w:left="0" w:right="0" w:firstLine="480"/>
        <w:jc w:val="both"/>
      </w:pPr>
      <w:bookmarkStart w:id="928" w:name="bookmark928"/>
      <w:bookmarkEnd w:id="928"/>
      <w:r>
        <w:rPr>
          <w:color w:val="000000"/>
          <w:spacing w:val="0"/>
          <w:w w:val="100"/>
          <w:position w:val="0"/>
        </w:rPr>
        <w:t>以摊余成本计量的金融负债</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初始确认后，对其他金融负债采用实际利率法以摊余成本计量。</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除特殊情况外，金融负债与权益工具按照下列原则进行区分：</w:t>
      </w:r>
    </w:p>
    <w:p>
      <w:pPr>
        <w:pStyle w:val="Style31"/>
        <w:keepNext w:val="0"/>
        <w:keepLines w:val="0"/>
        <w:widowControl w:val="0"/>
        <w:numPr>
          <w:ilvl w:val="0"/>
          <w:numId w:val="67"/>
        </w:numPr>
        <w:shd w:val="clear" w:color="auto" w:fill="auto"/>
        <w:tabs>
          <w:tab w:pos="842" w:val="left"/>
        </w:tabs>
        <w:bidi w:val="0"/>
        <w:spacing w:before="0" w:after="100" w:line="314" w:lineRule="exact"/>
        <w:ind w:left="0" w:right="0" w:firstLine="480"/>
        <w:jc w:val="both"/>
      </w:pPr>
      <w:bookmarkStart w:id="929" w:name="bookmark929"/>
      <w:bookmarkEnd w:id="929"/>
      <w:r>
        <w:rPr>
          <w:color w:val="000000"/>
          <w:spacing w:val="0"/>
          <w:w w:val="100"/>
          <w:position w:val="0"/>
        </w:rPr>
        <w:t>如果本公司不能无条件地避免以交付现金或其他金融资产来履行一项合同义务，则该合同义务符合 金融负债的定义。有些金融工具虽然没有明确地包含交付现金或其他金融资产义务的条款和条件，但有可 能通过其他条款和条件间接地形成合同义务。</w:t>
      </w:r>
    </w:p>
    <w:p>
      <w:pPr>
        <w:pStyle w:val="Style31"/>
        <w:keepNext w:val="0"/>
        <w:keepLines w:val="0"/>
        <w:widowControl w:val="0"/>
        <w:numPr>
          <w:ilvl w:val="0"/>
          <w:numId w:val="67"/>
        </w:numPr>
        <w:shd w:val="clear" w:color="auto" w:fill="auto"/>
        <w:tabs>
          <w:tab w:pos="842" w:val="left"/>
        </w:tabs>
        <w:bidi w:val="0"/>
        <w:spacing w:before="0" w:after="0" w:line="312" w:lineRule="exact"/>
        <w:ind w:left="0" w:right="0" w:firstLine="480"/>
        <w:jc w:val="both"/>
      </w:pPr>
      <w:bookmarkStart w:id="930" w:name="bookmark930"/>
      <w:bookmarkEnd w:id="930"/>
      <w:r>
        <w:rPr>
          <w:color w:val="000000"/>
          <w:spacing w:val="0"/>
          <w:w w:val="100"/>
          <w:position w:val="0"/>
        </w:rPr>
        <w:t>如果一项金融工具须用或可用本公司自身权益工具进行结算，需要考虑用于结算该工具的本公司自 身权益工具，是作为现金或其他金融资产的替代品，还是为了使该工具持有方享有在发行方扣除所有负债 后的资产中的剩余权益。如果是前者，该工具是发行方的金融负债；如果是后者，该工具是发行方的权益 工具。在某些情况下，一项金融工具合同规定本公司须用或可用自身权益工具结算该金融工具，其中合同 权利或合同义务的金额等于可获取或需交付的自身权益工具的数量乘以其结算时的公允价值，则无论该合 同权利或合同义务的金额是固定的，还是完全或部分地基于除本公司自身权益工具的市场价格以外变量</w:t>
      </w:r>
    </w:p>
    <w:p>
      <w:pPr>
        <w:pStyle w:val="Style3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（例如利率、某种商品的价格或某项金融工具的价格）的变动而变动，该合同分类为金融负债。</w:t>
      </w:r>
    </w:p>
    <w:p>
      <w:pPr>
        <w:pStyle w:val="Style31"/>
        <w:keepNext w:val="0"/>
        <w:keepLines w:val="0"/>
        <w:widowControl w:val="0"/>
        <w:shd w:val="clear" w:color="auto" w:fill="auto"/>
        <w:bidi w:val="0"/>
        <w:spacing w:before="0" w:after="100" w:line="312" w:lineRule="exact"/>
        <w:ind w:left="0" w:right="0" w:firstLine="480"/>
        <w:jc w:val="both"/>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rPr>
        <w:t>4</w:t>
      </w:r>
      <w:r>
        <w:rPr>
          <w:color w:val="000000"/>
          <w:spacing w:val="0"/>
          <w:w w:val="100"/>
          <w:position w:val="0"/>
        </w:rPr>
        <w:t>）金融工具减值</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本公司对于以摊余成本计量的金融资产、以公允价值计量且其变动计入其他综合收益的债权投资等， 以预期信用损失为基础确认损失准备。</w:t>
      </w:r>
    </w:p>
    <w:p>
      <w:pPr>
        <w:pStyle w:val="Style31"/>
        <w:keepNext w:val="0"/>
        <w:keepLines w:val="0"/>
        <w:widowControl w:val="0"/>
        <w:numPr>
          <w:ilvl w:val="0"/>
          <w:numId w:val="69"/>
        </w:numPr>
        <w:shd w:val="clear" w:color="auto" w:fill="auto"/>
        <w:bidi w:val="0"/>
        <w:spacing w:before="0" w:after="100" w:line="312" w:lineRule="exact"/>
        <w:ind w:left="0" w:right="0" w:firstLine="480"/>
        <w:jc w:val="both"/>
      </w:pPr>
      <w:bookmarkStart w:id="932" w:name="bookmark932"/>
      <w:bookmarkEnd w:id="932"/>
      <w:r>
        <w:rPr>
          <w:color w:val="000000"/>
          <w:spacing w:val="0"/>
          <w:w w:val="100"/>
          <w:position w:val="0"/>
        </w:rPr>
        <w:t>预期信用损失的计量</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整个存续期预期信用损失，是指因金融工具整个预计存续期内所有可能发生的违约事件而导致的预期 信用损失。</w:t>
      </w:r>
    </w:p>
    <w:p>
      <w:pPr>
        <w:pStyle w:val="Style31"/>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 则为预计存续期）可能发生的金融工具违约事件而导致的预期信用损失，是整个存续期预期信用损失的一 部分。</w:t>
      </w:r>
    </w:p>
    <w:p>
      <w:pPr>
        <w:pStyle w:val="Style31"/>
        <w:keepNext w:val="0"/>
        <w:keepLines w:val="0"/>
        <w:widowControl w:val="0"/>
        <w:shd w:val="clear" w:color="auto" w:fill="auto"/>
        <w:bidi w:val="0"/>
        <w:spacing w:before="0" w:after="100" w:line="311" w:lineRule="exact"/>
        <w:ind w:left="0" w:right="0" w:firstLine="480"/>
        <w:jc w:val="both"/>
      </w:pPr>
      <w:r>
        <w:rPr>
          <w:color w:val="000000"/>
          <w:spacing w:val="0"/>
          <w:w w:val="100"/>
          <w:position w:val="0"/>
        </w:rPr>
        <w:t>于每个资产负债表日，本公司对于处于不同阶段的金融工具的预期信用损失分别进行计量。金融工具 自初始确认后信用风险未显著增加的，处于第一阶段，本公司按照未来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 准备；金融工具自初始确认后信用风险已显著增加但尚未发生信用减值的，处于第二阶段，本公司按照该 工具整个存续期的预期信用损失计量损失准备；金融工具自初始确认后已经发生信用减值的，处于第三阶 段，本公司按照该工具整个存续期的预期信用损失计量损失准备。</w:t>
      </w:r>
    </w:p>
    <w:p>
      <w:pPr>
        <w:pStyle w:val="Style31"/>
        <w:keepNext w:val="0"/>
        <w:keepLines w:val="0"/>
        <w:widowControl w:val="0"/>
        <w:shd w:val="clear" w:color="auto" w:fill="auto"/>
        <w:bidi w:val="0"/>
        <w:spacing w:before="0" w:after="100" w:line="293" w:lineRule="exact"/>
        <w:ind w:left="0" w:right="0" w:firstLine="480"/>
        <w:jc w:val="both"/>
      </w:pPr>
      <w:r>
        <w:rPr>
          <w:color w:val="000000"/>
          <w:spacing w:val="0"/>
          <w:w w:val="100"/>
          <w:position w:val="0"/>
        </w:rPr>
        <w:t>对于在资产负债表日具有较低信用风险的金融工具，本公司假设其信用风险自初始确认后并未显著增 加，按照未来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本公司对于处于第一阶段和第二阶段、以及较低信用风险的金融工具，按照其未扣除减值准备的账面 余额和实际利率计算利息收入。对于处于第三阶段的金融工具，按照其账面余额减己计提减值准备后的摊 余成本和实际利率计算利息收入。</w:t>
      </w:r>
    </w:p>
    <w:p>
      <w:pPr>
        <w:pStyle w:val="Style31"/>
        <w:keepNext w:val="0"/>
        <w:keepLines w:val="0"/>
        <w:widowControl w:val="0"/>
        <w:shd w:val="clear" w:color="auto" w:fill="auto"/>
        <w:bidi w:val="0"/>
        <w:spacing w:before="0" w:after="180" w:line="317" w:lineRule="exact"/>
        <w:ind w:left="0" w:right="0" w:firstLine="480"/>
        <w:jc w:val="both"/>
      </w:pPr>
      <w:r>
        <w:rPr>
          <w:color w:val="000000"/>
          <w:spacing w:val="0"/>
          <w:w w:val="100"/>
          <w:position w:val="0"/>
        </w:rPr>
        <w:t>对于应收票据、应收账款及应收款项融资，无论是否存在重大融资成分，本公司均按照整个存续期的 预期信用损失计量损失准备。</w:t>
      </w:r>
    </w:p>
    <w:p>
      <w:pPr>
        <w:pStyle w:val="Style31"/>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A</w:t>
      </w:r>
      <w:r>
        <w:rPr>
          <w:color w:val="000000"/>
          <w:spacing w:val="0"/>
          <w:w w:val="100"/>
          <w:position w:val="0"/>
        </w:rPr>
        <w:t>应收款项</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对于存在客观证据表明存在减值，以及其他适用于单项评估的应收票据、应收账款，其他应收款、应 收款项融资等单独进行减值测试，确认预期信用损失，计提单项减值准备。对于不存在减值客观证据的应 收票据、应收账款、其他应收款、应收款项融资或当单项金融资产无法以合理成本评估预期信用损失的信 息时，本公司依据信用风险特征将应收票据、应收账款、其他应收款、应收款项融资等划分为若干组合， 在组合基础上计算预期信用损失，确定组合的依据如下：</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应收票据确定组合的依据如下：</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1</w:t>
      </w:r>
      <w:r>
        <w:rPr>
          <w:color w:val="000000"/>
          <w:spacing w:val="0"/>
          <w:w w:val="100"/>
          <w:position w:val="0"/>
        </w:rPr>
        <w:t>银行承兑汇票</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应收票据组合</w:t>
      </w:r>
      <w:r>
        <w:rPr>
          <w:rFonts w:ascii="Times New Roman" w:eastAsia="Times New Roman" w:hAnsi="Times New Roman" w:cs="Times New Roman"/>
          <w:color w:val="000000"/>
          <w:spacing w:val="0"/>
          <w:w w:val="100"/>
          <w:position w:val="0"/>
        </w:rPr>
        <w:t>2</w:t>
      </w:r>
      <w:r>
        <w:rPr>
          <w:color w:val="000000"/>
          <w:spacing w:val="0"/>
          <w:w w:val="100"/>
          <w:position w:val="0"/>
        </w:rPr>
        <w:t>商业承兑汇票</w:t>
      </w: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对于划分为组合的应收票据，本公司参考历史信用损失经验，结合当前状况以及对未来经济状况的预 测，通过违约风险敞口和整个存续期预期信用损失率，计算预期信用损失。</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应收账款确定组合的依据如下：</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1</w:t>
      </w:r>
      <w:r>
        <w:rPr>
          <w:color w:val="000000"/>
          <w:spacing w:val="0"/>
          <w:w w:val="100"/>
          <w:position w:val="0"/>
        </w:rPr>
        <w:t>应收客户货款</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2</w:t>
      </w:r>
      <w:r>
        <w:rPr>
          <w:color w:val="000000"/>
          <w:spacing w:val="0"/>
          <w:w w:val="100"/>
          <w:position w:val="0"/>
        </w:rPr>
        <w:t>应收客户电费</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应收账款组合</w:t>
      </w:r>
      <w:r>
        <w:rPr>
          <w:rFonts w:ascii="Times New Roman" w:eastAsia="Times New Roman" w:hAnsi="Times New Roman" w:cs="Times New Roman"/>
          <w:color w:val="000000"/>
          <w:spacing w:val="0"/>
          <w:w w:val="100"/>
          <w:position w:val="0"/>
        </w:rPr>
        <w:t>3</w:t>
      </w:r>
      <w:r>
        <w:rPr>
          <w:color w:val="000000"/>
          <w:spacing w:val="0"/>
          <w:w w:val="100"/>
          <w:position w:val="0"/>
        </w:rPr>
        <w:t>应收合并范围内关联方款项</w:t>
      </w:r>
    </w:p>
    <w:p>
      <w:pPr>
        <w:pStyle w:val="Style31"/>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对于划分为组合的应收账款，本公司参考历史信用损失经验，结合当前状况以及对未来经济状况的预 测，编制应收账款信用期与整个存续期预期信用损失率对照表，计算预期信用损失。</w:t>
      </w:r>
    </w:p>
    <w:p>
      <w:pPr>
        <w:pStyle w:val="Style3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其他应收款确定组合的依据如下：</w:t>
      </w:r>
    </w:p>
    <w:p>
      <w:pPr>
        <w:pStyle w:val="Style3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1</w:t>
      </w:r>
      <w:r>
        <w:rPr>
          <w:color w:val="000000"/>
          <w:spacing w:val="0"/>
          <w:w w:val="100"/>
          <w:position w:val="0"/>
        </w:rPr>
        <w:t>关联方往来</w:t>
      </w:r>
    </w:p>
    <w:p>
      <w:pPr>
        <w:pStyle w:val="Style3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其他应收款组合</w:t>
      </w:r>
      <w:r>
        <w:rPr>
          <w:rFonts w:ascii="Times New Roman" w:eastAsia="Times New Roman" w:hAnsi="Times New Roman" w:cs="Times New Roman"/>
          <w:color w:val="000000"/>
          <w:spacing w:val="0"/>
          <w:w w:val="100"/>
          <w:position w:val="0"/>
        </w:rPr>
        <w:t>2</w:t>
      </w:r>
      <w:r>
        <w:rPr>
          <w:color w:val="000000"/>
          <w:spacing w:val="0"/>
          <w:w w:val="100"/>
          <w:position w:val="0"/>
        </w:rPr>
        <w:t>其他单位往来款</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对于划分为组合的其他应收款，本公司参考历史信用损失经验，结合当前状况以及对未来经济状况的 预测，通过违约风险敞口和未来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应收款项融资确定组合的依据如下：</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应收款项融资组合银行承兑汇票</w:t>
      </w:r>
    </w:p>
    <w:p>
      <w:pPr>
        <w:pStyle w:val="Style31"/>
        <w:keepNext w:val="0"/>
        <w:keepLines w:val="0"/>
        <w:widowControl w:val="0"/>
        <w:shd w:val="clear" w:color="auto" w:fill="auto"/>
        <w:bidi w:val="0"/>
        <w:spacing w:before="0" w:after="200" w:line="326" w:lineRule="exact"/>
        <w:ind w:left="0" w:right="0" w:firstLine="480"/>
        <w:jc w:val="both"/>
      </w:pPr>
      <w:r>
        <w:rPr>
          <w:color w:val="000000"/>
          <w:spacing w:val="0"/>
          <w:w w:val="100"/>
          <w:position w:val="0"/>
        </w:rPr>
        <w:t>对于划分为组合的应收款项融资，本公司参考历史信用损失经验，结合当前状况以及对未来经济状况 的预测，通过违约风险敞口和整个存续期预期信用损失率，计算预期信用损失。</w:t>
      </w:r>
    </w:p>
    <w:p>
      <w:pPr>
        <w:pStyle w:val="Style31"/>
        <w:keepNext w:val="0"/>
        <w:keepLines w:val="0"/>
        <w:widowControl w:val="0"/>
        <w:shd w:val="clear" w:color="auto" w:fill="auto"/>
        <w:bidi w:val="0"/>
        <w:spacing w:before="0" w:after="40"/>
        <w:ind w:left="0" w:right="0" w:firstLine="480"/>
        <w:jc w:val="both"/>
      </w:pPr>
      <w:r>
        <w:rPr>
          <w:rFonts w:ascii="Times New Roman" w:eastAsia="Times New Roman" w:hAnsi="Times New Roman" w:cs="Times New Roman"/>
          <w:color w:val="000000"/>
          <w:spacing w:val="0"/>
          <w:w w:val="100"/>
          <w:position w:val="0"/>
        </w:rPr>
        <w:t>B</w:t>
      </w:r>
      <w:r>
        <w:rPr>
          <w:color w:val="000000"/>
          <w:spacing w:val="0"/>
          <w:w w:val="100"/>
          <w:position w:val="0"/>
        </w:rPr>
        <w:t>债权投资、其他债权投资</w:t>
      </w:r>
    </w:p>
    <w:p>
      <w:pPr>
        <w:pStyle w:val="Style31"/>
        <w:keepNext w:val="0"/>
        <w:keepLines w:val="0"/>
        <w:widowControl w:val="0"/>
        <w:shd w:val="clear" w:color="auto" w:fill="auto"/>
        <w:bidi w:val="0"/>
        <w:spacing w:before="0" w:after="100" w:line="298" w:lineRule="exact"/>
        <w:ind w:left="0" w:right="0" w:firstLine="480"/>
        <w:jc w:val="both"/>
      </w:pPr>
      <w:r>
        <w:rPr>
          <w:color w:val="000000"/>
          <w:spacing w:val="0"/>
          <w:w w:val="100"/>
          <w:position w:val="0"/>
        </w:rPr>
        <w:t>对于债权投资和其他债权投资，本公司按照投资的性质，根据交易对手和风险敞口的各种类型，通过 违约风险敞口和未来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个月内或整个存续期预期信用损失率，计算预期信用损失。</w:t>
      </w:r>
    </w:p>
    <w:p>
      <w:pPr>
        <w:pStyle w:val="Style31"/>
        <w:keepNext w:val="0"/>
        <w:keepLines w:val="0"/>
        <w:widowControl w:val="0"/>
        <w:numPr>
          <w:ilvl w:val="0"/>
          <w:numId w:val="69"/>
        </w:numPr>
        <w:shd w:val="clear" w:color="auto" w:fill="auto"/>
        <w:tabs>
          <w:tab w:pos="877" w:val="left"/>
        </w:tabs>
        <w:bidi w:val="0"/>
        <w:spacing w:before="0" w:after="100" w:line="314" w:lineRule="exact"/>
        <w:ind w:left="0" w:right="0" w:firstLine="480"/>
        <w:jc w:val="both"/>
      </w:pPr>
      <w:bookmarkStart w:id="933" w:name="bookmark933"/>
      <w:bookmarkEnd w:id="933"/>
      <w:r>
        <w:rPr>
          <w:color w:val="000000"/>
          <w:spacing w:val="0"/>
          <w:w w:val="100"/>
          <w:position w:val="0"/>
        </w:rPr>
        <w:t>具有较低的信用风险</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如果金融工具的违约风险较低，借款人在短期内履行其合同现金流量义务的能力很强，并且即便较长 时期内经济形势和经营环境存在不利变化但未必一定降低借款人履行其合同现金流量义务的能力，该金融 工具被视为具有较低的信用风险。</w:t>
      </w:r>
    </w:p>
    <w:p>
      <w:pPr>
        <w:pStyle w:val="Style31"/>
        <w:keepNext w:val="0"/>
        <w:keepLines w:val="0"/>
        <w:widowControl w:val="0"/>
        <w:numPr>
          <w:ilvl w:val="0"/>
          <w:numId w:val="69"/>
        </w:numPr>
        <w:shd w:val="clear" w:color="auto" w:fill="auto"/>
        <w:tabs>
          <w:tab w:pos="877" w:val="left"/>
        </w:tabs>
        <w:bidi w:val="0"/>
        <w:spacing w:before="0" w:after="100" w:line="314" w:lineRule="exact"/>
        <w:ind w:left="0" w:right="0" w:firstLine="480"/>
        <w:jc w:val="both"/>
      </w:pPr>
      <w:bookmarkStart w:id="934" w:name="bookmark934"/>
      <w:bookmarkEnd w:id="934"/>
      <w:r>
        <w:rPr>
          <w:color w:val="000000"/>
          <w:spacing w:val="0"/>
          <w:w w:val="100"/>
          <w:position w:val="0"/>
        </w:rPr>
        <w:t>信用风险显著增加</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本公司通过比较金融工具在资产负债表日所确定的预计存续期内的违约概率与在初始确认时所确定 的预计存续期内的违约概率，以确定金融工具预计存续期内发生违约概率的相对变化，以评估金融工具的 信用风险自初始确认后是否已显著增加。</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在确定信用风险自初始确认后是否显著增加时，本公司考虑无须付出不必要的额外成本或努力即可获 得的合理且有依据的信息，包括前瞻性信息。本公司考虑的信息包括：</w:t>
      </w:r>
    </w:p>
    <w:p>
      <w:pPr>
        <w:pStyle w:val="Style31"/>
        <w:keepNext w:val="0"/>
        <w:keepLines w:val="0"/>
        <w:widowControl w:val="0"/>
        <w:numPr>
          <w:ilvl w:val="0"/>
          <w:numId w:val="71"/>
        </w:numPr>
        <w:shd w:val="clear" w:color="auto" w:fill="auto"/>
        <w:tabs>
          <w:tab w:pos="866" w:val="left"/>
        </w:tabs>
        <w:bidi w:val="0"/>
        <w:spacing w:before="0" w:after="100"/>
        <w:ind w:left="0" w:right="0" w:firstLine="480"/>
        <w:jc w:val="both"/>
      </w:pPr>
      <w:bookmarkStart w:id="935" w:name="bookmark935"/>
      <w:bookmarkEnd w:id="935"/>
      <w:r>
        <w:rPr>
          <w:color w:val="000000"/>
          <w:spacing w:val="0"/>
          <w:w w:val="100"/>
          <w:position w:val="0"/>
        </w:rPr>
        <w:t>信用风险变化所导致的内部价格指标是否发生显著变化；</w:t>
      </w:r>
    </w:p>
    <w:p>
      <w:pPr>
        <w:pStyle w:val="Style31"/>
        <w:keepNext w:val="0"/>
        <w:keepLines w:val="0"/>
        <w:widowControl w:val="0"/>
        <w:numPr>
          <w:ilvl w:val="0"/>
          <w:numId w:val="71"/>
        </w:numPr>
        <w:shd w:val="clear" w:color="auto" w:fill="auto"/>
        <w:tabs>
          <w:tab w:pos="866" w:val="left"/>
        </w:tabs>
        <w:bidi w:val="0"/>
        <w:spacing w:before="0" w:after="0"/>
        <w:ind w:left="0" w:right="0" w:firstLine="480"/>
        <w:jc w:val="both"/>
      </w:pPr>
      <w:bookmarkStart w:id="936" w:name="bookmark936"/>
      <w:bookmarkEnd w:id="936"/>
      <w:r>
        <w:rPr>
          <w:color w:val="000000"/>
          <w:spacing w:val="0"/>
          <w:w w:val="100"/>
          <w:position w:val="0"/>
        </w:rPr>
        <w:t>预期将导致债务人履行其偿债义务的能力是否发生显著变化的业务、财务或经济状况的不利变化;</w:t>
      </w:r>
    </w:p>
    <w:p>
      <w:pPr>
        <w:pStyle w:val="Style31"/>
        <w:keepNext w:val="0"/>
        <w:keepLines w:val="0"/>
        <w:widowControl w:val="0"/>
        <w:numPr>
          <w:ilvl w:val="0"/>
          <w:numId w:val="71"/>
        </w:numPr>
        <w:shd w:val="clear" w:color="auto" w:fill="auto"/>
        <w:tabs>
          <w:tab w:pos="861" w:val="left"/>
        </w:tabs>
        <w:bidi w:val="0"/>
        <w:spacing w:before="0" w:after="100" w:line="322" w:lineRule="exact"/>
        <w:ind w:left="0" w:right="0" w:firstLine="480"/>
        <w:jc w:val="both"/>
      </w:pPr>
      <w:bookmarkStart w:id="937" w:name="bookmark937"/>
      <w:bookmarkEnd w:id="937"/>
      <w:r>
        <w:rPr>
          <w:color w:val="000000"/>
          <w:spacing w:val="0"/>
          <w:w w:val="100"/>
          <w:position w:val="0"/>
        </w:rPr>
        <w:t>债务人经营成果实际或预期是否发生显著变化；债务人所处的监管、经济或技术环境是否发生显 著不利变化；</w:t>
      </w:r>
    </w:p>
    <w:p>
      <w:pPr>
        <w:pStyle w:val="Style31"/>
        <w:keepNext w:val="0"/>
        <w:keepLines w:val="0"/>
        <w:widowControl w:val="0"/>
        <w:numPr>
          <w:ilvl w:val="0"/>
          <w:numId w:val="71"/>
        </w:numPr>
        <w:shd w:val="clear" w:color="auto" w:fill="auto"/>
        <w:tabs>
          <w:tab w:pos="856" w:val="left"/>
        </w:tabs>
        <w:bidi w:val="0"/>
        <w:spacing w:before="0" w:after="200" w:line="331" w:lineRule="exact"/>
        <w:ind w:left="0" w:right="0" w:firstLine="480"/>
        <w:jc w:val="both"/>
      </w:pPr>
      <w:bookmarkStart w:id="938" w:name="bookmark938"/>
      <w:bookmarkEnd w:id="938"/>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1"/>
        <w:keepNext w:val="0"/>
        <w:keepLines w:val="0"/>
        <w:widowControl w:val="0"/>
        <w:numPr>
          <w:ilvl w:val="0"/>
          <w:numId w:val="71"/>
        </w:numPr>
        <w:shd w:val="clear" w:color="auto" w:fill="auto"/>
        <w:tabs>
          <w:tab w:pos="866" w:val="left"/>
        </w:tabs>
        <w:bidi w:val="0"/>
        <w:spacing w:before="0" w:after="0"/>
        <w:ind w:left="0" w:right="0" w:firstLine="480"/>
        <w:jc w:val="both"/>
      </w:pPr>
      <w:bookmarkStart w:id="939" w:name="bookmark939"/>
      <w:bookmarkEnd w:id="939"/>
      <w:r>
        <w:rPr>
          <w:color w:val="000000"/>
          <w:spacing w:val="0"/>
          <w:w w:val="100"/>
          <w:position w:val="0"/>
        </w:rPr>
        <w:t>预期将降低债务人按合同约定期限还款的经济动机是否发生显著变化；</w:t>
      </w:r>
    </w:p>
    <w:p>
      <w:pPr>
        <w:pStyle w:val="Style31"/>
        <w:keepNext w:val="0"/>
        <w:keepLines w:val="0"/>
        <w:widowControl w:val="0"/>
        <w:numPr>
          <w:ilvl w:val="0"/>
          <w:numId w:val="71"/>
        </w:numPr>
        <w:shd w:val="clear" w:color="auto" w:fill="auto"/>
        <w:tabs>
          <w:tab w:pos="851" w:val="left"/>
        </w:tabs>
        <w:bidi w:val="0"/>
        <w:spacing w:before="0" w:after="200" w:line="326" w:lineRule="exact"/>
        <w:ind w:left="0" w:right="0" w:firstLine="480"/>
        <w:jc w:val="both"/>
      </w:pPr>
      <w:bookmarkStart w:id="940" w:name="bookmark940"/>
      <w:bookmarkEnd w:id="940"/>
      <w:r>
        <w:rPr>
          <w:color w:val="000000"/>
          <w:spacing w:val="0"/>
          <w:w w:val="100"/>
          <w:position w:val="0"/>
        </w:rPr>
        <w:t>借款合同的预期变更，包括预计违反合同的行为是否可能导致的合同义务的免除或修订、给予免 息期、利率跳升、要求追加抵押品或担保或者对金融工具的合同框架做出其他变更；</w:t>
      </w:r>
    </w:p>
    <w:p>
      <w:pPr>
        <w:pStyle w:val="Style31"/>
        <w:keepNext w:val="0"/>
        <w:keepLines w:val="0"/>
        <w:widowControl w:val="0"/>
        <w:numPr>
          <w:ilvl w:val="0"/>
          <w:numId w:val="71"/>
        </w:numPr>
        <w:shd w:val="clear" w:color="auto" w:fill="auto"/>
        <w:tabs>
          <w:tab w:pos="866" w:val="left"/>
        </w:tabs>
        <w:bidi w:val="0"/>
        <w:spacing w:before="0" w:after="100"/>
        <w:ind w:left="0" w:right="0" w:firstLine="480"/>
        <w:jc w:val="both"/>
      </w:pPr>
      <w:bookmarkStart w:id="941" w:name="bookmark941"/>
      <w:bookmarkEnd w:id="941"/>
      <w:r>
        <w:rPr>
          <w:color w:val="000000"/>
          <w:spacing w:val="0"/>
          <w:w w:val="100"/>
          <w:position w:val="0"/>
        </w:rPr>
        <w:t>债务人预期表现和还款行为是否发生显著变化；</w:t>
      </w:r>
    </w:p>
    <w:p>
      <w:pPr>
        <w:pStyle w:val="Style31"/>
        <w:keepNext w:val="0"/>
        <w:keepLines w:val="0"/>
        <w:widowControl w:val="0"/>
        <w:numPr>
          <w:ilvl w:val="0"/>
          <w:numId w:val="71"/>
        </w:numPr>
        <w:shd w:val="clear" w:color="auto" w:fill="auto"/>
        <w:tabs>
          <w:tab w:pos="861" w:val="left"/>
        </w:tabs>
        <w:bidi w:val="0"/>
        <w:spacing w:before="0" w:after="0"/>
        <w:ind w:left="0" w:right="0" w:firstLine="480"/>
        <w:jc w:val="both"/>
      </w:pPr>
      <w:bookmarkStart w:id="942" w:name="bookmark942"/>
      <w:bookmarkEnd w:id="942"/>
      <w:r>
        <w:rPr>
          <w:color w:val="000000"/>
          <w:spacing w:val="0"/>
          <w:w w:val="100"/>
          <w:position w:val="0"/>
        </w:rPr>
        <w:t>合同付款是否发生逾期超过（含）</w:t>
      </w:r>
      <w:r>
        <w:rPr>
          <w:rFonts w:ascii="Times New Roman" w:eastAsia="Times New Roman" w:hAnsi="Times New Roman" w:cs="Times New Roman"/>
          <w:color w:val="000000"/>
          <w:spacing w:val="0"/>
          <w:w w:val="100"/>
          <w:position w:val="0"/>
        </w:rPr>
        <w:t>30</w:t>
      </w:r>
      <w:r>
        <w:rPr>
          <w:color w:val="000000"/>
          <w:spacing w:val="0"/>
          <w:w w:val="100"/>
          <w:position w:val="0"/>
        </w:rPr>
        <w:t>日。</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根据金融工具的性质，本公司以单项金融工具或金融工具组合为基础评估信用风险是否显著增加。以 金融工具组合为基础进行评估时，本公司可基于共同信用风险特征对金融工具进行分类，例如逾期信息和 信用风险评级。</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通常情况下，如果逾期超过</w:t>
      </w:r>
      <w:r>
        <w:rPr>
          <w:rFonts w:ascii="Times New Roman" w:eastAsia="Times New Roman" w:hAnsi="Times New Roman" w:cs="Times New Roman"/>
          <w:color w:val="000000"/>
          <w:spacing w:val="0"/>
          <w:w w:val="100"/>
          <w:position w:val="0"/>
        </w:rPr>
        <w:t>30</w:t>
      </w:r>
      <w:r>
        <w:rPr>
          <w:rFonts w:ascii="Arial" w:eastAsia="Arial" w:hAnsi="Arial" w:cs="Arial"/>
          <w:color w:val="000000"/>
          <w:spacing w:val="0"/>
          <w:w w:val="100"/>
          <w:position w:val="0"/>
          <w:sz w:val="17"/>
          <w:szCs w:val="17"/>
        </w:rPr>
        <w:t>0</w:t>
      </w:r>
      <w:r>
        <w:rPr>
          <w:color w:val="000000"/>
          <w:spacing w:val="0"/>
          <w:w w:val="100"/>
          <w:position w:val="0"/>
          <w:sz w:val="20"/>
          <w:szCs w:val="20"/>
        </w:rPr>
        <w:t>，</w:t>
      </w:r>
      <w:r>
        <w:rPr>
          <w:color w:val="000000"/>
          <w:spacing w:val="0"/>
          <w:w w:val="100"/>
          <w:position w:val="0"/>
        </w:rPr>
        <w:t>本公司确定金融工具的信用风险已经显著增加。除非本公司无需付 出过多成本或努力即可获得合理且有依据的信息，证明虽然超过合同约定的付款期限</w:t>
      </w:r>
      <w:r>
        <w:rPr>
          <w:rFonts w:ascii="Times New Roman" w:eastAsia="Times New Roman" w:hAnsi="Times New Roman" w:cs="Times New Roman"/>
          <w:color w:val="000000"/>
          <w:spacing w:val="0"/>
          <w:w w:val="100"/>
          <w:position w:val="0"/>
        </w:rPr>
        <w:t>30</w:t>
      </w:r>
      <w:r>
        <w:rPr>
          <w:color w:val="000000"/>
          <w:spacing w:val="0"/>
          <w:w w:val="100"/>
          <w:position w:val="0"/>
        </w:rPr>
        <w:t>天，但信用风险自 初始确认以来并未显著增加。</w:t>
      </w:r>
    </w:p>
    <w:p>
      <w:pPr>
        <w:pStyle w:val="Style31"/>
        <w:keepNext w:val="0"/>
        <w:keepLines w:val="0"/>
        <w:widowControl w:val="0"/>
        <w:numPr>
          <w:ilvl w:val="0"/>
          <w:numId w:val="69"/>
        </w:numPr>
        <w:shd w:val="clear" w:color="auto" w:fill="auto"/>
        <w:tabs>
          <w:tab w:pos="875" w:val="left"/>
        </w:tabs>
        <w:bidi w:val="0"/>
        <w:spacing w:before="0" w:after="100" w:line="314" w:lineRule="exact"/>
        <w:ind w:left="0" w:right="0" w:firstLine="480"/>
        <w:jc w:val="both"/>
      </w:pPr>
      <w:bookmarkStart w:id="943" w:name="bookmark943"/>
      <w:bookmarkEnd w:id="943"/>
      <w:r>
        <w:rPr>
          <w:color w:val="000000"/>
          <w:spacing w:val="0"/>
          <w:w w:val="100"/>
          <w:position w:val="0"/>
        </w:rPr>
        <w:t>已发生信用减值的金融资产</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本公司在资产负债表日评估以摊余成本计量的金融资产和以公允价值计量且其变动计入其他综合收 益的债权投资是否已发生信用减值。当对金融资产预期未来现金流量具有不利影响的一项或多项事件发生 时，该金融资产成为已发生信用减值的金融资产。金融资产已发生信用减值的证据包括下列可观察信息：</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发行方或债务人发生重大财务困难；债务人违反合同，如偿付利息或本金违约或逾期等；债权人出于 与债务人财务困难有关的经济或合同考虑，给予债务人在任何其他情况下都不会做出的让步；债务人很可 能破产或进行其他财务重组；发行方或债务人财务困难导致该金融资产的活跃市场消失；以大幅折扣购买 或源生一项金融资产，该折扣反映了发生信用损失的事实。</w:t>
      </w:r>
    </w:p>
    <w:p>
      <w:pPr>
        <w:pStyle w:val="Style31"/>
        <w:keepNext w:val="0"/>
        <w:keepLines w:val="0"/>
        <w:widowControl w:val="0"/>
        <w:numPr>
          <w:ilvl w:val="0"/>
          <w:numId w:val="69"/>
        </w:numPr>
        <w:shd w:val="clear" w:color="auto" w:fill="auto"/>
        <w:tabs>
          <w:tab w:pos="875" w:val="left"/>
        </w:tabs>
        <w:bidi w:val="0"/>
        <w:spacing w:before="0" w:after="100" w:line="314" w:lineRule="exact"/>
        <w:ind w:left="0" w:right="0" w:firstLine="480"/>
        <w:jc w:val="both"/>
      </w:pPr>
      <w:bookmarkStart w:id="944" w:name="bookmark944"/>
      <w:bookmarkEnd w:id="944"/>
      <w:r>
        <w:rPr>
          <w:color w:val="000000"/>
          <w:spacing w:val="0"/>
          <w:w w:val="100"/>
          <w:position w:val="0"/>
        </w:rPr>
        <w:t>预期信用损失准备的列报</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为反映金融工具的信用风险自初始确认后的变化，本公司在每个资产负债表日重新计量预期信用损 失，由此形成的损失准备的增加或转回金额，应当作为减值损失或利得计入当期损益。对于以摊余成本计 量的金融资产，损失准备抵减该金融资产在资产负债表中列示的账面价值；对于以公允价值计量且其变动 计入其他综合收益的债权投资，本公司在其他综合收益中确认其损失准备，不抵减该金融资产的账面价值。</w:t>
      </w:r>
    </w:p>
    <w:p>
      <w:pPr>
        <w:pStyle w:val="Style31"/>
        <w:keepNext w:val="0"/>
        <w:keepLines w:val="0"/>
        <w:widowControl w:val="0"/>
        <w:numPr>
          <w:ilvl w:val="0"/>
          <w:numId w:val="69"/>
        </w:numPr>
        <w:shd w:val="clear" w:color="auto" w:fill="auto"/>
        <w:tabs>
          <w:tab w:pos="875" w:val="left"/>
        </w:tabs>
        <w:bidi w:val="0"/>
        <w:spacing w:before="0" w:after="100" w:line="314" w:lineRule="exact"/>
        <w:ind w:left="0" w:right="0" w:firstLine="480"/>
        <w:jc w:val="both"/>
      </w:pPr>
      <w:bookmarkStart w:id="945" w:name="bookmark945"/>
      <w:bookmarkEnd w:id="945"/>
      <w:r>
        <w:rPr>
          <w:color w:val="000000"/>
          <w:spacing w:val="0"/>
          <w:w w:val="100"/>
          <w:position w:val="0"/>
        </w:rPr>
        <w:t>核销</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如果本公司不再合理预期金融资产合同现金流量能够全部或部分收回，则直接减记该金融资产的账面 余额。这种减记构成相关金融资产的终止确认。这种情况通常发生在本公司确定债务人没有资产或收入来 源可产生足够的现金流量以偿还将被减记的金额。</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已减记的金融资产以后又收回的，作为减值损失的转回计入收回当期的损益。</w:t>
      </w:r>
    </w:p>
    <w:p>
      <w:pPr>
        <w:pStyle w:val="Style31"/>
        <w:keepNext w:val="0"/>
        <w:keepLines w:val="0"/>
        <w:widowControl w:val="0"/>
        <w:shd w:val="clear" w:color="auto" w:fill="auto"/>
        <w:tabs>
          <w:tab w:pos="968" w:val="left"/>
        </w:tabs>
        <w:bidi w:val="0"/>
        <w:spacing w:before="0" w:after="100" w:line="314" w:lineRule="exact"/>
        <w:ind w:left="0" w:right="0" w:firstLine="480"/>
        <w:jc w:val="left"/>
      </w:pPr>
      <w:bookmarkStart w:id="946" w:name="bookmark946"/>
      <w:r>
        <w:rPr>
          <w:color w:val="000000"/>
          <w:spacing w:val="0"/>
          <w:w w:val="100"/>
          <w:position w:val="0"/>
        </w:rPr>
        <w:t>（</w:t>
      </w:r>
      <w:bookmarkEnd w:id="946"/>
      <w:r>
        <w:rPr>
          <w:rFonts w:ascii="Times New Roman" w:eastAsia="Times New Roman" w:hAnsi="Times New Roman" w:cs="Times New Roman"/>
          <w:color w:val="000000"/>
          <w:spacing w:val="0"/>
          <w:w w:val="100"/>
          <w:position w:val="0"/>
        </w:rPr>
        <w:t>5</w:t>
      </w:r>
      <w:r>
        <w:rPr>
          <w:color w:val="000000"/>
          <w:spacing w:val="0"/>
          <w:w w:val="100"/>
          <w:position w:val="0"/>
        </w:rPr>
        <w:t>）</w:t>
        <w:tab/>
        <w:t>金融资产转移</w:t>
      </w:r>
    </w:p>
    <w:p>
      <w:pPr>
        <w:pStyle w:val="Style31"/>
        <w:keepNext w:val="0"/>
        <w:keepLines w:val="0"/>
        <w:widowControl w:val="0"/>
        <w:shd w:val="clear" w:color="auto" w:fill="auto"/>
        <w:bidi w:val="0"/>
        <w:spacing w:before="0" w:after="200" w:line="314" w:lineRule="exact"/>
        <w:ind w:left="0" w:right="0" w:firstLine="480"/>
        <w:jc w:val="left"/>
      </w:pPr>
      <w:r>
        <w:rPr>
          <w:color w:val="000000"/>
          <w:spacing w:val="0"/>
          <w:w w:val="100"/>
          <w:position w:val="0"/>
        </w:rPr>
        <w:t>金融资产转移是指下列两种情形：</w:t>
      </w:r>
    </w:p>
    <w:p>
      <w:pPr>
        <w:pStyle w:val="Style31"/>
        <w:keepNext w:val="0"/>
        <w:keepLines w:val="0"/>
        <w:widowControl w:val="0"/>
        <w:numPr>
          <w:ilvl w:val="0"/>
          <w:numId w:val="73"/>
        </w:numPr>
        <w:shd w:val="clear" w:color="auto" w:fill="auto"/>
        <w:tabs>
          <w:tab w:pos="867" w:val="left"/>
        </w:tabs>
        <w:bidi w:val="0"/>
        <w:spacing w:before="0" w:after="0"/>
        <w:ind w:left="0" w:right="0" w:firstLine="480"/>
        <w:jc w:val="left"/>
      </w:pPr>
      <w:bookmarkStart w:id="947" w:name="bookmark947"/>
      <w:bookmarkEnd w:id="947"/>
      <w:r>
        <w:rPr>
          <w:color w:val="000000"/>
          <w:spacing w:val="0"/>
          <w:w w:val="100"/>
          <w:position w:val="0"/>
        </w:rPr>
        <w:t>将收取金融资产现金流量的合同权利转移给另一方；</w:t>
      </w:r>
    </w:p>
    <w:p>
      <w:pPr>
        <w:pStyle w:val="Style31"/>
        <w:keepNext w:val="0"/>
        <w:keepLines w:val="0"/>
        <w:widowControl w:val="0"/>
        <w:numPr>
          <w:ilvl w:val="0"/>
          <w:numId w:val="73"/>
        </w:numPr>
        <w:shd w:val="clear" w:color="auto" w:fill="auto"/>
        <w:tabs>
          <w:tab w:pos="862" w:val="left"/>
        </w:tabs>
        <w:bidi w:val="0"/>
        <w:spacing w:before="0" w:after="100" w:line="326" w:lineRule="exact"/>
        <w:ind w:left="0" w:right="0" w:firstLine="480"/>
        <w:jc w:val="both"/>
      </w:pPr>
      <w:bookmarkStart w:id="948" w:name="bookmark948"/>
      <w:bookmarkEnd w:id="948"/>
      <w:r>
        <w:rPr>
          <w:color w:val="000000"/>
          <w:spacing w:val="0"/>
          <w:w w:val="100"/>
          <w:position w:val="0"/>
        </w:rPr>
        <w:t>将金融资产整体或部分转移给另一方，但保留收取金融资产现金流量的合同权利，并承担将收取的 现金流量支付给一个或多个收款方的合同义务。</w:t>
      </w:r>
    </w:p>
    <w:p>
      <w:pPr>
        <w:pStyle w:val="Style31"/>
        <w:keepNext w:val="0"/>
        <w:keepLines w:val="0"/>
        <w:widowControl w:val="0"/>
        <w:numPr>
          <w:ilvl w:val="0"/>
          <w:numId w:val="75"/>
        </w:numPr>
        <w:shd w:val="clear" w:color="auto" w:fill="auto"/>
        <w:tabs>
          <w:tab w:pos="872" w:val="left"/>
        </w:tabs>
        <w:bidi w:val="0"/>
        <w:spacing w:before="0" w:after="100" w:line="314" w:lineRule="exact"/>
        <w:ind w:left="0" w:right="0" w:firstLine="480"/>
        <w:jc w:val="both"/>
      </w:pPr>
      <w:bookmarkStart w:id="949" w:name="bookmark949"/>
      <w:bookmarkEnd w:id="949"/>
      <w:r>
        <w:rPr>
          <w:color w:val="000000"/>
          <w:spacing w:val="0"/>
          <w:w w:val="100"/>
          <w:position w:val="0"/>
        </w:rPr>
        <w:t>终止确认所转移的金融资产</w:t>
      </w: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已将金融资产所有权上几乎所有的风险和报酬转移给转入方的，或既没有转移也没有保留金融资产所 有权上几乎所有的风险和报酬的，但放弃了对该金融资产控制的，终止确认该金融资产。</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在判断是否已放弃对所转移金融资产的控制时，根据转入方出售该金融资产的实际能力。转入方能够 单方面将转移的金融资产整体出售给不相关的第三方，且没有额外条件对此项出售加以限制的，则公司已 放弃对该金融资产的控制。</w:t>
      </w:r>
    </w:p>
    <w:p>
      <w:pPr>
        <w:pStyle w:val="Style3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本公司在判断金融资产转移是否满足金融资产终止确认条件时，注重金融资产转移的实质。</w:t>
      </w:r>
    </w:p>
    <w:p>
      <w:pPr>
        <w:pStyle w:val="Style31"/>
        <w:keepNext w:val="0"/>
        <w:keepLines w:val="0"/>
        <w:widowControl w:val="0"/>
        <w:shd w:val="clear" w:color="auto" w:fill="auto"/>
        <w:bidi w:val="0"/>
        <w:spacing w:before="0" w:after="200" w:line="314" w:lineRule="exact"/>
        <w:ind w:left="0" w:right="0" w:firstLine="480"/>
        <w:jc w:val="left"/>
      </w:pPr>
      <w:r>
        <w:rPr>
          <w:color w:val="000000"/>
          <w:spacing w:val="0"/>
          <w:w w:val="100"/>
          <w:position w:val="0"/>
        </w:rPr>
        <w:t>金融资产整体转移满足终止确认条件的，将下列两项金额的差额计入当期损益：</w:t>
      </w:r>
    </w:p>
    <w:p>
      <w:pPr>
        <w:pStyle w:val="Style31"/>
        <w:keepNext w:val="0"/>
        <w:keepLines w:val="0"/>
        <w:widowControl w:val="0"/>
        <w:numPr>
          <w:ilvl w:val="0"/>
          <w:numId w:val="77"/>
        </w:numPr>
        <w:shd w:val="clear" w:color="auto" w:fill="auto"/>
        <w:tabs>
          <w:tab w:pos="867" w:val="left"/>
        </w:tabs>
        <w:bidi w:val="0"/>
        <w:spacing w:before="0" w:after="0"/>
        <w:ind w:left="0" w:right="0" w:firstLine="480"/>
        <w:jc w:val="both"/>
      </w:pPr>
      <w:bookmarkStart w:id="950" w:name="bookmark950"/>
      <w:bookmarkEnd w:id="950"/>
      <w:r>
        <w:rPr>
          <w:color w:val="000000"/>
          <w:spacing w:val="0"/>
          <w:w w:val="100"/>
          <w:position w:val="0"/>
        </w:rPr>
        <w:t>所转移金融资产的账面价值；</w:t>
      </w:r>
    </w:p>
    <w:p>
      <w:pPr>
        <w:pStyle w:val="Style31"/>
        <w:keepNext w:val="0"/>
        <w:keepLines w:val="0"/>
        <w:widowControl w:val="0"/>
        <w:numPr>
          <w:ilvl w:val="0"/>
          <w:numId w:val="77"/>
        </w:numPr>
        <w:shd w:val="clear" w:color="auto" w:fill="auto"/>
        <w:tabs>
          <w:tab w:pos="862" w:val="left"/>
        </w:tabs>
        <w:bidi w:val="0"/>
        <w:spacing w:before="0" w:after="100" w:line="322" w:lineRule="exact"/>
        <w:ind w:left="0" w:right="0" w:firstLine="480"/>
        <w:jc w:val="both"/>
      </w:pPr>
      <w:bookmarkStart w:id="951" w:name="bookmark951"/>
      <w:bookmarkEnd w:id="951"/>
      <w:r>
        <w:rPr>
          <w:color w:val="000000"/>
          <w:spacing w:val="0"/>
          <w:w w:val="100"/>
          <w:position w:val="0"/>
        </w:rPr>
        <w:t>因转移而收到的对价，与原直接计入其他综合收益的公允价值变动累计额中对于终止确认部分的金 额（涉及转移的金融资产为根据《企业会计准则第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 计量且其变动计入其他综合收益的金融资产的情形）之和。</w:t>
      </w:r>
    </w:p>
    <w:p>
      <w:pPr>
        <w:pStyle w:val="Style31"/>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金融资产部分转移满足终止确认条件的，将所转移金融资产整体的账面价值，在终止确认部分和未终 止确认部分（在此种情况下，所保留的服务资产视同继续确认金融资产的一部分）之间，按照转移日各自 的相对公允价值进行分摊，并将下列两项金额的差额计入当期损益：</w:t>
      </w:r>
    </w:p>
    <w:p>
      <w:pPr>
        <w:pStyle w:val="Style31"/>
        <w:keepNext w:val="0"/>
        <w:keepLines w:val="0"/>
        <w:widowControl w:val="0"/>
        <w:numPr>
          <w:ilvl w:val="0"/>
          <w:numId w:val="79"/>
        </w:numPr>
        <w:shd w:val="clear" w:color="auto" w:fill="auto"/>
        <w:tabs>
          <w:tab w:pos="867" w:val="left"/>
        </w:tabs>
        <w:bidi w:val="0"/>
        <w:spacing w:before="0" w:after="0"/>
        <w:ind w:left="0" w:right="0" w:firstLine="480"/>
        <w:jc w:val="both"/>
      </w:pPr>
      <w:bookmarkStart w:id="952" w:name="bookmark952"/>
      <w:bookmarkEnd w:id="952"/>
      <w:r>
        <w:rPr>
          <w:color w:val="000000"/>
          <w:spacing w:val="0"/>
          <w:w w:val="100"/>
          <w:position w:val="0"/>
        </w:rPr>
        <w:t>终止确认部分在终止确认日的账面价值；</w:t>
      </w:r>
    </w:p>
    <w:p>
      <w:pPr>
        <w:pStyle w:val="Style31"/>
        <w:keepNext w:val="0"/>
        <w:keepLines w:val="0"/>
        <w:widowControl w:val="0"/>
        <w:numPr>
          <w:ilvl w:val="0"/>
          <w:numId w:val="79"/>
        </w:numPr>
        <w:shd w:val="clear" w:color="auto" w:fill="auto"/>
        <w:tabs>
          <w:tab w:pos="752" w:val="left"/>
        </w:tabs>
        <w:bidi w:val="0"/>
        <w:spacing w:before="0" w:after="0" w:line="322" w:lineRule="exact"/>
        <w:ind w:left="0" w:right="0" w:firstLine="480"/>
        <w:jc w:val="both"/>
      </w:pPr>
      <w:bookmarkStart w:id="953" w:name="bookmark953"/>
      <w:bookmarkEnd w:id="953"/>
      <w:r>
        <w:rPr>
          <w:color w:val="000000"/>
          <w:spacing w:val="0"/>
          <w:w w:val="100"/>
          <w:position w:val="0"/>
        </w:rPr>
        <w:t>终止确认部分的对价，与原计入其他综合收益的公允价值变动累计额中对应终止确认部分的金额 （涉及转移的金融资产为根据《企业会计准则第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金融工具确认和计量》第十八条分类为以公允价值计</w:t>
      </w:r>
    </w:p>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量且其变动计入其他综合收益的金融资产的情形）之和。</w:t>
      </w:r>
    </w:p>
    <w:p>
      <w:pPr>
        <w:pStyle w:val="Style31"/>
        <w:keepNext w:val="0"/>
        <w:keepLines w:val="0"/>
        <w:widowControl w:val="0"/>
        <w:numPr>
          <w:ilvl w:val="0"/>
          <w:numId w:val="75"/>
        </w:numPr>
        <w:shd w:val="clear" w:color="auto" w:fill="auto"/>
        <w:tabs>
          <w:tab w:pos="877" w:val="left"/>
        </w:tabs>
        <w:bidi w:val="0"/>
        <w:spacing w:before="0" w:after="0" w:line="422" w:lineRule="exact"/>
        <w:ind w:left="480" w:right="0" w:firstLine="0"/>
        <w:jc w:val="both"/>
      </w:pPr>
      <w:bookmarkStart w:id="954" w:name="bookmark954"/>
      <w:bookmarkEnd w:id="954"/>
      <w:r>
        <w:rPr>
          <w:color w:val="000000"/>
          <w:spacing w:val="0"/>
          <w:w w:val="100"/>
          <w:position w:val="0"/>
        </w:rPr>
        <w:t>继续涉入所转移的金融资产 既没有转移也没有保留金融资产所有权上几乎所有的风险和报酬的，且未放弃对该金融资产控制的，</w:t>
      </w:r>
    </w:p>
    <w:p>
      <w:pPr>
        <w:pStyle w:val="Style3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应当按照其继续涉入所转移金融资产的程度确认有关金融资产，并相应确认有关负债。</w:t>
      </w:r>
    </w:p>
    <w:p>
      <w:pPr>
        <w:pStyle w:val="Style31"/>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继续涉入所转移金融资产的程度，是指企业承担的被转移金融资产价值变动风险或报酬的程度。</w:t>
      </w:r>
    </w:p>
    <w:p>
      <w:pPr>
        <w:pStyle w:val="Style31"/>
        <w:keepNext w:val="0"/>
        <w:keepLines w:val="0"/>
        <w:widowControl w:val="0"/>
        <w:numPr>
          <w:ilvl w:val="0"/>
          <w:numId w:val="75"/>
        </w:numPr>
        <w:shd w:val="clear" w:color="auto" w:fill="auto"/>
        <w:tabs>
          <w:tab w:pos="877" w:val="left"/>
        </w:tabs>
        <w:bidi w:val="0"/>
        <w:spacing w:before="0" w:after="100" w:line="314" w:lineRule="exact"/>
        <w:ind w:left="0" w:right="0" w:firstLine="480"/>
        <w:jc w:val="both"/>
      </w:pPr>
      <w:bookmarkStart w:id="955" w:name="bookmark955"/>
      <w:bookmarkEnd w:id="955"/>
      <w:r>
        <w:rPr>
          <w:color w:val="000000"/>
          <w:spacing w:val="0"/>
          <w:w w:val="100"/>
          <w:position w:val="0"/>
        </w:rPr>
        <w:t>继续确认所转移的金融资产</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仍保留与所转移金融资产所有权上几乎所有的风险和报酬的，应当继续确认所转移金融资产整体，并 将收到的对价确认为一项金融负债。</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该金融资产与确认的相关金融负债不得相互抵销。在随后的会计期间，企业应当继续确认该金融资产 产生的收入（或利得）和该金融负债产生的费用（或损失）。</w:t>
      </w:r>
    </w:p>
    <w:p>
      <w:pPr>
        <w:pStyle w:val="Style31"/>
        <w:keepNext w:val="0"/>
        <w:keepLines w:val="0"/>
        <w:widowControl w:val="0"/>
        <w:shd w:val="clear" w:color="auto" w:fill="auto"/>
        <w:tabs>
          <w:tab w:pos="968" w:val="left"/>
        </w:tabs>
        <w:bidi w:val="0"/>
        <w:spacing w:before="0" w:after="100" w:line="314" w:lineRule="exact"/>
        <w:ind w:left="0" w:right="0" w:firstLine="480"/>
        <w:jc w:val="both"/>
      </w:pPr>
      <w:bookmarkStart w:id="956" w:name="bookmark956"/>
      <w:r>
        <w:rPr>
          <w:color w:val="000000"/>
          <w:spacing w:val="0"/>
          <w:w w:val="100"/>
          <w:position w:val="0"/>
        </w:rPr>
        <w:t>（</w:t>
      </w:r>
      <w:bookmarkEnd w:id="956"/>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金融资产和金融负债的抵销</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金融资产和金融负债应当在资产负债表内分别列示，不得相互抵销。但同时满足下列条件的，以相互 抵销后的净额在资产负债表内列示：</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本公司具有抵销已确认金额的法定权利，且该种法定权利是当前可执行的；</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本公司计划以净额结算，或同时变现该金融资产和清偿该金融负债。</w:t>
      </w:r>
    </w:p>
    <w:p>
      <w:pPr>
        <w:pStyle w:val="Style3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不满足终止确认条件的金融资产转移，转出方不得将已转移的金融资产和相关负债进行抵销。</w:t>
      </w:r>
    </w:p>
    <w:p>
      <w:pPr>
        <w:pStyle w:val="Style31"/>
        <w:keepNext w:val="0"/>
        <w:keepLines w:val="0"/>
        <w:widowControl w:val="0"/>
        <w:shd w:val="clear" w:color="auto" w:fill="auto"/>
        <w:bidi w:val="0"/>
        <w:spacing w:before="0" w:after="0" w:line="312" w:lineRule="exact"/>
        <w:ind w:left="0" w:right="0" w:firstLine="440"/>
        <w:jc w:val="both"/>
      </w:pPr>
      <w:bookmarkStart w:id="957" w:name="bookmark957"/>
      <w:r>
        <w:rPr>
          <w:color w:val="000000"/>
          <w:spacing w:val="0"/>
          <w:w w:val="100"/>
          <w:position w:val="0"/>
        </w:rPr>
        <w:t>（</w:t>
      </w:r>
      <w:bookmarkEnd w:id="957"/>
      <w:r>
        <w:rPr>
          <w:rFonts w:ascii="Times New Roman" w:eastAsia="Times New Roman" w:hAnsi="Times New Roman" w:cs="Times New Roman"/>
          <w:color w:val="000000"/>
          <w:spacing w:val="0"/>
          <w:w w:val="100"/>
          <w:position w:val="0"/>
        </w:rPr>
        <w:t>7</w:t>
      </w:r>
      <w:r>
        <w:rPr>
          <w:color w:val="000000"/>
          <w:spacing w:val="0"/>
          <w:w w:val="100"/>
          <w:position w:val="0"/>
        </w:rPr>
        <w:t>）金融工具公允价值的确定方法</w:t>
      </w:r>
    </w:p>
    <w:p>
      <w:pPr>
        <w:pStyle w:val="Style31"/>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金融资产和金融负债的公允价值确定方法见本节之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10</w:t>
      </w:r>
      <w:r>
        <w:rPr>
          <w:color w:val="000000"/>
          <w:spacing w:val="0"/>
          <w:w w:val="100"/>
          <w:position w:val="0"/>
        </w:rPr>
        <w:t>、公允价值计 量。</w:t>
      </w:r>
    </w:p>
    <w:p>
      <w:pPr>
        <w:pStyle w:val="Style28"/>
        <w:keepNext/>
        <w:keepLines/>
        <w:widowControl w:val="0"/>
        <w:shd w:val="clear" w:color="auto" w:fill="auto"/>
        <w:tabs>
          <w:tab w:pos="474" w:val="left"/>
        </w:tabs>
        <w:bidi w:val="0"/>
        <w:spacing w:before="0" w:after="200" w:line="326"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1</w:t>
      </w:r>
      <w:bookmarkEnd w:id="960"/>
      <w:r>
        <w:rPr>
          <w:rFonts w:ascii="Times New Roman" w:eastAsia="Times New Roman" w:hAnsi="Times New Roman" w:cs="Times New Roman"/>
          <w:color w:val="000000"/>
          <w:spacing w:val="0"/>
          <w:w w:val="100"/>
          <w:position w:val="0"/>
        </w:rPr>
        <w:t>0</w:t>
      </w:r>
      <w:r>
        <w:rPr>
          <w:color w:val="000000"/>
          <w:spacing w:val="0"/>
          <w:w w:val="100"/>
          <w:position w:val="0"/>
        </w:rPr>
        <w:t>、</w:t>
        <w:tab/>
        <w:t>公允价值计量</w:t>
      </w:r>
      <w:bookmarkEnd w:id="958"/>
      <w:bookmarkEnd w:id="959"/>
      <w:bookmarkEnd w:id="961"/>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公允价值是指市场参与者在计量日发生的有序交易中，出售一项资产所能收到或者转移一项负债所需 支付的价格。</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本公司以主要市场的价格计量相关资产或负债的公允价值，不存在主要市场的，本公司以最有利市场 的价格计量相关资产或负债的公允价值。本公司采用市场参与者在对该资产或负债定价时为实现其经济利 益最大化所使用的假设。</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主要市场，是指相关资产或负债交易量最大和交易活跃程度最高的市场；最有利市场，是指在考虑交 易费用和运输费用后，能够以最高金额出售相关资产或者以最低金额转移相关负债的市场。</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存在活跃市场的金融资产或金融负债，本公司采用活跃市场中的报价确定其公允价值。金融工具不存 在活跃市场的，本公司采用估值技术确定其公允价值。</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以公允价值计量非金融资产的，考虑市场参与者将该资产用于最佳用途产生经济利益的能力，或者将 该资产出售给能够用于最佳用途的其他市场参与者产生经济利益的能力。</w:t>
      </w:r>
    </w:p>
    <w:p>
      <w:pPr>
        <w:pStyle w:val="Style31"/>
        <w:keepNext w:val="0"/>
        <w:keepLines w:val="0"/>
        <w:widowControl w:val="0"/>
        <w:numPr>
          <w:ilvl w:val="0"/>
          <w:numId w:val="81"/>
        </w:numPr>
        <w:shd w:val="clear" w:color="auto" w:fill="auto"/>
        <w:tabs>
          <w:tab w:pos="832" w:val="left"/>
        </w:tabs>
        <w:bidi w:val="0"/>
        <w:spacing w:before="0" w:after="100" w:line="312" w:lineRule="exact"/>
        <w:ind w:left="0" w:right="0" w:firstLine="440"/>
        <w:jc w:val="both"/>
      </w:pPr>
      <w:bookmarkStart w:id="962" w:name="bookmark962"/>
      <w:bookmarkEnd w:id="962"/>
      <w:r>
        <w:rPr>
          <w:color w:val="000000"/>
          <w:spacing w:val="0"/>
          <w:w w:val="100"/>
          <w:position w:val="0"/>
        </w:rPr>
        <w:t>估值技术</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本公司在估值技术的应用中，优先使用相关可观察输入值，只有在相关可观察输入值无法取得或取得 不切实可行的情况下，才使用不可观察输入值。可观察输入值，是指能够从市场数据中取得的输入值。该 输入值反映了市场参与者在对相关资产或负债定价时所使用的假设。不可观察输入值，是指不能从市场数 据中取得的输入值。该输入值根据可获得的市场参与者在对相关资产或负债定价时所使用假设的最佳信息 取得。</w:t>
      </w:r>
    </w:p>
    <w:p>
      <w:pPr>
        <w:pStyle w:val="Style31"/>
        <w:keepNext w:val="0"/>
        <w:keepLines w:val="0"/>
        <w:widowControl w:val="0"/>
        <w:numPr>
          <w:ilvl w:val="0"/>
          <w:numId w:val="81"/>
        </w:numPr>
        <w:shd w:val="clear" w:color="auto" w:fill="auto"/>
        <w:tabs>
          <w:tab w:pos="877" w:val="left"/>
        </w:tabs>
        <w:bidi w:val="0"/>
        <w:spacing w:before="0" w:after="0" w:line="310" w:lineRule="exact"/>
        <w:ind w:left="0" w:right="0" w:firstLine="480"/>
        <w:jc w:val="both"/>
      </w:pPr>
      <w:bookmarkStart w:id="963" w:name="bookmark963"/>
      <w:bookmarkEnd w:id="963"/>
      <w:r>
        <w:rPr>
          <w:color w:val="000000"/>
          <w:spacing w:val="0"/>
          <w:w w:val="100"/>
          <w:position w:val="0"/>
        </w:rPr>
        <w:t>公允价值层次</w:t>
      </w:r>
    </w:p>
    <w:p>
      <w:pPr>
        <w:pStyle w:val="Style31"/>
        <w:keepNext w:val="0"/>
        <w:keepLines w:val="0"/>
        <w:widowControl w:val="0"/>
        <w:shd w:val="clear" w:color="auto" w:fill="auto"/>
        <w:bidi w:val="0"/>
        <w:spacing w:before="0" w:after="380" w:line="310" w:lineRule="exact"/>
        <w:ind w:left="0" w:right="0" w:firstLine="480"/>
        <w:jc w:val="both"/>
      </w:pPr>
      <w:r>
        <w:rPr>
          <w:color w:val="000000"/>
          <w:spacing w:val="0"/>
          <w:w w:val="100"/>
          <w:position w:val="0"/>
        </w:rPr>
        <w:t>本公司将公允价值计量所使用的输入值划分为三个层次，并首先使用第一层次输入值，其次使用第二 层次输入值，最后使用第三层次输入值。第一层次输入值是在计量日能够取得的相同资产或负债在活跃市 场上未经调整的报价。第二层次输入值是除第一层次输入值外相关资产或负债直接或间接可观察的输入 值。第三层次输入值是相关资产或负债的不可观察输入值。</w:t>
      </w:r>
    </w:p>
    <w:p>
      <w:pPr>
        <w:pStyle w:val="Style28"/>
        <w:keepNext/>
        <w:keepLines/>
        <w:widowControl w:val="0"/>
        <w:shd w:val="clear" w:color="auto" w:fill="auto"/>
        <w:tabs>
          <w:tab w:pos="474" w:val="left"/>
        </w:tabs>
        <w:bidi w:val="0"/>
        <w:spacing w:before="0" w:after="200" w:line="326" w:lineRule="auto"/>
        <w:ind w:left="0" w:right="0" w:firstLine="0"/>
        <w:jc w:val="both"/>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964"/>
      <w:bookmarkEnd w:id="965"/>
      <w:bookmarkEnd w:id="967"/>
    </w:p>
    <w:p>
      <w:pPr>
        <w:pStyle w:val="Style31"/>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应收票据的预期信用损失的确定方法及会计处理方法详见本节之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“9</w:t>
      </w:r>
      <w:r>
        <w:rPr>
          <w:color w:val="000000"/>
          <w:spacing w:val="0"/>
          <w:w w:val="100"/>
          <w:position w:val="0"/>
        </w:rPr>
        <w:t>、 金融工具</w:t>
      </w:r>
    </w:p>
    <w:p>
      <w:pPr>
        <w:pStyle w:val="Style28"/>
        <w:keepNext/>
        <w:keepLines/>
        <w:widowControl w:val="0"/>
        <w:shd w:val="clear" w:color="auto" w:fill="auto"/>
        <w:tabs>
          <w:tab w:pos="474" w:val="left"/>
        </w:tabs>
        <w:bidi w:val="0"/>
        <w:spacing w:before="0" w:after="200" w:line="326"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1</w:t>
      </w:r>
      <w:bookmarkEnd w:id="970"/>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968"/>
      <w:bookmarkEnd w:id="969"/>
      <w:bookmarkEnd w:id="971"/>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应收账款的预期信用损失的确定方法及会计处理方法详见本节之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“9</w:t>
      </w:r>
      <w:r>
        <w:rPr>
          <w:color w:val="000000"/>
          <w:spacing w:val="0"/>
          <w:w w:val="100"/>
          <w:position w:val="0"/>
        </w:rPr>
        <w:t>、 金融工具</w:t>
      </w:r>
    </w:p>
    <w:p>
      <w:pPr>
        <w:pStyle w:val="Style28"/>
        <w:keepNext/>
        <w:keepLines/>
        <w:widowControl w:val="0"/>
        <w:shd w:val="clear" w:color="auto" w:fill="auto"/>
        <w:tabs>
          <w:tab w:pos="474" w:val="left"/>
        </w:tabs>
        <w:bidi w:val="0"/>
        <w:spacing w:before="0" w:after="300" w:line="312" w:lineRule="exact"/>
        <w:ind w:left="0" w:right="0" w:firstLine="0"/>
        <w:jc w:val="both"/>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1</w:t>
      </w:r>
      <w:bookmarkEnd w:id="974"/>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72"/>
      <w:bookmarkEnd w:id="973"/>
      <w:bookmarkEnd w:id="975"/>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应收款项融资的确定方法及会计处理方法详见本节之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380" w:line="312" w:lineRule="exact"/>
        <w:ind w:left="0" w:right="0" w:firstLine="0"/>
        <w:jc w:val="left"/>
      </w:pPr>
      <w:bookmarkStart w:id="976" w:name="bookmark976"/>
      <w:bookmarkStart w:id="977" w:name="bookmark977"/>
      <w:bookmarkStart w:id="978" w:name="bookmark978"/>
      <w:bookmarkStart w:id="979" w:name="bookmark979"/>
      <w:r>
        <w:rPr>
          <w:rFonts w:ascii="Times New Roman" w:eastAsia="Times New Roman" w:hAnsi="Times New Roman" w:cs="Times New Roman"/>
          <w:color w:val="000000"/>
          <w:spacing w:val="0"/>
          <w:w w:val="100"/>
          <w:position w:val="0"/>
        </w:rPr>
        <w:t>1</w:t>
      </w:r>
      <w:bookmarkEnd w:id="978"/>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76"/>
      <w:bookmarkEnd w:id="977"/>
      <w:bookmarkEnd w:id="979"/>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其他应收款的预期信用损失的确定方法及会计处理方法</w:t>
      </w:r>
    </w:p>
    <w:p>
      <w:pPr>
        <w:pStyle w:val="Style31"/>
        <w:keepNext w:val="0"/>
        <w:keepLines w:val="0"/>
        <w:widowControl w:val="0"/>
        <w:shd w:val="clear" w:color="auto" w:fill="auto"/>
        <w:bidi w:val="0"/>
        <w:spacing w:before="0" w:after="300" w:line="298" w:lineRule="exact"/>
        <w:ind w:left="0" w:right="0" w:firstLine="480"/>
        <w:jc w:val="both"/>
      </w:pPr>
      <w:r>
        <w:rPr>
          <w:color w:val="000000"/>
          <w:spacing w:val="0"/>
          <w:w w:val="100"/>
          <w:position w:val="0"/>
        </w:rPr>
        <w:t>其他应收款的预期信用损失的确定方法及会计处理方法详见本节之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300" w:line="312" w:lineRule="exact"/>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80"/>
      <w:bookmarkEnd w:id="981"/>
      <w:bookmarkEnd w:id="983"/>
    </w:p>
    <w:p>
      <w:pPr>
        <w:pStyle w:val="Style28"/>
        <w:keepNext/>
        <w:keepLines/>
        <w:widowControl w:val="0"/>
        <w:shd w:val="clear" w:color="auto" w:fill="auto"/>
        <w:tabs>
          <w:tab w:pos="933" w:val="left"/>
        </w:tabs>
        <w:bidi w:val="0"/>
        <w:spacing w:before="0" w:after="100" w:line="312" w:lineRule="exact"/>
        <w:ind w:left="0" w:right="0" w:firstLine="440"/>
        <w:jc w:val="both"/>
      </w:pPr>
      <w:bookmarkStart w:id="980" w:name="bookmark980"/>
      <w:bookmarkStart w:id="981" w:name="bookmark981"/>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980"/>
      <w:bookmarkEnd w:id="981"/>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本集团存货分为在途物资、原材料、在产品、低值易耗品、库存商品、半成品、发出商品、合同履约 成本等。</w:t>
      </w:r>
    </w:p>
    <w:p>
      <w:pPr>
        <w:pStyle w:val="Style31"/>
        <w:keepNext w:val="0"/>
        <w:keepLines w:val="0"/>
        <w:widowControl w:val="0"/>
        <w:shd w:val="clear" w:color="auto" w:fill="auto"/>
        <w:tabs>
          <w:tab w:pos="933" w:val="left"/>
        </w:tabs>
        <w:bidi w:val="0"/>
        <w:spacing w:before="0" w:after="0" w:line="317" w:lineRule="exact"/>
        <w:ind w:left="0" w:right="0" w:firstLine="440"/>
        <w:jc w:val="both"/>
      </w:pPr>
      <w:bookmarkStart w:id="985" w:name="bookmark985"/>
      <w:r>
        <w:rPr>
          <w:b/>
          <w:bCs/>
          <w:color w:val="000000"/>
          <w:spacing w:val="0"/>
          <w:w w:val="100"/>
          <w:position w:val="0"/>
        </w:rPr>
        <w:t>（</w:t>
      </w:r>
      <w:bookmarkEnd w:id="985"/>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发出存货的计价方法</w:t>
      </w:r>
    </w:p>
    <w:p>
      <w:pPr>
        <w:pStyle w:val="Style31"/>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本集团存货取得时按实际成本计价。原材料、在产品、库存商品、发出商品等发出时采用加权平均法 或个别计价法计价。</w:t>
      </w:r>
    </w:p>
    <w:p>
      <w:pPr>
        <w:pStyle w:val="Style31"/>
        <w:keepNext w:val="0"/>
        <w:keepLines w:val="0"/>
        <w:widowControl w:val="0"/>
        <w:shd w:val="clear" w:color="auto" w:fill="auto"/>
        <w:tabs>
          <w:tab w:pos="933" w:val="left"/>
        </w:tabs>
        <w:bidi w:val="0"/>
        <w:spacing w:before="0" w:after="0" w:line="310" w:lineRule="exact"/>
        <w:ind w:left="0" w:right="0" w:firstLine="440"/>
        <w:jc w:val="both"/>
      </w:pPr>
      <w:bookmarkStart w:id="986" w:name="bookmark986"/>
      <w:r>
        <w:rPr>
          <w:b/>
          <w:bCs/>
          <w:color w:val="000000"/>
          <w:spacing w:val="0"/>
          <w:w w:val="100"/>
          <w:position w:val="0"/>
        </w:rPr>
        <w:t>（</w:t>
      </w:r>
      <w:bookmarkEnd w:id="986"/>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存货可变现净值的确定依据及存货跌价准备的计提方法</w:t>
      </w:r>
    </w:p>
    <w:p>
      <w:pPr>
        <w:pStyle w:val="Style31"/>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资产负债表日，存货成本高于其可变现净值的，计提存货跌价准备。本集团通常按照单个或类别存货 项目计提存货跌价准备，资产负债表日，以前减记存货价值的影响因素已经消失的，存货跌价准备在原己 计提的金额内转回。</w:t>
      </w:r>
    </w:p>
    <w:p>
      <w:pPr>
        <w:pStyle w:val="Style31"/>
        <w:keepNext w:val="0"/>
        <w:keepLines w:val="0"/>
        <w:widowControl w:val="0"/>
        <w:shd w:val="clear" w:color="auto" w:fill="auto"/>
        <w:tabs>
          <w:tab w:pos="973" w:val="left"/>
        </w:tabs>
        <w:bidi w:val="0"/>
        <w:spacing w:before="0" w:after="0" w:line="312" w:lineRule="exact"/>
        <w:ind w:left="0" w:right="0" w:firstLine="480"/>
        <w:jc w:val="both"/>
      </w:pPr>
      <w:bookmarkStart w:id="987" w:name="bookmark987"/>
      <w:r>
        <w:rPr>
          <w:b/>
          <w:bCs/>
          <w:color w:val="000000"/>
          <w:spacing w:val="0"/>
          <w:w w:val="100"/>
          <w:position w:val="0"/>
        </w:rPr>
        <w:t>（</w:t>
      </w:r>
      <w:bookmarkEnd w:id="98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存货的盘存制度</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本集团存货盘存制度采用永续盘存制。</w:t>
      </w:r>
    </w:p>
    <w:p>
      <w:pPr>
        <w:pStyle w:val="Style31"/>
        <w:keepNext w:val="0"/>
        <w:keepLines w:val="0"/>
        <w:widowControl w:val="0"/>
        <w:shd w:val="clear" w:color="auto" w:fill="auto"/>
        <w:tabs>
          <w:tab w:pos="933" w:val="left"/>
        </w:tabs>
        <w:bidi w:val="0"/>
        <w:spacing w:before="0" w:after="0" w:line="312" w:lineRule="exact"/>
        <w:ind w:left="0" w:right="0" w:firstLine="440"/>
        <w:jc w:val="both"/>
      </w:pPr>
      <w:bookmarkStart w:id="988" w:name="bookmark988"/>
      <w:r>
        <w:rPr>
          <w:b/>
          <w:bCs/>
          <w:color w:val="000000"/>
          <w:spacing w:val="0"/>
          <w:w w:val="100"/>
          <w:position w:val="0"/>
        </w:rPr>
        <w:t>（</w:t>
      </w:r>
      <w:bookmarkEnd w:id="98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600" w:line="312" w:lineRule="exact"/>
        <w:ind w:left="0" w:right="0" w:firstLine="440"/>
        <w:jc w:val="both"/>
      </w:pPr>
      <w:r>
        <w:rPr>
          <w:color w:val="000000"/>
          <w:spacing w:val="0"/>
          <w:w w:val="100"/>
          <w:position w:val="0"/>
        </w:rPr>
        <w:t>本集团低值易耗品领用时采用一次转销法或五五摊销法。</w:t>
      </w:r>
    </w:p>
    <w:p>
      <w:pPr>
        <w:pStyle w:val="Style28"/>
        <w:keepNext/>
        <w:keepLines/>
        <w:widowControl w:val="0"/>
        <w:shd w:val="clear" w:color="auto" w:fill="auto"/>
        <w:bidi w:val="0"/>
        <w:spacing w:before="0" w:after="300" w:line="313" w:lineRule="exact"/>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1</w:t>
      </w:r>
      <w:bookmarkEnd w:id="991"/>
      <w:r>
        <w:rPr>
          <w:rFonts w:ascii="Times New Roman" w:eastAsia="Times New Roman" w:hAnsi="Times New Roman" w:cs="Times New Roman"/>
          <w:color w:val="000000"/>
          <w:spacing w:val="0"/>
          <w:w w:val="100"/>
          <w:position w:val="0"/>
        </w:rPr>
        <w:t>6</w:t>
      </w:r>
      <w:r>
        <w:rPr>
          <w:color w:val="000000"/>
          <w:spacing w:val="0"/>
          <w:w w:val="100"/>
          <w:position w:val="0"/>
        </w:rPr>
        <w:t>、合同资产</w:t>
      </w:r>
      <w:bookmarkEnd w:id="989"/>
      <w:bookmarkEnd w:id="990"/>
      <w:bookmarkEnd w:id="992"/>
    </w:p>
    <w:p>
      <w:pPr>
        <w:pStyle w:val="Style28"/>
        <w:keepNext/>
        <w:keepLines/>
        <w:widowControl w:val="0"/>
        <w:shd w:val="clear" w:color="auto" w:fill="auto"/>
        <w:bidi w:val="0"/>
        <w:spacing w:before="0" w:after="100" w:line="313" w:lineRule="exact"/>
        <w:ind w:left="0" w:right="0" w:firstLine="440"/>
        <w:jc w:val="both"/>
      </w:pPr>
      <w:bookmarkStart w:id="989" w:name="bookmark989"/>
      <w:bookmarkStart w:id="990" w:name="bookmark990"/>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989"/>
      <w:bookmarkEnd w:id="990"/>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本公司根据履行履约义务与客户付款之间的关系在资产负债表中列示合同资产或合同负债。本公司已 向客户转让商品或提供服务而有权收取的对价（且该权利取决于时间流逝之外的其他因素）列示为合同资 产。</w:t>
      </w:r>
    </w:p>
    <w:p>
      <w:pPr>
        <w:pStyle w:val="Style31"/>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合同资产和合同负债在资产负债表中单独列示。同一合同下的合同资产和合同负债以净额列示，净额 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color w:val="000000"/>
          <w:spacing w:val="0"/>
          <w:w w:val="100"/>
          <w:position w:val="0"/>
        </w:rPr>
        <w:t>''</w:t>
      </w:r>
      <w:r>
        <w:rPr>
          <w:color w:val="000000"/>
          <w:spacing w:val="0"/>
          <w:w w:val="100"/>
          <w:position w:val="0"/>
        </w:rPr>
        <w:t>项目中列示；净额为贷方余额的，根据其 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其他非流动负债''项目中列示。不同合同下的合同资产和合同负债不能相互抵销。</w:t>
      </w:r>
    </w:p>
    <w:p>
      <w:pPr>
        <w:pStyle w:val="Style31"/>
        <w:keepNext w:val="0"/>
        <w:keepLines w:val="0"/>
        <w:widowControl w:val="0"/>
        <w:shd w:val="clear" w:color="auto" w:fill="auto"/>
        <w:bidi w:val="0"/>
        <w:spacing w:before="0" w:after="360" w:line="302" w:lineRule="exact"/>
        <w:ind w:left="0" w:right="0" w:firstLine="480"/>
        <w:jc w:val="both"/>
      </w:pPr>
      <w:r>
        <w:rPr>
          <w:color w:val="000000"/>
          <w:spacing w:val="0"/>
          <w:w w:val="100"/>
          <w:position w:val="0"/>
        </w:rPr>
        <w:t>本公司对合同资产的预期信用损失的确定方法及会计处理方法详见本节之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 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“9</w:t>
      </w:r>
      <w:r>
        <w:rPr>
          <w:color w:val="000000"/>
          <w:spacing w:val="0"/>
          <w:w w:val="100"/>
          <w:position w:val="0"/>
        </w:rPr>
        <w:t>、金融工具</w:t>
      </w:r>
    </w:p>
    <w:p>
      <w:pPr>
        <w:pStyle w:val="Style28"/>
        <w:keepNext/>
        <w:keepLines/>
        <w:widowControl w:val="0"/>
        <w:shd w:val="clear" w:color="auto" w:fill="auto"/>
        <w:tabs>
          <w:tab w:pos="474" w:val="left"/>
        </w:tabs>
        <w:bidi w:val="0"/>
        <w:spacing w:before="0" w:after="200" w:line="326" w:lineRule="auto"/>
        <w:ind w:left="0" w:right="0" w:firstLine="0"/>
        <w:jc w:val="left"/>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1</w:t>
      </w:r>
      <w:bookmarkEnd w:id="995"/>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93"/>
      <w:bookmarkEnd w:id="994"/>
      <w:bookmarkEnd w:id="996"/>
    </w:p>
    <w:p>
      <w:pPr>
        <w:pStyle w:val="Style28"/>
        <w:keepNext/>
        <w:keepLines/>
        <w:widowControl w:val="0"/>
        <w:shd w:val="clear" w:color="auto" w:fill="auto"/>
        <w:bidi w:val="0"/>
        <w:spacing w:before="0" w:after="120" w:line="312" w:lineRule="exact"/>
        <w:ind w:left="0" w:right="0" w:firstLine="440"/>
        <w:jc w:val="left"/>
      </w:pPr>
      <w:bookmarkStart w:id="993" w:name="bookmark993"/>
      <w:bookmarkStart w:id="994" w:name="bookmark994"/>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993"/>
      <w:bookmarkEnd w:id="994"/>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合同成本分为合同履约成本与合同取得成本。</w:t>
      </w:r>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本公司为履行合同而发生的成本，在同时满足下列条件时作为合同履约成本确认为一项资产：</w:t>
      </w:r>
    </w:p>
    <w:p>
      <w:pPr>
        <w:pStyle w:val="Style31"/>
        <w:keepNext w:val="0"/>
        <w:keepLines w:val="0"/>
        <w:widowControl w:val="0"/>
        <w:numPr>
          <w:ilvl w:val="0"/>
          <w:numId w:val="83"/>
        </w:numPr>
        <w:shd w:val="clear" w:color="auto" w:fill="auto"/>
        <w:tabs>
          <w:tab w:pos="872" w:val="left"/>
        </w:tabs>
        <w:bidi w:val="0"/>
        <w:spacing w:before="0" w:after="120" w:line="312" w:lineRule="exact"/>
        <w:ind w:left="0" w:right="0" w:firstLine="480"/>
        <w:jc w:val="both"/>
      </w:pPr>
      <w:bookmarkStart w:id="997" w:name="bookmark997"/>
      <w:bookmarkEnd w:id="997"/>
      <w:r>
        <w:rPr>
          <w:color w:val="000000"/>
          <w:spacing w:val="0"/>
          <w:w w:val="100"/>
          <w:position w:val="0"/>
        </w:rPr>
        <w:t>该成本与一份当前或预期取得的合同直接相关，包括直接人工、直接材料、制造费用（或类似费 用）、明确由客户承担的成本以及仅因该合同而发生的其他成本。</w:t>
      </w:r>
    </w:p>
    <w:p>
      <w:pPr>
        <w:pStyle w:val="Style31"/>
        <w:keepNext w:val="0"/>
        <w:keepLines w:val="0"/>
        <w:widowControl w:val="0"/>
        <w:numPr>
          <w:ilvl w:val="0"/>
          <w:numId w:val="83"/>
        </w:numPr>
        <w:shd w:val="clear" w:color="auto" w:fill="auto"/>
        <w:tabs>
          <w:tab w:pos="877" w:val="left"/>
        </w:tabs>
        <w:bidi w:val="0"/>
        <w:spacing w:before="0" w:after="120" w:line="312" w:lineRule="exact"/>
        <w:ind w:left="0" w:right="0" w:firstLine="480"/>
        <w:jc w:val="both"/>
      </w:pPr>
      <w:bookmarkStart w:id="998" w:name="bookmark998"/>
      <w:bookmarkEnd w:id="998"/>
      <w:r>
        <w:rPr>
          <w:color w:val="000000"/>
          <w:spacing w:val="0"/>
          <w:w w:val="100"/>
          <w:position w:val="0"/>
        </w:rPr>
        <w:t>该成本增加了本公司未来用于履行履约义务的资源。</w:t>
      </w:r>
    </w:p>
    <w:p>
      <w:pPr>
        <w:pStyle w:val="Style31"/>
        <w:keepNext w:val="0"/>
        <w:keepLines w:val="0"/>
        <w:widowControl w:val="0"/>
        <w:numPr>
          <w:ilvl w:val="0"/>
          <w:numId w:val="83"/>
        </w:numPr>
        <w:shd w:val="clear" w:color="auto" w:fill="auto"/>
        <w:tabs>
          <w:tab w:pos="877" w:val="left"/>
        </w:tabs>
        <w:bidi w:val="0"/>
        <w:spacing w:before="0" w:after="120" w:line="312" w:lineRule="exact"/>
        <w:ind w:left="0" w:right="0" w:firstLine="480"/>
        <w:jc w:val="both"/>
      </w:pPr>
      <w:bookmarkStart w:id="999" w:name="bookmark999"/>
      <w:bookmarkEnd w:id="999"/>
      <w:r>
        <w:rPr>
          <w:color w:val="000000"/>
          <w:spacing w:val="0"/>
          <w:w w:val="100"/>
          <w:position w:val="0"/>
        </w:rPr>
        <w:t>该成本预期能够收回。</w:t>
      </w:r>
    </w:p>
    <w:p>
      <w:pPr>
        <w:pStyle w:val="Style31"/>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本公司为取得合同发生的增量成本预期能够收回的，作为合同取得成本确认为一项资产。</w:t>
      </w:r>
    </w:p>
    <w:p>
      <w:pPr>
        <w:pStyle w:val="Style31"/>
        <w:keepNext w:val="0"/>
        <w:keepLines w:val="0"/>
        <w:widowControl w:val="0"/>
        <w:shd w:val="clear" w:color="auto" w:fill="auto"/>
        <w:bidi w:val="0"/>
        <w:spacing w:before="0" w:after="120" w:line="317" w:lineRule="exact"/>
        <w:ind w:left="0" w:right="0" w:firstLine="480"/>
        <w:jc w:val="both"/>
      </w:pPr>
      <w:r>
        <w:rPr>
          <w:color w:val="000000"/>
          <w:spacing w:val="0"/>
          <w:w w:val="100"/>
          <w:position w:val="0"/>
        </w:rPr>
        <w:t>与合同成本有关的资产采用与该资产相关的商品或服务收入确认相同的基础进行摊销；但是对于合同 取得成本摊销期限未超过一年的，本公司将其在发生时计入当期损益。</w:t>
      </w:r>
    </w:p>
    <w:p>
      <w:pPr>
        <w:pStyle w:val="Style3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与合同成本有关的资产，其账面价值高于下列两项的差额的，本公司将对于超出部分计提减值准备， 并确认为资产减值损失，并进一步考虑是否应计提亏损合同有关的预计负债：</w:t>
      </w:r>
    </w:p>
    <w:p>
      <w:pPr>
        <w:pStyle w:val="Style31"/>
        <w:keepNext w:val="0"/>
        <w:keepLines w:val="0"/>
        <w:widowControl w:val="0"/>
        <w:numPr>
          <w:ilvl w:val="0"/>
          <w:numId w:val="85"/>
        </w:numPr>
        <w:shd w:val="clear" w:color="auto" w:fill="auto"/>
        <w:tabs>
          <w:tab w:pos="832" w:val="left"/>
        </w:tabs>
        <w:bidi w:val="0"/>
        <w:spacing w:before="0" w:after="120" w:line="312" w:lineRule="exact"/>
        <w:ind w:left="0" w:right="0" w:firstLine="440"/>
        <w:jc w:val="left"/>
      </w:pPr>
      <w:bookmarkStart w:id="1000" w:name="bookmark1000"/>
      <w:bookmarkEnd w:id="1000"/>
      <w:r>
        <w:rPr>
          <w:color w:val="000000"/>
          <w:spacing w:val="0"/>
          <w:w w:val="100"/>
          <w:position w:val="0"/>
        </w:rPr>
        <w:t>因转让与该资产相关的商品或服务预期能够取得的剩余对价；</w:t>
      </w:r>
    </w:p>
    <w:p>
      <w:pPr>
        <w:pStyle w:val="Style31"/>
        <w:keepNext w:val="0"/>
        <w:keepLines w:val="0"/>
        <w:widowControl w:val="0"/>
        <w:numPr>
          <w:ilvl w:val="0"/>
          <w:numId w:val="85"/>
        </w:numPr>
        <w:shd w:val="clear" w:color="auto" w:fill="auto"/>
        <w:tabs>
          <w:tab w:pos="837" w:val="left"/>
        </w:tabs>
        <w:bidi w:val="0"/>
        <w:spacing w:before="0" w:after="120" w:line="312" w:lineRule="exact"/>
        <w:ind w:left="0" w:right="0" w:firstLine="440"/>
        <w:jc w:val="left"/>
      </w:pPr>
      <w:bookmarkStart w:id="1001" w:name="bookmark1001"/>
      <w:bookmarkEnd w:id="1001"/>
      <w:r>
        <w:rPr>
          <w:color w:val="000000"/>
          <w:spacing w:val="0"/>
          <w:w w:val="100"/>
          <w:position w:val="0"/>
        </w:rPr>
        <w:t>为转让该相关商品或服务估计将要发生的成本。</w:t>
      </w:r>
    </w:p>
    <w:p>
      <w:pPr>
        <w:pStyle w:val="Style31"/>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上述资产减值准备后续发生转回的，转回后的资产账面价值不超过假定不计提减值准备情况下该资产 在转回日的账面价值。</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项目中 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31"/>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其他流动资 产</w:t>
      </w:r>
      <w:r>
        <w:rPr>
          <w:rFonts w:ascii="Times New Roman" w:eastAsia="Times New Roman" w:hAnsi="Times New Roman" w:cs="Times New Roman"/>
          <w:color w:val="000000"/>
          <w:spacing w:val="0"/>
          <w:w w:val="100"/>
          <w:position w:val="0"/>
        </w:rPr>
        <w:t>''</w:t>
      </w:r>
      <w:r>
        <w:rPr>
          <w:color w:val="000000"/>
          <w:spacing w:val="0"/>
          <w:w w:val="100"/>
          <w:position w:val="0"/>
        </w:rPr>
        <w:t>项目中列示，初始确认时摊销期限超过一年或一个正常营业周期，在</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rPr>
        <w:t>''</w:t>
      </w:r>
      <w:r>
        <w:rPr>
          <w:color w:val="000000"/>
          <w:spacing w:val="0"/>
          <w:w w:val="100"/>
          <w:position w:val="0"/>
        </w:rPr>
        <w:t>项目中列示。</w:t>
      </w:r>
    </w:p>
    <w:p>
      <w:pPr>
        <w:pStyle w:val="Style28"/>
        <w:keepNext/>
        <w:keepLines/>
        <w:widowControl w:val="0"/>
        <w:shd w:val="clear" w:color="auto" w:fill="auto"/>
        <w:tabs>
          <w:tab w:pos="474" w:val="left"/>
        </w:tabs>
        <w:bidi w:val="0"/>
        <w:spacing w:before="0" w:after="200" w:line="326" w:lineRule="auto"/>
        <w:ind w:left="0" w:right="0" w:firstLine="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1</w:t>
      </w:r>
      <w:bookmarkEnd w:id="1004"/>
      <w:r>
        <w:rPr>
          <w:rFonts w:ascii="Times New Roman" w:eastAsia="Times New Roman" w:hAnsi="Times New Roman" w:cs="Times New Roman"/>
          <w:color w:val="000000"/>
          <w:spacing w:val="0"/>
          <w:w w:val="100"/>
          <w:position w:val="0"/>
        </w:rPr>
        <w:t>8</w:t>
      </w:r>
      <w:r>
        <w:rPr>
          <w:color w:val="000000"/>
          <w:spacing w:val="0"/>
          <w:w w:val="100"/>
          <w:position w:val="0"/>
        </w:rPr>
        <w:t>、</w:t>
        <w:tab/>
        <w:t>长期股权投资</w:t>
      </w:r>
      <w:bookmarkEnd w:id="1002"/>
      <w:bookmarkEnd w:id="1003"/>
      <w:bookmarkEnd w:id="1005"/>
    </w:p>
    <w:p>
      <w:pPr>
        <w:pStyle w:val="Style3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长期股权投资包括对子公司的权益性投资。</w:t>
      </w:r>
    </w:p>
    <w:p>
      <w:pPr>
        <w:pStyle w:val="Style31"/>
        <w:keepNext w:val="0"/>
        <w:keepLines w:val="0"/>
        <w:widowControl w:val="0"/>
        <w:shd w:val="clear" w:color="auto" w:fill="auto"/>
        <w:bidi w:val="0"/>
        <w:spacing w:before="0" w:after="0" w:line="312" w:lineRule="exact"/>
        <w:ind w:left="0" w:right="0" w:firstLine="480"/>
        <w:jc w:val="both"/>
      </w:pPr>
      <w:bookmarkStart w:id="1006" w:name="bookmark1006"/>
      <w:r>
        <w:rPr>
          <w:b/>
          <w:bCs/>
          <w:color w:val="000000"/>
          <w:spacing w:val="0"/>
          <w:w w:val="100"/>
          <w:position w:val="0"/>
        </w:rPr>
        <w:t>（</w:t>
      </w:r>
      <w:bookmarkEnd w:id="1006"/>
      <w:r>
        <w:rPr>
          <w:rFonts w:ascii="Times New Roman" w:eastAsia="Times New Roman" w:hAnsi="Times New Roman" w:cs="Times New Roman"/>
          <w:b/>
          <w:bCs/>
          <w:color w:val="000000"/>
          <w:spacing w:val="0"/>
          <w:w w:val="100"/>
          <w:position w:val="0"/>
        </w:rPr>
        <w:t>1</w:t>
      </w:r>
      <w:r>
        <w:rPr>
          <w:b/>
          <w:bCs/>
          <w:color w:val="000000"/>
          <w:spacing w:val="0"/>
          <w:w w:val="100"/>
          <w:position w:val="0"/>
        </w:rPr>
        <w:t>）初始投资成本确定</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形成企业合并的长期股权投资：同一控制下企业合并取得的长期股权投资，在合并日按照取得被合并 方所有者权益在最终控制方合并财务报表中的账面价值份额作为投资成本；非同一控制下企业合并取得的 长期股权投资，按照合并成本作为长期股权投资的投资成本。</w:t>
      </w:r>
    </w:p>
    <w:p>
      <w:pPr>
        <w:pStyle w:val="Style31"/>
        <w:keepNext w:val="0"/>
        <w:keepLines w:val="0"/>
        <w:widowControl w:val="0"/>
        <w:shd w:val="clear" w:color="auto" w:fill="auto"/>
        <w:bidi w:val="0"/>
        <w:spacing w:before="0" w:after="260" w:line="317" w:lineRule="exact"/>
        <w:ind w:left="0" w:right="0" w:firstLine="480"/>
        <w:jc w:val="both"/>
      </w:pPr>
      <w:r>
        <w:rPr>
          <w:color w:val="000000"/>
          <w:spacing w:val="0"/>
          <w:w w:val="100"/>
          <w:position w:val="0"/>
        </w:rPr>
        <w:t>对于其他方式取得的长期股权投资：支付现金取得的长期股权投资，按照实际支付的购买价款作为初 始投资成本；发行权益性证券取得的长期股权投资，以发行权益性证券的公允价值作为初始投资成本。</w:t>
      </w:r>
    </w:p>
    <w:p>
      <w:pPr>
        <w:pStyle w:val="Style31"/>
        <w:keepNext w:val="0"/>
        <w:keepLines w:val="0"/>
        <w:widowControl w:val="0"/>
        <w:shd w:val="clear" w:color="auto" w:fill="auto"/>
        <w:bidi w:val="0"/>
        <w:spacing w:before="0" w:after="120" w:line="240" w:lineRule="auto"/>
        <w:ind w:left="0" w:right="0" w:firstLine="600"/>
        <w:jc w:val="both"/>
      </w:pPr>
      <w:bookmarkStart w:id="1007" w:name="bookmark1007"/>
      <w:r>
        <w:rPr>
          <w:rFonts w:ascii="Times New Roman" w:eastAsia="Times New Roman" w:hAnsi="Times New Roman" w:cs="Times New Roman"/>
          <w:b/>
          <w:bCs/>
          <w:color w:val="000000"/>
          <w:spacing w:val="0"/>
          <w:w w:val="100"/>
          <w:position w:val="0"/>
        </w:rPr>
        <w:t>（</w:t>
      </w:r>
      <w:bookmarkEnd w:id="1007"/>
      <w:r>
        <w:rPr>
          <w:rFonts w:ascii="Times New Roman" w:eastAsia="Times New Roman" w:hAnsi="Times New Roman" w:cs="Times New Roman"/>
          <w:b/>
          <w:bCs/>
          <w:color w:val="000000"/>
          <w:spacing w:val="0"/>
          <w:w w:val="100"/>
          <w:position w:val="0"/>
        </w:rPr>
        <w:t>2</w:t>
      </w:r>
      <w:r>
        <w:rPr>
          <w:b/>
          <w:bCs/>
          <w:color w:val="000000"/>
          <w:spacing w:val="0"/>
          <w:w w:val="100"/>
          <w:position w:val="0"/>
        </w:rPr>
        <w:t>）后续计量及损益确认方法</w:t>
      </w:r>
    </w:p>
    <w:p>
      <w:pPr>
        <w:pStyle w:val="Style31"/>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对子公司的投资，采用成本法核算，除非投资符合持有待售的条件。</w:t>
      </w:r>
    </w:p>
    <w:p>
      <w:pPr>
        <w:pStyle w:val="Style31"/>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采用成本法核算的长期股权投资，除取得投资时实际支付的价款或对价中包含的已宣告但尚未发放的 现金股利或利润外，被投资单位宣告分派的现金股利或利润，确认为投资收益计入当期损益。</w:t>
      </w:r>
    </w:p>
    <w:p>
      <w:pPr>
        <w:pStyle w:val="Style31"/>
        <w:keepNext w:val="0"/>
        <w:keepLines w:val="0"/>
        <w:widowControl w:val="0"/>
        <w:shd w:val="clear" w:color="auto" w:fill="auto"/>
        <w:bidi w:val="0"/>
        <w:spacing w:before="0" w:after="0" w:line="317" w:lineRule="exact"/>
        <w:ind w:left="0" w:right="0" w:firstLine="440"/>
        <w:jc w:val="both"/>
      </w:pPr>
      <w:bookmarkStart w:id="1008" w:name="bookmark1008"/>
      <w:r>
        <w:rPr>
          <w:b/>
          <w:bCs/>
          <w:color w:val="000000"/>
          <w:spacing w:val="0"/>
          <w:w w:val="100"/>
          <w:position w:val="0"/>
        </w:rPr>
        <w:t>（</w:t>
      </w:r>
      <w:bookmarkEnd w:id="1008"/>
      <w:r>
        <w:rPr>
          <w:rFonts w:ascii="Times New Roman" w:eastAsia="Times New Roman" w:hAnsi="Times New Roman" w:cs="Times New Roman"/>
          <w:b/>
          <w:bCs/>
          <w:color w:val="000000"/>
          <w:spacing w:val="0"/>
          <w:w w:val="100"/>
          <w:position w:val="0"/>
        </w:rPr>
        <w:t>3</w:t>
      </w:r>
      <w:r>
        <w:rPr>
          <w:b/>
          <w:bCs/>
          <w:color w:val="000000"/>
          <w:spacing w:val="0"/>
          <w:w w:val="100"/>
          <w:position w:val="0"/>
        </w:rPr>
        <w:t>）减值测试方法及减值准备计提方法</w:t>
      </w:r>
    </w:p>
    <w:p>
      <w:pPr>
        <w:pStyle w:val="Style31"/>
        <w:keepNext w:val="0"/>
        <w:keepLines w:val="0"/>
        <w:widowControl w:val="0"/>
        <w:shd w:val="clear" w:color="auto" w:fill="auto"/>
        <w:bidi w:val="0"/>
        <w:spacing w:before="0" w:after="360" w:line="317" w:lineRule="exact"/>
        <w:ind w:left="0" w:right="0" w:firstLine="480"/>
        <w:jc w:val="both"/>
      </w:pPr>
      <w:r>
        <w:rPr>
          <w:color w:val="000000"/>
          <w:spacing w:val="0"/>
          <w:w w:val="100"/>
          <w:position w:val="0"/>
        </w:rPr>
        <w:t>对子公司的投资，计提资产减值的方法见本节之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“24</w:t>
      </w:r>
      <w:r>
        <w:rPr>
          <w:color w:val="000000"/>
          <w:spacing w:val="0"/>
          <w:w w:val="100"/>
          <w:position w:val="0"/>
        </w:rPr>
        <w:t>、长期资产减 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after="300" w:line="329"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rFonts w:ascii="Times New Roman" w:eastAsia="Times New Roman" w:hAnsi="Times New Roman" w:cs="Times New Roman"/>
          <w:color w:val="000000"/>
          <w:spacing w:val="0"/>
          <w:w w:val="100"/>
          <w:position w:val="0"/>
        </w:rPr>
        <w:t>9</w:t>
      </w:r>
      <w:r>
        <w:rPr>
          <w:color w:val="000000"/>
          <w:spacing w:val="0"/>
          <w:w w:val="100"/>
          <w:position w:val="0"/>
        </w:rPr>
        <w:t>、投资性房地产</w:t>
      </w:r>
      <w:bookmarkEnd w:id="1009"/>
      <w:bookmarkEnd w:id="1010"/>
      <w:bookmarkEnd w:id="1012"/>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成本法计量</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折旧或摊销方法</w:t>
      </w:r>
    </w:p>
    <w:p>
      <w:pPr>
        <w:pStyle w:val="Style31"/>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投资性房地产是指为赚取租金或资本增值，或两者兼有而持有的房地产。本集团投资性房地产是已出 租的建筑物。</w:t>
      </w:r>
    </w:p>
    <w:p>
      <w:pPr>
        <w:pStyle w:val="Style31"/>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本集团投资性房地产按照取得时的成本进行初始计量，并按照固定资产或无形资产的有关规定，按期 计提折旧或摊销。</w:t>
      </w:r>
    </w:p>
    <w:tbl>
      <w:tblPr>
        <w:tblOverlap w:val="never"/>
        <w:jc w:val="center"/>
        <w:tblLayout w:type="fixed"/>
      </w:tblPr>
      <w:tblGrid>
        <w:gridCol w:w="2654"/>
        <w:gridCol w:w="2635"/>
        <w:gridCol w:w="1968"/>
        <w:gridCol w:w="2419"/>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类另</w:t>
            </w:r>
            <w:r>
              <w:rPr>
                <w:rFonts w:ascii="Times New Roman" w:eastAsia="Times New Roman" w:hAnsi="Times New Roman" w:cs="Times New Roman"/>
                <w:color w:val="000000"/>
                <w:spacing w:val="0"/>
                <w:w w:val="100"/>
                <w:position w:val="0"/>
                <w:sz w:val="20"/>
                <w:szCs w:val="2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4.75</w:t>
            </w:r>
          </w:p>
        </w:tc>
      </w:tr>
    </w:tbl>
    <w:p>
      <w:pPr>
        <w:widowControl w:val="0"/>
        <w:spacing w:after="139" w:line="1" w:lineRule="exact"/>
      </w:pPr>
    </w:p>
    <w:p>
      <w:pPr>
        <w:pStyle w:val="Style31"/>
        <w:keepNext w:val="0"/>
        <w:keepLines w:val="0"/>
        <w:widowControl w:val="0"/>
        <w:shd w:val="clear" w:color="auto" w:fill="auto"/>
        <w:bidi w:val="0"/>
        <w:spacing w:before="0" w:after="220" w:line="302" w:lineRule="exact"/>
        <w:ind w:left="0" w:right="0" w:firstLine="480"/>
        <w:jc w:val="both"/>
      </w:pPr>
      <w:r>
        <w:rPr>
          <w:color w:val="000000"/>
          <w:spacing w:val="0"/>
          <w:w w:val="100"/>
          <w:position w:val="0"/>
        </w:rPr>
        <w:t>采用成本模式进行后续计量的投资性房地产，计提资产减值方法见本节之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 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“24</w:t>
      </w:r>
      <w:r>
        <w:rPr>
          <w:color w:val="000000"/>
          <w:spacing w:val="0"/>
          <w:w w:val="100"/>
          <w:position w:val="0"/>
        </w:rPr>
        <w:t>、长期资产减值</w:t>
      </w:r>
    </w:p>
    <w:p>
      <w:pPr>
        <w:pStyle w:val="Style31"/>
        <w:keepNext w:val="0"/>
        <w:keepLines w:val="0"/>
        <w:widowControl w:val="0"/>
        <w:shd w:val="clear" w:color="auto" w:fill="auto"/>
        <w:bidi w:val="0"/>
        <w:spacing w:before="0" w:after="300" w:line="302" w:lineRule="exact"/>
        <w:ind w:left="0" w:right="0" w:firstLine="440"/>
        <w:jc w:val="both"/>
      </w:pPr>
      <w:r>
        <w:rPr>
          <w:color w:val="000000"/>
          <w:spacing w:val="0"/>
          <w:w w:val="100"/>
          <w:position w:val="0"/>
        </w:rPr>
        <w:t>投资性房地产出售、转让、报废或毁损的处置收入扣除其账面价值和相关税费后的差额计入当期损益。</w:t>
      </w:r>
    </w:p>
    <w:p>
      <w:pPr>
        <w:pStyle w:val="Style28"/>
        <w:keepNext/>
        <w:keepLines/>
        <w:widowControl w:val="0"/>
        <w:shd w:val="clear" w:color="auto" w:fill="auto"/>
        <w:bidi w:val="0"/>
        <w:spacing w:before="0" w:after="300" w:line="314" w:lineRule="exact"/>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13"/>
      <w:bookmarkEnd w:id="1014"/>
      <w:bookmarkEnd w:id="1016"/>
    </w:p>
    <w:p>
      <w:pPr>
        <w:pStyle w:val="Style36"/>
        <w:keepNext/>
        <w:keepLines/>
        <w:widowControl w:val="0"/>
        <w:shd w:val="clear" w:color="auto" w:fill="auto"/>
        <w:bidi w:val="0"/>
        <w:spacing w:before="0" w:after="300" w:line="314" w:lineRule="exact"/>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17"/>
      <w:bookmarkEnd w:id="1018"/>
      <w:bookmarkEnd w:id="1020"/>
    </w:p>
    <w:p>
      <w:pPr>
        <w:pStyle w:val="Style31"/>
        <w:keepNext w:val="0"/>
        <w:keepLines w:val="0"/>
        <w:widowControl w:val="0"/>
        <w:shd w:val="clear" w:color="auto" w:fill="auto"/>
        <w:bidi w:val="0"/>
        <w:spacing w:before="0" w:after="360" w:line="314" w:lineRule="exact"/>
        <w:ind w:left="0" w:right="0" w:firstLine="480"/>
        <w:jc w:val="both"/>
      </w:pPr>
      <w:bookmarkStart w:id="1021" w:name="bookmark1021"/>
      <w:r>
        <w:rPr>
          <w:color w:val="000000"/>
          <w:spacing w:val="0"/>
          <w:w w:val="100"/>
          <w:position w:val="0"/>
        </w:rPr>
        <w:t>本</w:t>
      </w:r>
      <w:bookmarkEnd w:id="1021"/>
      <w:r>
        <w:rPr>
          <w:color w:val="000000"/>
          <w:spacing w:val="0"/>
          <w:w w:val="100"/>
          <w:position w:val="0"/>
        </w:rPr>
        <w:t>集团固定资产是指为生产商品、提供劳务、出租或经营管理而持有的，使用寿命超过一个会计年度 的有形资产。与该固定资产有关的经济利益很可能流入企业，并且该固定资产的成本能够可靠地计量时， 固定资产才能予以确认。本集团固定资产按照取得时的实际成本进行初始计量。</w:t>
      </w:r>
    </w:p>
    <w:p>
      <w:pPr>
        <w:pStyle w:val="Style39"/>
        <w:keepNext w:val="0"/>
        <w:keepLines w:val="0"/>
        <w:widowControl w:val="0"/>
        <w:shd w:val="clear" w:color="auto" w:fill="auto"/>
        <w:bidi w:val="0"/>
        <w:spacing w:before="0" w:after="0" w:line="240" w:lineRule="auto"/>
        <w:ind w:left="101" w:right="0" w:firstLine="0"/>
        <w:jc w:val="left"/>
        <w:rPr>
          <w:sz w:val="20"/>
          <w:szCs w:val="20"/>
        </w:rPr>
      </w:pPr>
      <w:bookmarkStart w:id="1022" w:name="bookmark102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22"/>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504"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r>
              <w:rPr>
                <w:color w:val="000000"/>
                <w:spacing w:val="0"/>
                <w:w w:val="100"/>
                <w:position w:val="0"/>
                <w:sz w:val="17"/>
                <w:szCs w:val="17"/>
              </w:rPr>
              <w:t>&gt;</w:t>
              <w:tab/>
            </w: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31.67 </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7.92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新能源电站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bl>
    <w:p>
      <w:pPr>
        <w:pStyle w:val="Style36"/>
        <w:keepNext/>
        <w:keepLines/>
        <w:widowControl w:val="0"/>
        <w:shd w:val="clear" w:color="auto" w:fill="auto"/>
        <w:bidi w:val="0"/>
        <w:spacing w:before="0" w:after="300"/>
        <w:ind w:left="0" w:right="0" w:firstLine="0"/>
        <w:jc w:val="left"/>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23"/>
      <w:bookmarkEnd w:id="1024"/>
      <w:bookmarkEnd w:id="1026"/>
    </w:p>
    <w:p>
      <w:pPr>
        <w:pStyle w:val="Style31"/>
        <w:keepNext w:val="0"/>
        <w:keepLines w:val="0"/>
        <w:widowControl w:val="0"/>
        <w:shd w:val="clear" w:color="auto" w:fill="auto"/>
        <w:bidi w:val="0"/>
        <w:spacing w:before="0" w:after="300" w:line="312" w:lineRule="exact"/>
        <w:ind w:left="0" w:right="0" w:firstLine="500"/>
        <w:jc w:val="left"/>
      </w:pPr>
      <w:r>
        <w:rPr>
          <w:color w:val="000000"/>
          <w:spacing w:val="0"/>
          <w:w w:val="100"/>
          <w:position w:val="0"/>
        </w:rPr>
        <w:t>融资租赁为实质上转移了与资产所有权有关的全部风险和报酬的租赁，其所有权最终可能转移，也 可能不转移。以融资租赁方式租入的固定资产采用与自有固定资产一致的政策计提租赁资产折旧。能够合 理确定租赁期届满时取得租赁资产所有权的在租赁资产使用寿命内计提折旧，无法合理确定租赁期届满能 够取得租赁资产所有权的，在租赁期与租赁资产使用寿命两者中较短的期间内计提折旧。</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w:t>
        <w:tab/>
        <w:t>在建工程</w:t>
      </w:r>
      <w:bookmarkEnd w:id="1027"/>
      <w:bookmarkEnd w:id="1028"/>
      <w:bookmarkEnd w:id="1030"/>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本集团在建工程成本按实际工程支出确定，包括在建期间发生的各项必要工程支出、工程达到预定可 使用状态前的应予资本化的借款费用以及其他相关费用等。</w:t>
      </w:r>
    </w:p>
    <w:p>
      <w:pPr>
        <w:pStyle w:val="Style31"/>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在建工程在达到预定可使用状态时转入固定资产。</w:t>
      </w:r>
    </w:p>
    <w:p>
      <w:pPr>
        <w:pStyle w:val="Style3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在建工程计提资产减值方法见本节之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“24</w:t>
      </w:r>
      <w:r>
        <w:rPr>
          <w:color w:val="000000"/>
          <w:spacing w:val="0"/>
          <w:w w:val="100"/>
          <w:position w:val="0"/>
        </w:rPr>
        <w:t>、长期资产减值</w:t>
      </w:r>
    </w:p>
    <w:p>
      <w:pPr>
        <w:pStyle w:val="Style28"/>
        <w:keepNext/>
        <w:keepLines/>
        <w:widowControl w:val="0"/>
        <w:shd w:val="clear" w:color="auto" w:fill="auto"/>
        <w:tabs>
          <w:tab w:pos="483" w:val="left"/>
        </w:tabs>
        <w:bidi w:val="0"/>
        <w:spacing w:before="0" w:after="300" w:line="312" w:lineRule="exact"/>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2</w:t>
      </w:r>
      <w:r>
        <w:rPr>
          <w:color w:val="000000"/>
          <w:spacing w:val="0"/>
          <w:w w:val="100"/>
          <w:position w:val="0"/>
        </w:rPr>
        <w:t>、</w:t>
        <w:tab/>
        <w:t>借款费用</w:t>
      </w:r>
      <w:bookmarkEnd w:id="1031"/>
      <w:bookmarkEnd w:id="1032"/>
      <w:bookmarkEnd w:id="1034"/>
    </w:p>
    <w:p>
      <w:pPr>
        <w:pStyle w:val="Style28"/>
        <w:keepNext/>
        <w:keepLines/>
        <w:widowControl w:val="0"/>
        <w:shd w:val="clear" w:color="auto" w:fill="auto"/>
        <w:tabs>
          <w:tab w:pos="933" w:val="left"/>
        </w:tabs>
        <w:bidi w:val="0"/>
        <w:spacing w:before="0" w:after="0" w:line="312" w:lineRule="exact"/>
        <w:ind w:left="0" w:right="0" w:firstLine="440"/>
        <w:jc w:val="both"/>
      </w:pPr>
      <w:bookmarkStart w:id="1031" w:name="bookmark1031"/>
      <w:bookmarkStart w:id="1032" w:name="bookmark1032"/>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1031"/>
      <w:bookmarkEnd w:id="1032"/>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本集团发生的借款费用，可直接归属于符合资本化条件的资产的购建或者生产的，予以资本化，计入 相关资产成本；其他借款费用，在发生时根据其发生额确认为费用，计入当期损益。借款费用同时满足下 列条件的，开始资本化：</w:t>
      </w:r>
    </w:p>
    <w:p>
      <w:pPr>
        <w:pStyle w:val="Style31"/>
        <w:keepNext w:val="0"/>
        <w:keepLines w:val="0"/>
        <w:widowControl w:val="0"/>
        <w:numPr>
          <w:ilvl w:val="0"/>
          <w:numId w:val="87"/>
        </w:numPr>
        <w:shd w:val="clear" w:color="auto" w:fill="auto"/>
        <w:tabs>
          <w:tab w:pos="872" w:val="left"/>
        </w:tabs>
        <w:bidi w:val="0"/>
        <w:spacing w:before="0" w:after="200" w:line="317" w:lineRule="exact"/>
        <w:ind w:left="0" w:right="0" w:firstLine="500"/>
        <w:jc w:val="both"/>
      </w:pPr>
      <w:bookmarkStart w:id="1036" w:name="bookmark1036"/>
      <w:bookmarkEnd w:id="1036"/>
      <w:r>
        <w:rPr>
          <w:color w:val="000000"/>
          <w:spacing w:val="0"/>
          <w:w w:val="100"/>
          <w:position w:val="0"/>
        </w:rPr>
        <w:t>资产支出已经发生，资产支出包括为购建或者生产符合资本化条件的资产而以支付现金、转移非 现金资产或者承担带息债务形式发生的支出；</w:t>
      </w:r>
    </w:p>
    <w:p>
      <w:pPr>
        <w:pStyle w:val="Style31"/>
        <w:keepNext w:val="0"/>
        <w:keepLines w:val="0"/>
        <w:widowControl w:val="0"/>
        <w:numPr>
          <w:ilvl w:val="0"/>
          <w:numId w:val="87"/>
        </w:numPr>
        <w:shd w:val="clear" w:color="auto" w:fill="auto"/>
        <w:tabs>
          <w:tab w:pos="837" w:val="left"/>
        </w:tabs>
        <w:bidi w:val="0"/>
        <w:spacing w:before="0" w:after="200" w:line="312" w:lineRule="exact"/>
        <w:ind w:left="0" w:right="0" w:firstLine="440"/>
        <w:jc w:val="left"/>
      </w:pPr>
      <w:bookmarkStart w:id="1037" w:name="bookmark1037"/>
      <w:bookmarkEnd w:id="1037"/>
      <w:r>
        <w:rPr>
          <w:color w:val="000000"/>
          <w:spacing w:val="0"/>
          <w:w w:val="100"/>
          <w:position w:val="0"/>
        </w:rPr>
        <w:t>借款费用已经发生；</w:t>
      </w:r>
    </w:p>
    <w:p>
      <w:pPr>
        <w:pStyle w:val="Style31"/>
        <w:keepNext w:val="0"/>
        <w:keepLines w:val="0"/>
        <w:widowControl w:val="0"/>
        <w:numPr>
          <w:ilvl w:val="0"/>
          <w:numId w:val="87"/>
        </w:numPr>
        <w:shd w:val="clear" w:color="auto" w:fill="auto"/>
        <w:tabs>
          <w:tab w:pos="837" w:val="left"/>
        </w:tabs>
        <w:bidi w:val="0"/>
        <w:spacing w:before="0" w:after="200" w:line="312" w:lineRule="exact"/>
        <w:ind w:left="0" w:right="0" w:firstLine="440"/>
        <w:jc w:val="left"/>
      </w:pPr>
      <w:bookmarkStart w:id="1038" w:name="bookmark1038"/>
      <w:bookmarkEnd w:id="1038"/>
      <w:r>
        <w:rPr>
          <w:color w:val="000000"/>
          <w:spacing w:val="0"/>
          <w:w w:val="100"/>
          <w:position w:val="0"/>
        </w:rPr>
        <w:t>为使资产达到预定可使用或者可销售状态所必要的购建或者生产活动已经开始。</w:t>
      </w:r>
    </w:p>
    <w:p>
      <w:pPr>
        <w:pStyle w:val="Style31"/>
        <w:keepNext w:val="0"/>
        <w:keepLines w:val="0"/>
        <w:widowControl w:val="0"/>
        <w:shd w:val="clear" w:color="auto" w:fill="auto"/>
        <w:tabs>
          <w:tab w:pos="933" w:val="left"/>
        </w:tabs>
        <w:bidi w:val="0"/>
        <w:spacing w:before="0" w:after="0" w:line="310" w:lineRule="exact"/>
        <w:ind w:left="0" w:right="0" w:firstLine="440"/>
        <w:jc w:val="both"/>
      </w:pPr>
      <w:bookmarkStart w:id="1039" w:name="bookmark1039"/>
      <w:r>
        <w:rPr>
          <w:b/>
          <w:bCs/>
          <w:color w:val="000000"/>
          <w:spacing w:val="0"/>
          <w:w w:val="100"/>
          <w:position w:val="0"/>
        </w:rPr>
        <w:t>（</w:t>
      </w:r>
      <w:bookmarkEnd w:id="103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31"/>
        <w:keepNext w:val="0"/>
        <w:keepLines w:val="0"/>
        <w:widowControl w:val="0"/>
        <w:shd w:val="clear" w:color="auto" w:fill="auto"/>
        <w:bidi w:val="0"/>
        <w:spacing w:before="0" w:after="200" w:line="310" w:lineRule="exact"/>
        <w:ind w:left="0" w:right="0" w:firstLine="500"/>
        <w:jc w:val="both"/>
      </w:pPr>
      <w:r>
        <w:rPr>
          <w:color w:val="000000"/>
          <w:spacing w:val="0"/>
          <w:w w:val="100"/>
          <w:position w:val="0"/>
        </w:rPr>
        <w:t>本集团购建或者生产符合资本化条件的资产达到预定可使用或者可销售状态时，借款费用停止资本 化。在符合资本化条件的资产达到预定可使用或者可销售状态之后所发生的借款费用，在发生时根据其发 生额确认为费用，计入当期损益。</w:t>
      </w:r>
    </w:p>
    <w:p>
      <w:pPr>
        <w:pStyle w:val="Style31"/>
        <w:keepNext w:val="0"/>
        <w:keepLines w:val="0"/>
        <w:widowControl w:val="0"/>
        <w:shd w:val="clear" w:color="auto" w:fill="auto"/>
        <w:bidi w:val="0"/>
        <w:spacing w:before="0" w:after="200" w:line="326" w:lineRule="exact"/>
        <w:ind w:left="0" w:right="0" w:firstLine="500"/>
        <w:jc w:val="both"/>
      </w:pPr>
      <w:r>
        <w:rPr>
          <w:color w:val="000000"/>
          <w:spacing w:val="0"/>
          <w:w w:val="100"/>
          <w:position w:val="0"/>
        </w:rPr>
        <w:t>符合资本化条件的资产在购建或者生产过程中发生非正常中断、且中断时间连续超过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个月的，暂停 借款费用的资本化；正常中断期间的借款费用继续资本化。</w:t>
      </w:r>
    </w:p>
    <w:p>
      <w:pPr>
        <w:pStyle w:val="Style31"/>
        <w:keepNext w:val="0"/>
        <w:keepLines w:val="0"/>
        <w:widowControl w:val="0"/>
        <w:shd w:val="clear" w:color="auto" w:fill="auto"/>
        <w:tabs>
          <w:tab w:pos="933" w:val="left"/>
        </w:tabs>
        <w:bidi w:val="0"/>
        <w:spacing w:before="0" w:after="0" w:line="312" w:lineRule="exact"/>
        <w:ind w:left="0" w:right="0" w:firstLine="440"/>
        <w:jc w:val="left"/>
      </w:pPr>
      <w:bookmarkStart w:id="1040" w:name="bookmark1040"/>
      <w:r>
        <w:rPr>
          <w:b/>
          <w:bCs/>
          <w:color w:val="000000"/>
          <w:spacing w:val="0"/>
          <w:w w:val="100"/>
          <w:position w:val="0"/>
        </w:rPr>
        <w:t>（</w:t>
      </w:r>
      <w:bookmarkEnd w:id="104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借款费用资本化率以及资本化金额的计算方法</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28"/>
        <w:keepNext/>
        <w:keepLines/>
        <w:widowControl w:val="0"/>
        <w:shd w:val="clear" w:color="auto" w:fill="auto"/>
        <w:bidi w:val="0"/>
        <w:spacing w:before="0" w:line="240"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041"/>
      <w:bookmarkEnd w:id="1042"/>
      <w:bookmarkEnd w:id="1044"/>
    </w:p>
    <w:p>
      <w:pPr>
        <w:pStyle w:val="Style36"/>
        <w:keepNext/>
        <w:keepLines/>
        <w:widowControl w:val="0"/>
        <w:shd w:val="clear" w:color="auto" w:fill="auto"/>
        <w:bidi w:val="0"/>
        <w:spacing w:before="0" w:after="30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45"/>
      <w:bookmarkEnd w:id="1046"/>
      <w:bookmarkEnd w:id="1048"/>
    </w:p>
    <w:p>
      <w:pPr>
        <w:pStyle w:val="Style31"/>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本集团无形资产包括土地使用权、办公软件、专利和非专利技术等。</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无形资产按照成本进行初始计量，并于取得无形资产时分析判断其使用寿命。使用寿命为有限的，自 无形资产可供使用时起，采用能反映与该资产有关的经济利益的预期实现方式的摊销方法，在预计使用年 限内摊销；无法可靠确定预期实现方式的，采用直线法摊销；使用寿命不确定的无形资产，不作摊销。</w:t>
      </w:r>
    </w:p>
    <w:tbl>
      <w:tblPr>
        <w:tblOverlap w:val="never"/>
        <w:jc w:val="left"/>
        <w:tblLayout w:type="fixed"/>
      </w:tblPr>
      <w:tblGrid>
        <w:gridCol w:w="2942"/>
        <w:gridCol w:w="2962"/>
        <w:gridCol w:w="2962"/>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使用寿命有限的无形资产摊</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至销方法如下：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净残值</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专利和非专利技术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60" w:right="0" w:firstLine="0"/>
              <w:jc w:val="left"/>
            </w:pPr>
            <w:r>
              <w:rPr>
                <w:color w:val="000000"/>
                <w:spacing w:val="0"/>
                <w:w w:val="100"/>
                <w:position w:val="0"/>
              </w:rPr>
              <w:t>—</w:t>
            </w:r>
          </w:p>
        </w:tc>
      </w:tr>
    </w:tbl>
    <w:p>
      <w:pPr>
        <w:widowControl w:val="0"/>
        <w:spacing w:after="99" w:line="1" w:lineRule="exact"/>
      </w:pP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本集团于每年年度终了，对使用寿命有限的无形资产的使用寿命及摊销方法进行复核，与以前估计不 同的，调整原先估计数，并按会计估计变更处理。</w:t>
      </w:r>
    </w:p>
    <w:p>
      <w:pPr>
        <w:pStyle w:val="Style3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资产负债表日预计某项无形资产已经不能给企业带来未来经济利益的，将该项无形资产的账面价值全 部转入当期损益。</w:t>
      </w:r>
    </w:p>
    <w:p>
      <w:pPr>
        <w:pStyle w:val="Style3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无形资产计提资产减值方法见本节之</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“24</w:t>
      </w:r>
      <w:r>
        <w:rPr>
          <w:color w:val="000000"/>
          <w:spacing w:val="0"/>
          <w:w w:val="100"/>
          <w:position w:val="0"/>
        </w:rPr>
        <w:t>、长期资产减值</w:t>
      </w:r>
    </w:p>
    <w:p>
      <w:pPr>
        <w:pStyle w:val="Style36"/>
        <w:keepNext/>
        <w:keepLines/>
        <w:widowControl w:val="0"/>
        <w:shd w:val="clear" w:color="auto" w:fill="auto"/>
        <w:bidi w:val="0"/>
        <w:spacing w:before="0" w:after="300"/>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9"/>
      <w:bookmarkEnd w:id="1050"/>
      <w:bookmarkEnd w:id="1052"/>
    </w:p>
    <w:p>
      <w:pPr>
        <w:pStyle w:val="Style31"/>
        <w:keepNext w:val="0"/>
        <w:keepLines w:val="0"/>
        <w:widowControl w:val="0"/>
        <w:shd w:val="clear" w:color="auto" w:fill="auto"/>
        <w:bidi w:val="0"/>
        <w:spacing w:before="0" w:after="200" w:line="311" w:lineRule="exact"/>
        <w:ind w:left="0" w:right="0" w:firstLine="440"/>
        <w:jc w:val="left"/>
      </w:pPr>
      <w:r>
        <w:rPr>
          <w:color w:val="000000"/>
          <w:spacing w:val="0"/>
          <w:w w:val="100"/>
          <w:position w:val="0"/>
        </w:rPr>
        <w:t>本集团将内部研究开发项目的支出，区分为研究阶段支出和开发阶段支出。</w:t>
      </w:r>
    </w:p>
    <w:p>
      <w:pPr>
        <w:pStyle w:val="Style31"/>
        <w:keepNext w:val="0"/>
        <w:keepLines w:val="0"/>
        <w:widowControl w:val="0"/>
        <w:shd w:val="clear" w:color="auto" w:fill="auto"/>
        <w:bidi w:val="0"/>
        <w:spacing w:before="0" w:after="200" w:line="311" w:lineRule="exact"/>
        <w:ind w:left="0" w:right="0" w:firstLine="440"/>
        <w:jc w:val="left"/>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200" w:line="311" w:lineRule="exact"/>
        <w:ind w:left="0" w:right="0" w:firstLine="480"/>
        <w:jc w:val="both"/>
      </w:pPr>
      <w:r>
        <w:rPr>
          <w:color w:val="000000"/>
          <w:spacing w:val="0"/>
          <w:w w:val="100"/>
          <w:position w:val="0"/>
        </w:rPr>
        <w:t>开发阶段的支出，同时满足下列条件的，才能予以资本化，即：完成该无形资产以使其能够使用或出 售在技术上具有可行性；具有完成该无形资产并使用或出售的意图；无形资产产生经济利益的方式，包括 能够证明运用该无形资产生产的产品存在市场或无形资产自身存在市场，无形资产将在内部使用的，能够 证明其有用性；有足够的技术、财务资源和其他资源支持，以完成该无形资产的开发，并有能力使用或出 售该无形资产；归属于该无形资产开发阶段的支出能够可靠地计量。不满足上述条件的开发支出计入当期 损益。</w:t>
      </w:r>
    </w:p>
    <w:p>
      <w:pPr>
        <w:pStyle w:val="Style31"/>
        <w:keepNext w:val="0"/>
        <w:keepLines w:val="0"/>
        <w:widowControl w:val="0"/>
        <w:shd w:val="clear" w:color="auto" w:fill="auto"/>
        <w:bidi w:val="0"/>
        <w:spacing w:before="0" w:after="200" w:line="322" w:lineRule="exact"/>
        <w:ind w:left="0" w:right="0" w:firstLine="480"/>
        <w:jc w:val="both"/>
      </w:pPr>
      <w:r>
        <w:rPr>
          <w:color w:val="000000"/>
          <w:spacing w:val="0"/>
          <w:w w:val="100"/>
          <w:position w:val="0"/>
        </w:rPr>
        <w:t>本集团研究开发项目在满足上述条件，通过技术可行性及经济可行性研究，形成项目立项后，进入开 发阶段。</w:t>
      </w:r>
    </w:p>
    <w:p>
      <w:pPr>
        <w:pStyle w:val="Style31"/>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己资本化的开发阶段的支出在资产负债表上列示为开发支出，自该项目达到预定可使用状态之日转为 无形资产。</w:t>
      </w:r>
    </w:p>
    <w:p>
      <w:pPr>
        <w:pStyle w:val="Style31"/>
        <w:keepNext w:val="0"/>
        <w:keepLines w:val="0"/>
        <w:widowControl w:val="0"/>
        <w:shd w:val="clear" w:color="auto" w:fill="auto"/>
        <w:bidi w:val="0"/>
        <w:spacing w:before="0" w:after="300" w:line="311" w:lineRule="exact"/>
        <w:ind w:left="0" w:right="0" w:firstLine="480"/>
        <w:jc w:val="both"/>
      </w:pPr>
      <w:r>
        <w:rPr>
          <w:color w:val="000000"/>
          <w:spacing w:val="0"/>
          <w:w w:val="100"/>
          <w:position w:val="0"/>
        </w:rPr>
        <w:t>具体研发项目的资本化条件：</w:t>
      </w:r>
    </w:p>
    <w:p>
      <w:pPr>
        <w:pStyle w:val="Style2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本集团内部研究开发项目的支出分为研究阶段支出和开发阶段支出。</w:t>
      </w:r>
    </w:p>
    <w:p>
      <w:pPr>
        <w:pStyle w:val="Style24"/>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 xml:space="preserve">开发阶段：在进行商业性生产或使用前，将研究成果或其他知识应用于某项计划或设计，以生产出新 </w:t>
      </w:r>
      <w:r>
        <w:rPr>
          <w:color w:val="000000"/>
          <w:spacing w:val="0"/>
          <w:w w:val="100"/>
          <w:position w:val="0"/>
        </w:rPr>
        <w:t>的或具有实质性改进的产品等活动的阶段。</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开发阶段支出符合资本化的具体标准</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内部研究开发项目开发阶段的支出，同时满足下列条件时确认为无形资产：</w:t>
      </w:r>
    </w:p>
    <w:p>
      <w:pPr>
        <w:pStyle w:val="Style31"/>
        <w:keepNext w:val="0"/>
        <w:keepLines w:val="0"/>
        <w:widowControl w:val="0"/>
        <w:shd w:val="clear" w:color="auto" w:fill="auto"/>
        <w:tabs>
          <w:tab w:pos="928" w:val="left"/>
        </w:tabs>
        <w:bidi w:val="0"/>
        <w:spacing w:before="0" w:after="100" w:line="314" w:lineRule="exact"/>
        <w:ind w:left="0" w:right="0" w:firstLine="44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31"/>
        <w:keepNext w:val="0"/>
        <w:keepLines w:val="0"/>
        <w:widowControl w:val="0"/>
        <w:shd w:val="clear" w:color="auto" w:fill="auto"/>
        <w:tabs>
          <w:tab w:pos="928" w:val="left"/>
        </w:tabs>
        <w:bidi w:val="0"/>
        <w:spacing w:before="0" w:after="100" w:line="314" w:lineRule="exact"/>
        <w:ind w:left="0" w:right="0" w:firstLine="440"/>
        <w:jc w:val="left"/>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31"/>
        <w:keepNext w:val="0"/>
        <w:keepLines w:val="0"/>
        <w:widowControl w:val="0"/>
        <w:shd w:val="clear" w:color="auto" w:fill="auto"/>
        <w:tabs>
          <w:tab w:pos="1045" w:val="left"/>
        </w:tabs>
        <w:bidi w:val="0"/>
        <w:spacing w:before="0" w:after="100" w:line="326" w:lineRule="exact"/>
        <w:ind w:left="0" w:right="0" w:firstLine="50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无形资产产生经济利益的方式，包括能够证明运用该无形资产生产的产品存在市场或无形资产 自身存在市场，无形资产将在内部使用的，能够证明其有用性；</w:t>
      </w:r>
    </w:p>
    <w:p>
      <w:pPr>
        <w:pStyle w:val="Style31"/>
        <w:keepNext w:val="0"/>
        <w:keepLines w:val="0"/>
        <w:widowControl w:val="0"/>
        <w:shd w:val="clear" w:color="auto" w:fill="auto"/>
        <w:tabs>
          <w:tab w:pos="1078" w:val="left"/>
        </w:tabs>
        <w:bidi w:val="0"/>
        <w:spacing w:before="0" w:after="100" w:line="326" w:lineRule="exact"/>
        <w:ind w:left="0" w:right="0" w:firstLine="50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有足够的技术、财务资源和其他资源支持，以完成该无形资产的开发，并有能力使用或出售该 无形资产；</w:t>
      </w:r>
    </w:p>
    <w:p>
      <w:pPr>
        <w:pStyle w:val="Style31"/>
        <w:keepNext w:val="0"/>
        <w:keepLines w:val="0"/>
        <w:widowControl w:val="0"/>
        <w:shd w:val="clear" w:color="auto" w:fill="auto"/>
        <w:tabs>
          <w:tab w:pos="928" w:val="left"/>
        </w:tabs>
        <w:bidi w:val="0"/>
        <w:spacing w:before="0" w:after="40" w:line="314" w:lineRule="exact"/>
        <w:ind w:left="0" w:right="0" w:firstLine="440"/>
        <w:jc w:val="left"/>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开发阶段的支出，若不满足上列条件的，于发生时计入当期损益。研究阶段的支出，在发生时计入当 期损益。</w:t>
      </w:r>
    </w:p>
    <w:p>
      <w:pPr>
        <w:pStyle w:val="Style28"/>
        <w:keepNext/>
        <w:keepLines/>
        <w:widowControl w:val="0"/>
        <w:shd w:val="clear" w:color="auto" w:fill="auto"/>
        <w:tabs>
          <w:tab w:pos="483" w:val="left"/>
        </w:tabs>
        <w:bidi w:val="0"/>
        <w:spacing w:before="0" w:after="200" w:line="326"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2</w:t>
      </w:r>
      <w:bookmarkEnd w:id="1060"/>
      <w:r>
        <w:rPr>
          <w:rFonts w:ascii="Times New Roman" w:eastAsia="Times New Roman" w:hAnsi="Times New Roman" w:cs="Times New Roman"/>
          <w:color w:val="000000"/>
          <w:spacing w:val="0"/>
          <w:w w:val="100"/>
          <w:position w:val="0"/>
        </w:rPr>
        <w:t>4</w:t>
      </w:r>
      <w:r>
        <w:rPr>
          <w:color w:val="000000"/>
          <w:spacing w:val="0"/>
          <w:w w:val="100"/>
          <w:position w:val="0"/>
        </w:rPr>
        <w:t>、</w:t>
        <w:tab/>
        <w:t>长期资产减值</w:t>
      </w:r>
      <w:bookmarkEnd w:id="1058"/>
      <w:bookmarkEnd w:id="1059"/>
      <w:bookmarkEnd w:id="1061"/>
    </w:p>
    <w:p>
      <w:pPr>
        <w:pStyle w:val="Style31"/>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对子公司的长期股权投资、采用成本模式进行后续计量的投资性房地产、固定资产、在建工程、无形 资产、商誉等的资产减值，按以下方法确定：</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于资产负债表日判断资产是否存在可能发生减值的迹象，存在减值迹象的，本集团将估计其可收回金 额，进行减值测试。对因企业合并所形成的商誉、使用寿命不确定的无形资产和尚未达到可使用状态的无 形资产无论是否存在减值迹象，每年都进行减值测试。</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可收回金额根据资产的公允价值减去处置费用后的净额与资产预计未来现金流量的现值两者之间较 高者确定。本集团以单项资产为基础估计其可收回金额；难以对单项资产的可收回金额进行估计的，以该 资产所属的资产组为基础确定资产组的可收回金额。资产组的认定，以资产组产生的主要现金流入是否独 立于其他资产或者资产组的现金流入为依据。</w:t>
      </w:r>
    </w:p>
    <w:p>
      <w:pPr>
        <w:pStyle w:val="Style3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当资产或资产组的可收回金额低于其账面价值时，本集团将其账面价值减记至可收回金额，减记的金 额计入当期损益，同时计提相应的资产减值准备。</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就商誉的减值测试而言，对于因企业合并形成的商誉的账面价值，自购买日起按照合理的方法分摊至 相关的资产组；难以分摊至相关的资产组的，将其分摊至相关的资产组组合。相关的资产组或资产组组合, 是能够从企业合并的协同效应中受益的资产组或者资产组组合，且不大于本集团确定的报告分部。</w:t>
      </w:r>
    </w:p>
    <w:p>
      <w:pPr>
        <w:pStyle w:val="Style31"/>
        <w:keepNext w:val="0"/>
        <w:keepLines w:val="0"/>
        <w:widowControl w:val="0"/>
        <w:shd w:val="clear" w:color="auto" w:fill="auto"/>
        <w:bidi w:val="0"/>
        <w:spacing w:before="0" w:after="40" w:line="314" w:lineRule="exact"/>
        <w:ind w:left="0" w:right="0" w:firstLine="500"/>
        <w:jc w:val="both"/>
      </w:pPr>
      <w:r>
        <w:rPr>
          <w:color w:val="000000"/>
          <w:spacing w:val="0"/>
          <w:w w:val="100"/>
          <w:position w:val="0"/>
        </w:rPr>
        <w:t>减值测试时，如与商誉相关的资产组或者资产组组合存在减值迹象的，首先对不包含商誉的资产组或 者资产组组合进行减值测试，计算可收回金额，确认相应的减值损失。然后对包含商誉的资产组或者资产 组组合进行减值测试，比较其账面价值与可收回金额，如可收回金额低于账面价值的，确认商誉的减值损 失。</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资产减值损失一经确认，在以后会计期间不再转回。</w:t>
      </w:r>
    </w:p>
    <w:p>
      <w:pPr>
        <w:pStyle w:val="Style28"/>
        <w:keepNext/>
        <w:keepLines/>
        <w:widowControl w:val="0"/>
        <w:shd w:val="clear" w:color="auto" w:fill="auto"/>
        <w:tabs>
          <w:tab w:pos="483" w:val="left"/>
        </w:tabs>
        <w:bidi w:val="0"/>
        <w:spacing w:before="0" w:after="200" w:line="326"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rFonts w:ascii="Times New Roman" w:eastAsia="Times New Roman" w:hAnsi="Times New Roman" w:cs="Times New Roman"/>
          <w:color w:val="000000"/>
          <w:spacing w:val="0"/>
          <w:w w:val="100"/>
          <w:position w:val="0"/>
        </w:rPr>
        <w:t>5</w:t>
      </w:r>
      <w:r>
        <w:rPr>
          <w:color w:val="000000"/>
          <w:spacing w:val="0"/>
          <w:w w:val="100"/>
          <w:position w:val="0"/>
        </w:rPr>
        <w:t>、</w:t>
        <w:tab/>
        <w:t>商誉</w:t>
      </w:r>
      <w:bookmarkEnd w:id="1062"/>
      <w:bookmarkEnd w:id="1063"/>
      <w:bookmarkEnd w:id="1065"/>
    </w:p>
    <w:p>
      <w:pPr>
        <w:pStyle w:val="Style31"/>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商誉为非同一控制下企业合并成本超过应享有的被投资单位或被购买方可辨认净资产于取得日或购 买日的公允价值份额的差额。</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与子公司有关的商誉在合并财务报表上单独列示，与联营企业和合营企业有关的商誉，包含在长期股 权投资的账面价值中。本公司的商誉系与子公司有关的商誉。</w:t>
      </w:r>
    </w:p>
    <w:p>
      <w:pPr>
        <w:pStyle w:val="Style3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在财务报表中单独列示的商誉至少在每年年终进行减值测试。减值测试时，商誉的账面价值依据相关的资 产组或者资产组组合能够从企业合并的协同效应中受益的情况分摊至受益的资产组或资产组组合。</w:t>
      </w:r>
    </w:p>
    <w:p>
      <w:pPr>
        <w:pStyle w:val="Style28"/>
        <w:keepNext/>
        <w:keepLines/>
        <w:widowControl w:val="0"/>
        <w:shd w:val="clear" w:color="auto" w:fill="auto"/>
        <w:tabs>
          <w:tab w:pos="483" w:val="left"/>
        </w:tabs>
        <w:bidi w:val="0"/>
        <w:spacing w:before="0" w:after="200" w:line="326" w:lineRule="auto"/>
        <w:ind w:left="0" w:right="0" w:firstLine="0"/>
        <w:jc w:val="both"/>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bookmarkEnd w:id="1068"/>
      <w:r>
        <w:rPr>
          <w:rFonts w:ascii="Times New Roman" w:eastAsia="Times New Roman" w:hAnsi="Times New Roman" w:cs="Times New Roman"/>
          <w:color w:val="000000"/>
          <w:spacing w:val="0"/>
          <w:w w:val="100"/>
          <w:position w:val="0"/>
        </w:rPr>
        <w:t>6</w:t>
      </w:r>
      <w:r>
        <w:rPr>
          <w:color w:val="000000"/>
          <w:spacing w:val="0"/>
          <w:w w:val="100"/>
          <w:position w:val="0"/>
        </w:rPr>
        <w:t>、</w:t>
        <w:tab/>
        <w:t>长期待摊费用</w:t>
      </w:r>
      <w:bookmarkEnd w:id="1066"/>
      <w:bookmarkEnd w:id="1067"/>
      <w:bookmarkEnd w:id="1069"/>
    </w:p>
    <w:p>
      <w:pPr>
        <w:pStyle w:val="Style31"/>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本集团发生的长期待摊费用按实际成本计价，并按预计受益期限平均摊销。对不能使以后会计期间受 益的长期待摊费用项目，其摊余价值全部计入当期损益。</w:t>
      </w:r>
    </w:p>
    <w:p>
      <w:pPr>
        <w:pStyle w:val="Style28"/>
        <w:keepNext/>
        <w:keepLines/>
        <w:widowControl w:val="0"/>
        <w:shd w:val="clear" w:color="auto" w:fill="auto"/>
        <w:tabs>
          <w:tab w:pos="483" w:val="left"/>
        </w:tabs>
        <w:bidi w:val="0"/>
        <w:spacing w:before="0" w:after="200" w:line="326"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2</w:t>
      </w:r>
      <w:bookmarkEnd w:id="1072"/>
      <w:r>
        <w:rPr>
          <w:rFonts w:ascii="Times New Roman" w:eastAsia="Times New Roman" w:hAnsi="Times New Roman" w:cs="Times New Roman"/>
          <w:color w:val="000000"/>
          <w:spacing w:val="0"/>
          <w:w w:val="100"/>
          <w:position w:val="0"/>
        </w:rPr>
        <w:t>7</w:t>
      </w:r>
      <w:r>
        <w:rPr>
          <w:color w:val="000000"/>
          <w:spacing w:val="0"/>
          <w:w w:val="100"/>
          <w:position w:val="0"/>
        </w:rPr>
        <w:t>、</w:t>
        <w:tab/>
        <w:t>合同负债</w:t>
      </w:r>
      <w:bookmarkEnd w:id="1070"/>
      <w:bookmarkEnd w:id="1071"/>
      <w:bookmarkEnd w:id="1073"/>
    </w:p>
    <w:p>
      <w:pPr>
        <w:pStyle w:val="Style28"/>
        <w:keepNext/>
        <w:keepLines/>
        <w:widowControl w:val="0"/>
        <w:shd w:val="clear" w:color="auto" w:fill="auto"/>
        <w:bidi w:val="0"/>
        <w:spacing w:before="0" w:after="40" w:line="312" w:lineRule="exact"/>
        <w:ind w:left="0" w:right="0" w:firstLine="440"/>
        <w:jc w:val="both"/>
      </w:pPr>
      <w:bookmarkStart w:id="1070" w:name="bookmark1070"/>
      <w:bookmarkStart w:id="1071" w:name="bookmark1071"/>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日起适用</w:t>
      </w:r>
      <w:bookmarkEnd w:id="1070"/>
      <w:bookmarkEnd w:id="1071"/>
    </w:p>
    <w:p>
      <w:pPr>
        <w:pStyle w:val="Style31"/>
        <w:keepNext w:val="0"/>
        <w:keepLines w:val="0"/>
        <w:widowControl w:val="0"/>
        <w:shd w:val="clear" w:color="auto" w:fill="auto"/>
        <w:bidi w:val="0"/>
        <w:spacing w:before="0" w:after="120" w:line="317" w:lineRule="exact"/>
        <w:ind w:left="0" w:right="0" w:firstLine="360"/>
        <w:jc w:val="both"/>
      </w:pPr>
      <w:r>
        <w:rPr>
          <w:color w:val="000000"/>
          <w:spacing w:val="0"/>
          <w:w w:val="100"/>
          <w:position w:val="0"/>
        </w:rPr>
        <w:t>本公司根据履行履约义务与客户付款之间的关系在资产负债表中列示合同资产或合同负债。本公司已 收或应收客户对价而应向客户转让商品或提供服务的义务列示为合同负债。</w:t>
      </w:r>
    </w:p>
    <w:p>
      <w:pPr>
        <w:pStyle w:val="Style31"/>
        <w:keepNext w:val="0"/>
        <w:keepLines w:val="0"/>
        <w:widowControl w:val="0"/>
        <w:shd w:val="clear" w:color="auto" w:fill="auto"/>
        <w:bidi w:val="0"/>
        <w:spacing w:before="0" w:after="380" w:line="310" w:lineRule="exact"/>
        <w:ind w:left="0" w:right="0" w:firstLine="480"/>
        <w:jc w:val="both"/>
      </w:pPr>
      <w:r>
        <w:rPr>
          <w:color w:val="000000"/>
          <w:spacing w:val="0"/>
          <w:w w:val="100"/>
          <w:position w:val="0"/>
        </w:rPr>
        <w:t>合同资产和合同负债在资产负债表中单独列示。同一合同下的合同资产和合同负债以净额列示，净额 为借方余额的，根据其流动性在</w:t>
      </w:r>
      <w:r>
        <w:rPr>
          <w:rFonts w:ascii="Times New Roman" w:eastAsia="Times New Roman" w:hAnsi="Times New Roman" w:cs="Times New Roman"/>
          <w:color w:val="000000"/>
          <w:spacing w:val="0"/>
          <w:w w:val="100"/>
          <w:position w:val="0"/>
        </w:rPr>
        <w:t>“</w:t>
      </w:r>
      <w:r>
        <w:rPr>
          <w:color w:val="000000"/>
          <w:spacing w:val="0"/>
          <w:w w:val="100"/>
          <w:position w:val="0"/>
        </w:rPr>
        <w:t>合同资产''或</w:t>
      </w:r>
      <w:r>
        <w:rPr>
          <w:rFonts w:ascii="Times New Roman" w:eastAsia="Times New Roman" w:hAnsi="Times New Roman" w:cs="Times New Roman"/>
          <w:color w:val="000000"/>
          <w:spacing w:val="0"/>
          <w:w w:val="100"/>
          <w:position w:val="0"/>
        </w:rPr>
        <w:t>“</w:t>
      </w:r>
      <w:r>
        <w:rPr>
          <w:color w:val="000000"/>
          <w:spacing w:val="0"/>
          <w:w w:val="100"/>
          <w:position w:val="0"/>
        </w:rPr>
        <w:t>其他非流动资产</w:t>
      </w:r>
      <w:r>
        <w:rPr>
          <w:color w:val="000000"/>
          <w:spacing w:val="0"/>
          <w:w w:val="100"/>
          <w:position w:val="0"/>
        </w:rPr>
        <w:t>''</w:t>
      </w:r>
      <w:r>
        <w:rPr>
          <w:color w:val="000000"/>
          <w:spacing w:val="0"/>
          <w:w w:val="100"/>
          <w:position w:val="0"/>
        </w:rPr>
        <w:t>项目中列示；净额为贷方余额的，根据其 流动性在</w:t>
      </w:r>
      <w:r>
        <w:rPr>
          <w:rFonts w:ascii="Times New Roman" w:eastAsia="Times New Roman" w:hAnsi="Times New Roman" w:cs="Times New Roman"/>
          <w:color w:val="000000"/>
          <w:spacing w:val="0"/>
          <w:w w:val="100"/>
          <w:position w:val="0"/>
        </w:rPr>
        <w:t>“</w:t>
      </w:r>
      <w:r>
        <w:rPr>
          <w:color w:val="000000"/>
          <w:spacing w:val="0"/>
          <w:w w:val="100"/>
          <w:position w:val="0"/>
        </w:rPr>
        <w:t>合同负债''或</w:t>
      </w:r>
      <w:r>
        <w:rPr>
          <w:rFonts w:ascii="Times New Roman" w:eastAsia="Times New Roman" w:hAnsi="Times New Roman" w:cs="Times New Roman"/>
          <w:color w:val="000000"/>
          <w:spacing w:val="0"/>
          <w:w w:val="100"/>
          <w:position w:val="0"/>
        </w:rPr>
        <w:t>“</w:t>
      </w:r>
      <w:r>
        <w:rPr>
          <w:color w:val="000000"/>
          <w:spacing w:val="0"/>
          <w:w w:val="100"/>
          <w:position w:val="0"/>
        </w:rPr>
        <w:t>其他非流动负债''项目中列示。不同合同下的合同资产和合同负债不能相互抵销。</w:t>
      </w:r>
    </w:p>
    <w:p>
      <w:pPr>
        <w:pStyle w:val="Style28"/>
        <w:keepNext/>
        <w:keepLines/>
        <w:widowControl w:val="0"/>
        <w:shd w:val="clear" w:color="auto" w:fill="auto"/>
        <w:tabs>
          <w:tab w:pos="483" w:val="left"/>
        </w:tabs>
        <w:bidi w:val="0"/>
        <w:spacing w:before="0" w:after="200" w:line="326"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1074"/>
      <w:bookmarkEnd w:id="1075"/>
      <w:bookmarkEnd w:id="1077"/>
    </w:p>
    <w:p>
      <w:pPr>
        <w:pStyle w:val="Style36"/>
        <w:keepNext/>
        <w:keepLines/>
        <w:widowControl w:val="0"/>
        <w:shd w:val="clear" w:color="auto" w:fill="auto"/>
        <w:tabs>
          <w:tab w:pos="493" w:val="left"/>
        </w:tabs>
        <w:bidi w:val="0"/>
        <w:spacing w:before="0" w:after="280"/>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78"/>
      <w:bookmarkEnd w:id="1079"/>
      <w:bookmarkEnd w:id="1081"/>
    </w:p>
    <w:p>
      <w:pPr>
        <w:pStyle w:val="Style31"/>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本集团在职工提供服务的会计期间，将实际发生的职工工资、奖金、按规定的基准和比例为职工缴纳 的医疗保险费、工伤保险费和生育保险费等社会保险费和住房公积金，确认为负债，并计入当期损益或相 关资产成本。如果该负债预期在职工提供相关服务的年度报告期结束后十二个月内不能完全支付，且财务 影响重大的，则该负债将以折现后的金额计量。</w:t>
      </w:r>
    </w:p>
    <w:p>
      <w:pPr>
        <w:pStyle w:val="Style36"/>
        <w:keepNext/>
        <w:keepLines/>
        <w:widowControl w:val="0"/>
        <w:shd w:val="clear" w:color="auto" w:fill="auto"/>
        <w:tabs>
          <w:tab w:pos="493" w:val="left"/>
        </w:tabs>
        <w:bidi w:val="0"/>
        <w:spacing w:before="0" w:after="280"/>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82"/>
      <w:bookmarkEnd w:id="1083"/>
      <w:bookmarkEnd w:id="1085"/>
    </w:p>
    <w:p>
      <w:pPr>
        <w:pStyle w:val="Style3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离职后福利计划包括设定提存计划和设定受益计划。其中，设定提存计划，是指向独立的基金缴存固 定费用后，企业不再承担进一步支付义务的离职后福利计划；设定受益计划，是指除设定提存计划以外的 离职后福利计划。</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设定提存计划</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设定提存计划包括基本养老保险、失业保险等。</w:t>
      </w:r>
    </w:p>
    <w:p>
      <w:pPr>
        <w:pStyle w:val="Style3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 产成本。</w:t>
      </w:r>
    </w:p>
    <w:p>
      <w:pPr>
        <w:pStyle w:val="Style36"/>
        <w:keepNext/>
        <w:keepLines/>
        <w:widowControl w:val="0"/>
        <w:shd w:val="clear" w:color="auto" w:fill="auto"/>
        <w:tabs>
          <w:tab w:pos="493" w:val="left"/>
        </w:tabs>
        <w:bidi w:val="0"/>
        <w:spacing w:before="0" w:after="280"/>
        <w:ind w:left="0" w:right="0" w:firstLine="0"/>
        <w:jc w:val="both"/>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86"/>
      <w:bookmarkEnd w:id="1087"/>
      <w:bookmarkEnd w:id="1089"/>
    </w:p>
    <w:p>
      <w:pPr>
        <w:pStyle w:val="Style31"/>
        <w:keepNext w:val="0"/>
        <w:keepLines w:val="0"/>
        <w:widowControl w:val="0"/>
        <w:shd w:val="clear" w:color="auto" w:fill="auto"/>
        <w:bidi w:val="0"/>
        <w:spacing w:before="0" w:after="240" w:line="314" w:lineRule="exact"/>
        <w:ind w:left="0" w:right="0" w:firstLine="480"/>
        <w:jc w:val="both"/>
      </w:pPr>
      <w:r>
        <w:rPr>
          <w:color w:val="000000"/>
          <w:spacing w:val="0"/>
          <w:w w:val="100"/>
          <w:position w:val="0"/>
        </w:rPr>
        <w:t>本集团向职工提供辞退福利的，在下列两者孰早日确认辞退福利产生的职工薪酬负债，并计入当期损 益：本集团不能单方面撤回因解除劳动关系计划或裁减建议所提供的辞退福利时；本集团确认与涉及支付 辞退福利的重组相关的成本或费用时。</w:t>
      </w:r>
    </w:p>
    <w:p>
      <w:pPr>
        <w:pStyle w:val="Style3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实行职工内部退休计划的，在正式退休日之前的经济补偿，属于辞退福利，自职工停止提供服务日至正常 退休日期间，拟支付的内退职工工资和缴纳的社会保险费等一次性计入当期损益。正式退休日期之后的经 济补偿（如正常养老退休金），按照离职后福利处理。</w:t>
      </w:r>
    </w:p>
    <w:p>
      <w:pPr>
        <w:pStyle w:val="Style36"/>
        <w:keepNext/>
        <w:keepLines/>
        <w:widowControl w:val="0"/>
        <w:shd w:val="clear" w:color="auto" w:fill="auto"/>
        <w:bidi w:val="0"/>
        <w:spacing w:before="0" w:after="280" w:line="310" w:lineRule="exact"/>
        <w:ind w:left="0" w:right="0" w:firstLine="0"/>
        <w:jc w:val="both"/>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1090"/>
      <w:bookmarkEnd w:id="1091"/>
      <w:bookmarkEnd w:id="1093"/>
    </w:p>
    <w:p>
      <w:pPr>
        <w:pStyle w:val="Style31"/>
        <w:keepNext w:val="0"/>
        <w:keepLines w:val="0"/>
        <w:widowControl w:val="0"/>
        <w:shd w:val="clear" w:color="auto" w:fill="auto"/>
        <w:bidi w:val="0"/>
        <w:spacing w:before="0" w:after="380" w:line="314" w:lineRule="exact"/>
        <w:ind w:left="0" w:right="0" w:firstLine="480"/>
        <w:jc w:val="both"/>
      </w:pPr>
      <w:r>
        <w:rPr>
          <w:color w:val="000000"/>
          <w:spacing w:val="0"/>
          <w:w w:val="100"/>
          <w:position w:val="0"/>
        </w:rPr>
        <w:t>本集团向职工提供的其他长期职工福利，符合设定提存计划条件的，按照上述关于设定提存计划的有 关规定进行处理。符合设定受益计划的，按照上述关于设定受益计划的有关规定进行处理，但相关职工薪 酬成本中</w:t>
      </w:r>
      <w:r>
        <w:rPr>
          <w:rFonts w:ascii="Times New Roman" w:eastAsia="Times New Roman" w:hAnsi="Times New Roman" w:cs="Times New Roman"/>
          <w:color w:val="000000"/>
          <w:spacing w:val="0"/>
          <w:w w:val="100"/>
          <w:position w:val="0"/>
        </w:rPr>
        <w:t>“</w:t>
      </w:r>
      <w:r>
        <w:rPr>
          <w:color w:val="000000"/>
          <w:spacing w:val="0"/>
          <w:w w:val="100"/>
          <w:position w:val="0"/>
        </w:rPr>
        <w:t>重新计量设定受益计划净负债或净资产所产生的变动</w:t>
      </w:r>
      <w:r>
        <w:rPr>
          <w:rFonts w:ascii="Times New Roman" w:eastAsia="Times New Roman" w:hAnsi="Times New Roman" w:cs="Times New Roman"/>
          <w:color w:val="000000"/>
          <w:spacing w:val="0"/>
          <w:w w:val="100"/>
          <w:position w:val="0"/>
        </w:rPr>
        <w:t>''</w:t>
      </w:r>
      <w:r>
        <w:rPr>
          <w:color w:val="000000"/>
          <w:spacing w:val="0"/>
          <w:w w:val="100"/>
          <w:position w:val="0"/>
        </w:rPr>
        <w:t>部分计入当期损益或相关资产成本。</w:t>
      </w:r>
    </w:p>
    <w:p>
      <w:pPr>
        <w:pStyle w:val="Style28"/>
        <w:keepNext/>
        <w:keepLines/>
        <w:widowControl w:val="0"/>
        <w:shd w:val="clear" w:color="auto" w:fill="auto"/>
        <w:tabs>
          <w:tab w:pos="483" w:val="left"/>
        </w:tabs>
        <w:bidi w:val="0"/>
        <w:spacing w:before="0" w:after="200" w:line="324"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2</w:t>
      </w:r>
      <w:bookmarkEnd w:id="1096"/>
      <w:r>
        <w:rPr>
          <w:rFonts w:ascii="Times New Roman" w:eastAsia="Times New Roman" w:hAnsi="Times New Roman" w:cs="Times New Roman"/>
          <w:color w:val="000000"/>
          <w:spacing w:val="0"/>
          <w:w w:val="100"/>
          <w:position w:val="0"/>
        </w:rPr>
        <w:t>9</w:t>
      </w:r>
      <w:r>
        <w:rPr>
          <w:color w:val="000000"/>
          <w:spacing w:val="0"/>
          <w:w w:val="100"/>
          <w:position w:val="0"/>
        </w:rPr>
        <w:t>、</w:t>
        <w:tab/>
        <w:t>预计负债</w:t>
      </w:r>
      <w:bookmarkEnd w:id="1094"/>
      <w:bookmarkEnd w:id="1095"/>
      <w:bookmarkEnd w:id="1097"/>
    </w:p>
    <w:p>
      <w:pPr>
        <w:pStyle w:val="Style31"/>
        <w:keepNext w:val="0"/>
        <w:keepLines w:val="0"/>
        <w:widowControl w:val="0"/>
        <w:shd w:val="clear" w:color="auto" w:fill="auto"/>
        <w:bidi w:val="0"/>
        <w:spacing w:before="0" w:after="200" w:line="310" w:lineRule="exact"/>
        <w:ind w:left="0" w:right="0" w:firstLine="440"/>
        <w:jc w:val="left"/>
      </w:pPr>
      <w:r>
        <w:rPr>
          <w:color w:val="000000"/>
          <w:spacing w:val="0"/>
          <w:w w:val="100"/>
          <w:position w:val="0"/>
        </w:rPr>
        <w:t>如果与或有事项相关的义务同时符合以下条件，本集团将其确认为预计负债：</w:t>
      </w:r>
    </w:p>
    <w:p>
      <w:pPr>
        <w:pStyle w:val="Style31"/>
        <w:keepNext w:val="0"/>
        <w:keepLines w:val="0"/>
        <w:widowControl w:val="0"/>
        <w:shd w:val="clear" w:color="auto" w:fill="auto"/>
        <w:tabs>
          <w:tab w:pos="928" w:val="left"/>
        </w:tabs>
        <w:bidi w:val="0"/>
        <w:spacing w:before="0" w:after="200" w:line="310" w:lineRule="exact"/>
        <w:ind w:left="0" w:right="0" w:firstLine="440"/>
        <w:jc w:val="left"/>
      </w:pPr>
      <w:bookmarkStart w:id="1098" w:name="bookmark1098"/>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w:t>
        <w:tab/>
        <w:t>该义务是本集团承担的现时义务；</w:t>
      </w:r>
    </w:p>
    <w:p>
      <w:pPr>
        <w:pStyle w:val="Style31"/>
        <w:keepNext w:val="0"/>
        <w:keepLines w:val="0"/>
        <w:widowControl w:val="0"/>
        <w:shd w:val="clear" w:color="auto" w:fill="auto"/>
        <w:tabs>
          <w:tab w:pos="928" w:val="left"/>
        </w:tabs>
        <w:bidi w:val="0"/>
        <w:spacing w:before="0" w:after="200" w:line="310" w:lineRule="exact"/>
        <w:ind w:left="0" w:right="0" w:firstLine="440"/>
        <w:jc w:val="left"/>
      </w:pPr>
      <w:bookmarkStart w:id="1099" w:name="bookmark1099"/>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该义务的履行很可能导致经济利益流出本集团；</w:t>
      </w:r>
    </w:p>
    <w:p>
      <w:pPr>
        <w:pStyle w:val="Style31"/>
        <w:keepNext w:val="0"/>
        <w:keepLines w:val="0"/>
        <w:widowControl w:val="0"/>
        <w:shd w:val="clear" w:color="auto" w:fill="auto"/>
        <w:tabs>
          <w:tab w:pos="928" w:val="left"/>
        </w:tabs>
        <w:bidi w:val="0"/>
        <w:spacing w:before="0" w:after="200" w:line="310" w:lineRule="exact"/>
        <w:ind w:left="0" w:right="0" w:firstLine="440"/>
        <w:jc w:val="left"/>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1"/>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预计负债按照履行相关现时义务所需支出的最佳估计数进行初始计量，并综合考虑与或有事项有关的 风险、不确定性和货币时间价值等因素。货币时间价值影响重大的，通过对相关未来现金流出进行折现后 确定最佳估计数。本集团于资产负债表日对预计负债的账面价值进行复核，并对账面价值进行调整以反映 当前最佳估计数。</w:t>
      </w:r>
    </w:p>
    <w:p>
      <w:pPr>
        <w:pStyle w:val="Style31"/>
        <w:keepNext w:val="0"/>
        <w:keepLines w:val="0"/>
        <w:widowControl w:val="0"/>
        <w:shd w:val="clear" w:color="auto" w:fill="auto"/>
        <w:bidi w:val="0"/>
        <w:spacing w:before="0" w:after="380" w:line="317" w:lineRule="exact"/>
        <w:ind w:left="0" w:right="0" w:firstLine="480"/>
        <w:jc w:val="both"/>
      </w:pPr>
      <w:r>
        <w:rPr>
          <w:color w:val="000000"/>
          <w:spacing w:val="0"/>
          <w:w w:val="100"/>
          <w:position w:val="0"/>
        </w:rPr>
        <w:t>如果清偿已确认预计负债所需支出全部或部分预期由第三方或其他方补偿，则补偿金额只能在基本确 定能收到时，作为资产单独确认。确认的补偿金额不超过所确认负债的账面价值。</w:t>
      </w:r>
    </w:p>
    <w:p>
      <w:pPr>
        <w:pStyle w:val="Style28"/>
        <w:keepNext/>
        <w:keepLines/>
        <w:widowControl w:val="0"/>
        <w:shd w:val="clear" w:color="auto" w:fill="auto"/>
        <w:tabs>
          <w:tab w:pos="483" w:val="left"/>
        </w:tabs>
        <w:bidi w:val="0"/>
        <w:spacing w:before="0" w:after="200" w:line="324"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1101"/>
      <w:bookmarkEnd w:id="1102"/>
      <w:bookmarkEnd w:id="1104"/>
    </w:p>
    <w:p>
      <w:pPr>
        <w:pStyle w:val="Style28"/>
        <w:keepNext/>
        <w:keepLines/>
        <w:widowControl w:val="0"/>
        <w:shd w:val="clear" w:color="auto" w:fill="auto"/>
        <w:tabs>
          <w:tab w:pos="933" w:val="left"/>
        </w:tabs>
        <w:bidi w:val="0"/>
        <w:spacing w:before="0" w:after="0" w:line="310" w:lineRule="exact"/>
        <w:ind w:left="0" w:right="0" w:firstLine="440"/>
        <w:jc w:val="left"/>
      </w:pPr>
      <w:bookmarkStart w:id="1101" w:name="bookmark1101"/>
      <w:bookmarkStart w:id="1102" w:name="bookmark1102"/>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1101"/>
      <w:bookmarkEnd w:id="1102"/>
    </w:p>
    <w:p>
      <w:pPr>
        <w:pStyle w:val="Style31"/>
        <w:keepNext w:val="0"/>
        <w:keepLines w:val="0"/>
        <w:widowControl w:val="0"/>
        <w:shd w:val="clear" w:color="auto" w:fill="auto"/>
        <w:bidi w:val="0"/>
        <w:spacing w:before="0" w:after="200" w:line="310" w:lineRule="exact"/>
        <w:ind w:left="0" w:right="0" w:firstLine="440"/>
        <w:jc w:val="left"/>
      </w:pPr>
      <w:r>
        <w:rPr>
          <w:color w:val="000000"/>
          <w:spacing w:val="0"/>
          <w:w w:val="100"/>
          <w:position w:val="0"/>
        </w:rPr>
        <w:t>本集团股份支付分为以权益结算的股份支付和以现金结算的股份支付。</w:t>
      </w:r>
    </w:p>
    <w:p>
      <w:pPr>
        <w:pStyle w:val="Style31"/>
        <w:keepNext w:val="0"/>
        <w:keepLines w:val="0"/>
        <w:widowControl w:val="0"/>
        <w:shd w:val="clear" w:color="auto" w:fill="auto"/>
        <w:tabs>
          <w:tab w:pos="933" w:val="left"/>
        </w:tabs>
        <w:bidi w:val="0"/>
        <w:spacing w:before="0" w:after="0" w:line="307" w:lineRule="exact"/>
        <w:ind w:left="0" w:right="0" w:firstLine="440"/>
        <w:jc w:val="left"/>
      </w:pPr>
      <w:bookmarkStart w:id="1106" w:name="bookmark1106"/>
      <w:r>
        <w:rPr>
          <w:b/>
          <w:bCs/>
          <w:color w:val="000000"/>
          <w:spacing w:val="0"/>
          <w:w w:val="100"/>
          <w:position w:val="0"/>
        </w:rPr>
        <w:t>（</w:t>
      </w:r>
      <w:bookmarkEnd w:id="110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31"/>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期权的行权价格；</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期权的有效期；</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股价预计波动率；</w:t>
      </w:r>
      <w:r>
        <w:rPr>
          <w:rFonts w:ascii="Times New Roman" w:eastAsia="Times New Roman" w:hAnsi="Times New Roman" w:cs="Times New Roman"/>
          <w:color w:val="000000"/>
          <w:spacing w:val="0"/>
          <w:w w:val="100"/>
          <w:position w:val="0"/>
        </w:rPr>
        <w:t>E</w:t>
      </w:r>
      <w:r>
        <w:rPr>
          <w:color w:val="000000"/>
          <w:spacing w:val="0"/>
          <w:w w:val="100"/>
          <w:position w:val="0"/>
        </w:rPr>
        <w:t xml:space="preserve">、 </w:t>
      </w:r>
      <w:r>
        <w:rPr>
          <w:color w:val="000000"/>
          <w:spacing w:val="0"/>
          <w:w w:val="100"/>
          <w:position w:val="0"/>
        </w:rPr>
        <w:t>股份的预计股利；</w:t>
      </w:r>
      <w:r>
        <w:rPr>
          <w:rFonts w:ascii="Times New Roman" w:eastAsia="Times New Roman" w:hAnsi="Times New Roman" w:cs="Times New Roman"/>
          <w:color w:val="000000"/>
          <w:spacing w:val="0"/>
          <w:w w:val="100"/>
          <w:position w:val="0"/>
        </w:rPr>
        <w:t>F</w:t>
      </w:r>
      <w:r>
        <w:rPr>
          <w:color w:val="000000"/>
          <w:spacing w:val="0"/>
          <w:w w:val="100"/>
          <w:position w:val="0"/>
        </w:rPr>
        <w:t>、</w:t>
      </w:r>
      <w:r>
        <w:rPr>
          <w:color w:val="000000"/>
          <w:spacing w:val="0"/>
          <w:w w:val="100"/>
          <w:position w:val="0"/>
        </w:rPr>
        <w:t>期权有效期内的无风险利率。</w:t>
      </w:r>
    </w:p>
    <w:p>
      <w:pPr>
        <w:pStyle w:val="Style31"/>
        <w:keepNext w:val="0"/>
        <w:keepLines w:val="0"/>
        <w:widowControl w:val="0"/>
        <w:shd w:val="clear" w:color="auto" w:fill="auto"/>
        <w:tabs>
          <w:tab w:pos="933" w:val="left"/>
        </w:tabs>
        <w:bidi w:val="0"/>
        <w:spacing w:before="0" w:after="0" w:line="310" w:lineRule="exact"/>
        <w:ind w:left="0" w:right="0" w:firstLine="440"/>
        <w:jc w:val="left"/>
      </w:pPr>
      <w:bookmarkStart w:id="1107" w:name="bookmark1107"/>
      <w:r>
        <w:rPr>
          <w:b/>
          <w:bCs/>
          <w:color w:val="000000"/>
          <w:spacing w:val="0"/>
          <w:w w:val="100"/>
          <w:position w:val="0"/>
        </w:rPr>
        <w:t>（</w:t>
      </w:r>
      <w:bookmarkEnd w:id="110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确认可行权权益工具最佳估计的依据</w:t>
      </w:r>
    </w:p>
    <w:p>
      <w:pPr>
        <w:pStyle w:val="Style31"/>
        <w:keepNext w:val="0"/>
        <w:keepLines w:val="0"/>
        <w:widowControl w:val="0"/>
        <w:shd w:val="clear" w:color="auto" w:fill="auto"/>
        <w:bidi w:val="0"/>
        <w:spacing w:before="0" w:after="200" w:line="310" w:lineRule="exact"/>
        <w:ind w:left="0" w:right="0" w:firstLine="480"/>
        <w:jc w:val="left"/>
      </w:pPr>
      <w:r>
        <w:rPr>
          <w:color w:val="000000"/>
          <w:spacing w:val="0"/>
          <w:w w:val="100"/>
          <w:position w:val="0"/>
        </w:rPr>
        <w:t>等待期内每个资产负债表日，本集团根据最新取得的可行权职工人数变动等后续信息作出最佳估计， 修正预计可行权的权益工具数量。在可行权日，最终预计可行权权益工具的数量应当与实际可行权数量一 致。</w:t>
      </w:r>
    </w:p>
    <w:p>
      <w:pPr>
        <w:pStyle w:val="Style31"/>
        <w:keepNext w:val="0"/>
        <w:keepLines w:val="0"/>
        <w:widowControl w:val="0"/>
        <w:shd w:val="clear" w:color="auto" w:fill="auto"/>
        <w:tabs>
          <w:tab w:pos="933" w:val="left"/>
        </w:tabs>
        <w:bidi w:val="0"/>
        <w:spacing w:before="0" w:after="0" w:line="307" w:lineRule="exact"/>
        <w:ind w:left="0" w:right="0" w:firstLine="440"/>
        <w:jc w:val="left"/>
      </w:pPr>
      <w:bookmarkStart w:id="1108" w:name="bookmark1108"/>
      <w:r>
        <w:rPr>
          <w:b/>
          <w:bCs/>
          <w:color w:val="000000"/>
          <w:spacing w:val="0"/>
          <w:w w:val="100"/>
          <w:position w:val="0"/>
        </w:rPr>
        <w:t>（</w:t>
      </w:r>
      <w:bookmarkEnd w:id="110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实施、修改、终止股份支付计划的相关会计处理</w:t>
      </w:r>
    </w:p>
    <w:p>
      <w:pPr>
        <w:pStyle w:val="Style31"/>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 xml:space="preserve">以权益结算的股份支付，按授予职工权益工具的公允价值计量。授予后立即可行权的，在授予日按照 权益工具的公允价值计入相关成本或费用，相应增加资本公积。在完成等待期内的服务或达到规定业绩条 </w:t>
      </w:r>
      <w:r>
        <w:rPr>
          <w:color w:val="000000"/>
          <w:spacing w:val="0"/>
          <w:w w:val="100"/>
          <w:position w:val="0"/>
        </w:rPr>
        <w:t>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本集团对股份支付计划进行修改时，若修改增加了所授予权益工具的公允价值，按照权益工具公允价 值的增加相应地确认取得服务的增加；若修改增加了所授予权益工具的数量，则将增加的权益工具的公允 价值相应地确认为取得服务的增加。权益工具公允价值的增加是指修改前后的权益工具在修改日的公允价 值之间的差额。若修改减少了股份支付公允价值总额或采用了其他不利于职工的方式修改股份支付计划的 条款和条件，则仍继续对取得的服务进行会计处理，视同该变更从未发生，除非本集团取消了部分或全部 已授予的权益工具。</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在等待期内，如果取消了授予的权益工具（因未满足可行权条件的非市场条件而被取消的除外），本 集团对取消所授予的权益性工具作为加速行权处理，将剩余等待期内应确认的金额立即计入当期损益，同 时确认资本公积。职工或其他方能够选择满足非可行权条件但在等待期内未满足的，本集团将其作为授予 权益工具的取消处理。</w:t>
      </w:r>
    </w:p>
    <w:p>
      <w:pPr>
        <w:pStyle w:val="Style28"/>
        <w:keepNext/>
        <w:keepLines/>
        <w:widowControl w:val="0"/>
        <w:shd w:val="clear" w:color="auto" w:fill="auto"/>
        <w:bidi w:val="0"/>
        <w:spacing w:before="0" w:after="300" w:line="326" w:lineRule="auto"/>
        <w:ind w:left="0" w:right="0" w:firstLine="0"/>
        <w:jc w:val="left"/>
      </w:pPr>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31</w:t>
      </w:r>
      <w:r>
        <w:rPr>
          <w:color w:val="000000"/>
          <w:spacing w:val="0"/>
          <w:w w:val="100"/>
          <w:position w:val="0"/>
        </w:rPr>
        <w:t>、收入</w:t>
      </w:r>
      <w:bookmarkEnd w:id="1109"/>
      <w:bookmarkEnd w:id="1110"/>
      <w:bookmarkEnd w:id="1111"/>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收入确认和计量所采用的会计政策</w:t>
      </w:r>
    </w:p>
    <w:p>
      <w:pPr>
        <w:pStyle w:val="Style31"/>
        <w:keepNext w:val="0"/>
        <w:keepLines w:val="0"/>
        <w:widowControl w:val="0"/>
        <w:shd w:val="clear" w:color="auto" w:fill="auto"/>
        <w:bidi w:val="0"/>
        <w:spacing w:before="0" w:after="120" w:line="312" w:lineRule="exact"/>
        <w:ind w:left="0" w:right="0" w:firstLine="44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日起适用</w:t>
      </w:r>
    </w:p>
    <w:p>
      <w:pPr>
        <w:pStyle w:val="Style31"/>
        <w:keepNext w:val="0"/>
        <w:keepLines w:val="0"/>
        <w:widowControl w:val="0"/>
        <w:shd w:val="clear" w:color="auto" w:fill="auto"/>
        <w:tabs>
          <w:tab w:pos="898" w:val="left"/>
        </w:tabs>
        <w:bidi w:val="0"/>
        <w:spacing w:before="0" w:after="120" w:line="312" w:lineRule="exact"/>
        <w:ind w:left="0" w:right="0" w:firstLine="440"/>
        <w:jc w:val="both"/>
      </w:pPr>
      <w:bookmarkStart w:id="1112" w:name="bookmark1112"/>
      <w:r>
        <w:rPr>
          <w:b/>
          <w:bCs/>
          <w:color w:val="000000"/>
          <w:spacing w:val="0"/>
          <w:w w:val="100"/>
          <w:position w:val="0"/>
          <w:shd w:val="clear" w:color="auto" w:fill="FFFFFF"/>
        </w:rPr>
        <w:t>（</w:t>
      </w:r>
      <w:bookmarkEnd w:id="1112"/>
      <w:r>
        <w:rPr>
          <w:rFonts w:ascii="Times New Roman" w:eastAsia="Times New Roman" w:hAnsi="Times New Roman" w:cs="Times New Roman"/>
          <w:b/>
          <w:bCs/>
          <w:color w:val="000000"/>
          <w:spacing w:val="0"/>
          <w:w w:val="100"/>
          <w:position w:val="0"/>
          <w:shd w:val="clear" w:color="auto" w:fill="FFFFFF"/>
        </w:rPr>
        <w:t>1</w:t>
      </w:r>
      <w:r>
        <w:rPr>
          <w:b/>
          <w:bCs/>
          <w:color w:val="000000"/>
          <w:spacing w:val="0"/>
          <w:w w:val="100"/>
          <w:position w:val="0"/>
          <w:shd w:val="clear" w:color="auto" w:fill="FFFFFF"/>
        </w:rPr>
        <w:t>）</w:t>
      </w:r>
      <w:r>
        <w:rPr>
          <w:b/>
          <w:bCs/>
          <w:color w:val="000000"/>
          <w:spacing w:val="0"/>
          <w:w w:val="100"/>
          <w:position w:val="0"/>
        </w:rPr>
        <w:tab/>
        <w:t>一般原则</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收入是本公司在日常活动中形成的、会导致股东权益增加且与股东投入资本无关的经济利益的总流 入。</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交易价格是本公司因向客户转让商品或服务而预期有权收取的对价金额，不包括代第三方收取的款 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交易价格，该交易价格与合同对价之间的差额，在合同期间内采用实际利率法摊销，对于控制权转移与客 户支付价款间隔未超过一年的，本公司不考虑其中的融资成分。</w:t>
      </w:r>
    </w:p>
    <w:p>
      <w:pPr>
        <w:pStyle w:val="Style31"/>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numPr>
          <w:ilvl w:val="0"/>
          <w:numId w:val="89"/>
        </w:numPr>
        <w:shd w:val="clear" w:color="auto" w:fill="auto"/>
        <w:tabs>
          <w:tab w:pos="797" w:val="left"/>
        </w:tabs>
        <w:bidi w:val="0"/>
        <w:spacing w:before="0" w:after="120" w:line="312" w:lineRule="exact"/>
        <w:ind w:left="0" w:right="0" w:firstLine="440"/>
        <w:jc w:val="both"/>
      </w:pPr>
      <w:bookmarkStart w:id="1113" w:name="bookmark1113"/>
      <w:bookmarkEnd w:id="1113"/>
      <w:r>
        <w:rPr>
          <w:color w:val="000000"/>
          <w:spacing w:val="0"/>
          <w:w w:val="100"/>
          <w:position w:val="0"/>
        </w:rPr>
        <w:t>客户在本公司履约的同时即取得并消耗本公司履约所带来的经济利益；</w:t>
      </w:r>
    </w:p>
    <w:p>
      <w:pPr>
        <w:pStyle w:val="Style31"/>
        <w:keepNext w:val="0"/>
        <w:keepLines w:val="0"/>
        <w:widowControl w:val="0"/>
        <w:numPr>
          <w:ilvl w:val="0"/>
          <w:numId w:val="89"/>
        </w:numPr>
        <w:shd w:val="clear" w:color="auto" w:fill="auto"/>
        <w:tabs>
          <w:tab w:pos="802" w:val="left"/>
        </w:tabs>
        <w:bidi w:val="0"/>
        <w:spacing w:before="0" w:after="120" w:line="312" w:lineRule="exact"/>
        <w:ind w:left="0" w:right="0" w:firstLine="440"/>
        <w:jc w:val="both"/>
      </w:pPr>
      <w:bookmarkStart w:id="1114" w:name="bookmark1114"/>
      <w:bookmarkEnd w:id="1114"/>
      <w:r>
        <w:rPr>
          <w:color w:val="000000"/>
          <w:spacing w:val="0"/>
          <w:w w:val="100"/>
          <w:position w:val="0"/>
        </w:rPr>
        <w:t>客户能够控制本公司履约过程中在建的商品；</w:t>
      </w:r>
    </w:p>
    <w:p>
      <w:pPr>
        <w:pStyle w:val="Style31"/>
        <w:keepNext w:val="0"/>
        <w:keepLines w:val="0"/>
        <w:widowControl w:val="0"/>
        <w:numPr>
          <w:ilvl w:val="0"/>
          <w:numId w:val="89"/>
        </w:numPr>
        <w:shd w:val="clear" w:color="auto" w:fill="auto"/>
        <w:tabs>
          <w:tab w:pos="832" w:val="left"/>
        </w:tabs>
        <w:bidi w:val="0"/>
        <w:spacing w:before="0" w:after="120" w:line="307" w:lineRule="exact"/>
        <w:ind w:left="0" w:right="0" w:firstLine="500"/>
        <w:jc w:val="both"/>
      </w:pPr>
      <w:bookmarkStart w:id="1115" w:name="bookmark1115"/>
      <w:bookmarkEnd w:id="1115"/>
      <w:r>
        <w:rPr>
          <w:color w:val="000000"/>
          <w:spacing w:val="0"/>
          <w:w w:val="100"/>
          <w:position w:val="0"/>
        </w:rPr>
        <w:t>本公司履约过程中所产出的商品具有不可替代用途，且本公司在整个合同期间内有权就累计至今已 完成的履约部分收取款项。</w:t>
      </w:r>
    </w:p>
    <w:p>
      <w:pPr>
        <w:pStyle w:val="Style3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 xml:space="preserve">对于在某一时段内履行的履约义务，本公司在该段时间内按照履约进度确认收入，但是，履约进度不 能合理确定的除外。本公司按照投入法（或产出法）确定提供服务的履约进度。当履约进度不能合理确定 </w:t>
      </w:r>
      <w:r>
        <w:rPr>
          <w:color w:val="000000"/>
          <w:spacing w:val="0"/>
          <w:w w:val="100"/>
          <w:position w:val="0"/>
        </w:rPr>
        <w:t>时，本公司已经发生的成本预计能够得到补偿的，按照已经发生的成本金额确认收入，直到履约进度能够 合理确定为止。</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对于在某一时点履行的履约义务，本公司在客户取得相关商品控制权时点确认收入。在判断客户是否 已取得商品或服务控制权时，本公司会考虑下列迹象：</w:t>
      </w:r>
    </w:p>
    <w:p>
      <w:pPr>
        <w:pStyle w:val="Style31"/>
        <w:keepNext w:val="0"/>
        <w:keepLines w:val="0"/>
        <w:widowControl w:val="0"/>
        <w:numPr>
          <w:ilvl w:val="0"/>
          <w:numId w:val="91"/>
        </w:numPr>
        <w:shd w:val="clear" w:color="auto" w:fill="auto"/>
        <w:tabs>
          <w:tab w:pos="872" w:val="left"/>
        </w:tabs>
        <w:bidi w:val="0"/>
        <w:spacing w:before="0" w:after="100" w:line="313" w:lineRule="exact"/>
        <w:ind w:left="0" w:right="0" w:firstLine="480"/>
        <w:jc w:val="both"/>
      </w:pPr>
      <w:bookmarkStart w:id="1116" w:name="bookmark1116"/>
      <w:bookmarkEnd w:id="1116"/>
      <w:r>
        <w:rPr>
          <w:color w:val="000000"/>
          <w:spacing w:val="0"/>
          <w:w w:val="100"/>
          <w:position w:val="0"/>
        </w:rPr>
        <w:t>本公司就该商品或服务享有现时收款权利，即客户就该商品负有现时付款义务；</w:t>
      </w:r>
    </w:p>
    <w:p>
      <w:pPr>
        <w:pStyle w:val="Style31"/>
        <w:keepNext w:val="0"/>
        <w:keepLines w:val="0"/>
        <w:widowControl w:val="0"/>
        <w:numPr>
          <w:ilvl w:val="0"/>
          <w:numId w:val="91"/>
        </w:numPr>
        <w:shd w:val="clear" w:color="auto" w:fill="auto"/>
        <w:tabs>
          <w:tab w:pos="877" w:val="left"/>
        </w:tabs>
        <w:bidi w:val="0"/>
        <w:spacing w:before="0" w:after="100" w:line="313" w:lineRule="exact"/>
        <w:ind w:left="0" w:right="0" w:firstLine="480"/>
        <w:jc w:val="both"/>
      </w:pPr>
      <w:bookmarkStart w:id="1117" w:name="bookmark1117"/>
      <w:bookmarkEnd w:id="1117"/>
      <w:r>
        <w:rPr>
          <w:color w:val="000000"/>
          <w:spacing w:val="0"/>
          <w:w w:val="100"/>
          <w:position w:val="0"/>
        </w:rPr>
        <w:t>本公司已将该商品的法定所有权转移给客户，即客户已拥有了该商品的法定所有权；</w:t>
      </w:r>
    </w:p>
    <w:p>
      <w:pPr>
        <w:pStyle w:val="Style31"/>
        <w:keepNext w:val="0"/>
        <w:keepLines w:val="0"/>
        <w:widowControl w:val="0"/>
        <w:numPr>
          <w:ilvl w:val="0"/>
          <w:numId w:val="91"/>
        </w:numPr>
        <w:shd w:val="clear" w:color="auto" w:fill="auto"/>
        <w:tabs>
          <w:tab w:pos="877" w:val="left"/>
        </w:tabs>
        <w:bidi w:val="0"/>
        <w:spacing w:before="0" w:after="100" w:line="313" w:lineRule="exact"/>
        <w:ind w:left="0" w:right="0" w:firstLine="480"/>
        <w:jc w:val="both"/>
      </w:pPr>
      <w:bookmarkStart w:id="1118" w:name="bookmark1118"/>
      <w:bookmarkEnd w:id="1118"/>
      <w:r>
        <w:rPr>
          <w:color w:val="000000"/>
          <w:spacing w:val="0"/>
          <w:w w:val="100"/>
          <w:position w:val="0"/>
        </w:rPr>
        <w:t>本公司已将该商品的实物转移给客户，即客户已实物占有该商品；</w:t>
      </w:r>
    </w:p>
    <w:p>
      <w:pPr>
        <w:pStyle w:val="Style31"/>
        <w:keepNext w:val="0"/>
        <w:keepLines w:val="0"/>
        <w:widowControl w:val="0"/>
        <w:numPr>
          <w:ilvl w:val="0"/>
          <w:numId w:val="91"/>
        </w:numPr>
        <w:shd w:val="clear" w:color="auto" w:fill="auto"/>
        <w:tabs>
          <w:tab w:pos="862" w:val="left"/>
        </w:tabs>
        <w:bidi w:val="0"/>
        <w:spacing w:before="0" w:after="100" w:line="317" w:lineRule="exact"/>
        <w:ind w:left="0" w:right="0" w:firstLine="480"/>
        <w:jc w:val="both"/>
      </w:pPr>
      <w:bookmarkStart w:id="1119" w:name="bookmark1119"/>
      <w:bookmarkEnd w:id="1119"/>
      <w:r>
        <w:rPr>
          <w:color w:val="000000"/>
          <w:spacing w:val="0"/>
          <w:w w:val="100"/>
          <w:position w:val="0"/>
        </w:rPr>
        <w:t>本公司已将该商品所有权上的主要风险和报酬转移给客户，即客户已取得该商品所有权上的主要风 险和报酬；</w:t>
      </w:r>
    </w:p>
    <w:p>
      <w:pPr>
        <w:pStyle w:val="Style31"/>
        <w:keepNext w:val="0"/>
        <w:keepLines w:val="0"/>
        <w:widowControl w:val="0"/>
        <w:numPr>
          <w:ilvl w:val="0"/>
          <w:numId w:val="91"/>
        </w:numPr>
        <w:shd w:val="clear" w:color="auto" w:fill="auto"/>
        <w:tabs>
          <w:tab w:pos="877" w:val="left"/>
        </w:tabs>
        <w:bidi w:val="0"/>
        <w:spacing w:before="0" w:after="100" w:line="313" w:lineRule="exact"/>
        <w:ind w:left="0" w:right="0" w:firstLine="480"/>
        <w:jc w:val="both"/>
      </w:pPr>
      <w:bookmarkStart w:id="1120" w:name="bookmark1120"/>
      <w:bookmarkEnd w:id="1120"/>
      <w:r>
        <w:rPr>
          <w:color w:val="000000"/>
          <w:spacing w:val="0"/>
          <w:w w:val="100"/>
          <w:position w:val="0"/>
        </w:rPr>
        <w:t>客户已接受该商品。</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销售退回条款</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对于附有销售退回条款的销售，公司在客户取得相关商品控制权时，按照因向客户转让商品而与其有 权取得的对价金额确认收入，按照预期因销售退回将退还的金额确认为预计负债；同时，按照预期将退回 商品转让时的账面价值，扣除收回该商品预计发生的成本(包括退回商品的价值减损)后的余额，确认为 一项资产，即应收退货成本，按照所转让商品转让时的账面价值，扣除上述资产成本的净额结转成本。每 一资产负债表日，公司重新估计未来销售退回情况，并对上述资产和负债进行重新计量。</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质保义务</w:t>
      </w:r>
    </w:p>
    <w:p>
      <w:pPr>
        <w:pStyle w:val="Style31"/>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根据合同约定、法律规定等，本公司为所销售的商品、所建造的工程等提供质量保证。对于为向客户 保证所销售的商品符合既定标准的保证类质量保证，本公司按照《企业会计准则第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号一或有事项》 进行会计处理。对于为向客户保证所销售的商品符合既定标准之外提供了一项单独服务的服务类质量保 证，本公司将其作为一项单项履约义务，按照提供商品和服务类质量保证的单独售价的相对比例，将部分 交易价格分摊至服务类质量保证，并在客户取得服务控制权时确认收入。在评估质量保证是否在向客户保 证所销售商品符合既定标准之外提供了一项单独服务时，本公司考虑该质量保证是否为法定要求、质量保 证期限以及本公司承诺履行任务的性质等因素。</w:t>
      </w:r>
    </w:p>
    <w:p>
      <w:pPr>
        <w:pStyle w:val="Style31"/>
        <w:keepNext w:val="0"/>
        <w:keepLines w:val="0"/>
        <w:widowControl w:val="0"/>
        <w:numPr>
          <w:ilvl w:val="0"/>
          <w:numId w:val="93"/>
        </w:numPr>
        <w:shd w:val="clear" w:color="auto" w:fill="auto"/>
        <w:bidi w:val="0"/>
        <w:spacing w:before="0" w:after="0" w:line="313" w:lineRule="exact"/>
        <w:ind w:left="0" w:right="0" w:firstLine="480"/>
        <w:jc w:val="both"/>
      </w:pPr>
      <w:bookmarkStart w:id="1121" w:name="bookmark1121"/>
      <w:bookmarkEnd w:id="1121"/>
      <w:r>
        <w:rPr>
          <w:b/>
          <w:bCs/>
          <w:color w:val="000000"/>
          <w:spacing w:val="0"/>
          <w:w w:val="100"/>
          <w:position w:val="0"/>
        </w:rPr>
        <w:t>收入确认的具体方法</w:t>
      </w:r>
    </w:p>
    <w:p>
      <w:pPr>
        <w:pStyle w:val="Style31"/>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本集团收入确认的具体方法如下：</w:t>
      </w:r>
    </w:p>
    <w:p>
      <w:pPr>
        <w:pStyle w:val="Style31"/>
        <w:keepNext w:val="0"/>
        <w:keepLines w:val="0"/>
        <w:widowControl w:val="0"/>
        <w:shd w:val="clear" w:color="auto" w:fill="auto"/>
        <w:bidi w:val="0"/>
        <w:spacing w:before="0" w:after="200" w:line="313" w:lineRule="exact"/>
        <w:ind w:left="0" w:right="0" w:firstLine="480"/>
        <w:jc w:val="both"/>
      </w:pPr>
      <w:r>
        <w:rPr>
          <w:b/>
          <w:bCs/>
          <w:color w:val="000000"/>
          <w:spacing w:val="0"/>
          <w:w w:val="100"/>
          <w:position w:val="0"/>
        </w:rPr>
        <w:t>电力板块</w:t>
      </w:r>
    </w:p>
    <w:p>
      <w:pPr>
        <w:pStyle w:val="Style31"/>
        <w:keepNext w:val="0"/>
        <w:keepLines w:val="0"/>
        <w:widowControl w:val="0"/>
        <w:shd w:val="clear" w:color="auto" w:fill="auto"/>
        <w:bidi w:val="0"/>
        <w:spacing w:before="0" w:after="100" w:line="313" w:lineRule="exact"/>
        <w:ind w:left="0" w:right="0" w:firstLine="480"/>
        <w:jc w:val="left"/>
      </w:pPr>
      <w:r>
        <w:rPr>
          <w:color w:val="000000"/>
          <w:spacing w:val="0"/>
          <w:w w:val="100"/>
          <w:position w:val="0"/>
        </w:rPr>
        <w:t>本集团销售模式包括直销和经销，直销和经销模式下收入确认的情况如下</w:t>
      </w:r>
    </w:p>
    <w:p>
      <w:pPr>
        <w:pStyle w:val="Style31"/>
        <w:keepNext w:val="0"/>
        <w:keepLines w:val="0"/>
        <w:widowControl w:val="0"/>
        <w:numPr>
          <w:ilvl w:val="0"/>
          <w:numId w:val="95"/>
        </w:numPr>
        <w:shd w:val="clear" w:color="auto" w:fill="auto"/>
        <w:bidi w:val="0"/>
        <w:spacing w:before="0" w:after="200" w:line="313" w:lineRule="exact"/>
        <w:ind w:left="0" w:right="0" w:firstLine="480"/>
        <w:jc w:val="both"/>
      </w:pPr>
      <w:bookmarkStart w:id="1122" w:name="bookmark1122"/>
      <w:bookmarkEnd w:id="1122"/>
      <w:r>
        <w:rPr>
          <w:color w:val="000000"/>
          <w:spacing w:val="0"/>
          <w:w w:val="100"/>
          <w:position w:val="0"/>
        </w:rPr>
        <w:t>本集团直销模式下收入的确认政策</w:t>
      </w:r>
    </w:p>
    <w:p>
      <w:pPr>
        <w:pStyle w:val="Style31"/>
        <w:keepNext w:val="0"/>
        <w:keepLines w:val="0"/>
        <w:widowControl w:val="0"/>
        <w:shd w:val="clear" w:color="auto" w:fill="auto"/>
        <w:bidi w:val="0"/>
        <w:spacing w:before="0" w:after="0" w:line="326" w:lineRule="auto"/>
        <w:ind w:left="0" w:right="0" w:firstLine="480"/>
        <w:jc w:val="both"/>
      </w:pPr>
      <w:r>
        <w:rPr>
          <w:rFonts w:ascii="Times New Roman" w:eastAsia="Times New Roman" w:hAnsi="Times New Roman" w:cs="Times New Roman"/>
          <w:color w:val="000000"/>
          <w:spacing w:val="0"/>
          <w:w w:val="100"/>
          <w:position w:val="0"/>
        </w:rPr>
        <w:t>A.</w:t>
      </w:r>
      <w:r>
        <w:rPr>
          <w:color w:val="000000"/>
          <w:spacing w:val="0"/>
          <w:w w:val="100"/>
          <w:position w:val="0"/>
        </w:rPr>
        <w:t>销售商品收入确认的具体原则</w:t>
      </w:r>
    </w:p>
    <w:p>
      <w:pPr>
        <w:pStyle w:val="Style31"/>
        <w:keepNext w:val="0"/>
        <w:keepLines w:val="0"/>
        <w:widowControl w:val="0"/>
        <w:shd w:val="clear" w:color="auto" w:fill="auto"/>
        <w:bidi w:val="0"/>
        <w:spacing w:before="0" w:after="100" w:line="313" w:lineRule="exact"/>
        <w:ind w:left="0" w:right="0" w:firstLine="480"/>
        <w:jc w:val="left"/>
      </w:pPr>
      <w:r>
        <w:rPr>
          <w:color w:val="000000"/>
          <w:spacing w:val="0"/>
          <w:w w:val="100"/>
          <w:position w:val="0"/>
        </w:rPr>
        <w:t>本公司与客户之间的销售商品合同包含转让商品的履约义务，属于在某一时点履行履约义务。</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对于需要承担安装调试义务的产品，本集团通过第三方物流公司将产品发出后，于产品安装调试完毕, 经客户验收后确认营业收入。</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对于不需要承担安装调试义务的产品，本集团的合同义务仅限于向客户提供符合要求的产品。本集团 通过第三方物流公司将产品交付客户后，与产品所有权相关的主要风险和报酬也同时转移。对此类产品的 销售，本集团于产品交付并取得客户签收确认后确认营业收入。</w:t>
      </w:r>
    </w:p>
    <w:p>
      <w:pPr>
        <w:pStyle w:val="Style31"/>
        <w:keepNext w:val="0"/>
        <w:keepLines w:val="0"/>
        <w:widowControl w:val="0"/>
        <w:shd w:val="clear" w:color="auto" w:fill="auto"/>
        <w:bidi w:val="0"/>
        <w:spacing w:before="0" w:after="120" w:line="312" w:lineRule="exact"/>
        <w:ind w:left="0" w:right="0" w:firstLine="480"/>
        <w:jc w:val="both"/>
      </w:pPr>
      <w:r>
        <w:rPr>
          <w:rFonts w:ascii="Times New Roman" w:eastAsia="Times New Roman" w:hAnsi="Times New Roman" w:cs="Times New Roman"/>
          <w:color w:val="000000"/>
          <w:spacing w:val="0"/>
          <w:w w:val="100"/>
          <w:position w:val="0"/>
        </w:rPr>
        <w:t>B</w:t>
      </w:r>
      <w:r>
        <w:rPr>
          <w:color w:val="000000"/>
          <w:spacing w:val="0"/>
          <w:w w:val="100"/>
          <w:position w:val="0"/>
        </w:rPr>
        <w:t>提供劳务收入确认具体原则</w:t>
      </w:r>
    </w:p>
    <w:p>
      <w:pPr>
        <w:pStyle w:val="Style31"/>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提供劳务收入包括向客户提供的技术开发、产品维护、委托测试服务以及技术培训服务收入等。</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对于技术开发和委托测试服务,在本集团提交相应服务成果，通过客户验收并取得客户盖章确认的《验 收单》后确认收入。</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对于产品维护及技术培训服务，合同包含提供技术培训、质保期内对产品进行维护的履约义务，属于 在某一时段内履行履约义务。在提供劳务交易的结果能够可靠估计的情况下，本集团在该段时间内按照完 工百分比确认收入，完工进度不能合理确定的除外。</w:t>
      </w:r>
    </w:p>
    <w:p>
      <w:pPr>
        <w:pStyle w:val="Style31"/>
        <w:keepNext w:val="0"/>
        <w:keepLines w:val="0"/>
        <w:widowControl w:val="0"/>
        <w:numPr>
          <w:ilvl w:val="0"/>
          <w:numId w:val="95"/>
        </w:numPr>
        <w:shd w:val="clear" w:color="auto" w:fill="auto"/>
        <w:bidi w:val="0"/>
        <w:spacing w:before="0" w:after="120" w:line="312" w:lineRule="exact"/>
        <w:ind w:left="0" w:right="0" w:firstLine="500"/>
        <w:jc w:val="both"/>
      </w:pPr>
      <w:bookmarkStart w:id="1123" w:name="bookmark1123"/>
      <w:bookmarkEnd w:id="1123"/>
      <w:r>
        <w:rPr>
          <w:color w:val="000000"/>
          <w:spacing w:val="0"/>
          <w:w w:val="100"/>
          <w:position w:val="0"/>
        </w:rPr>
        <w:t>经销模式收入确认政策</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经销模式下，本集团产品在交付经销商或经其验收合格后，产品的所有权相关的风险和报酬已经转移 时确认收入。</w:t>
      </w:r>
    </w:p>
    <w:p>
      <w:pPr>
        <w:pStyle w:val="Style31"/>
        <w:keepNext w:val="0"/>
        <w:keepLines w:val="0"/>
        <w:widowControl w:val="0"/>
        <w:shd w:val="clear" w:color="auto" w:fill="auto"/>
        <w:bidi w:val="0"/>
        <w:spacing w:before="0" w:after="200" w:line="312" w:lineRule="exact"/>
        <w:ind w:left="0" w:right="0" w:firstLine="500"/>
        <w:jc w:val="both"/>
      </w:pPr>
      <w:r>
        <w:rPr>
          <w:b/>
          <w:bCs/>
          <w:color w:val="000000"/>
          <w:spacing w:val="0"/>
          <w:w w:val="100"/>
          <w:position w:val="0"/>
        </w:rPr>
        <w:t>铁路与轨道交通板块</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对于牵引供电装备产品销售业务，属于在某一时点履行履约义务，在交付产品并取得客户签收回执时 确认。</w:t>
      </w:r>
    </w:p>
    <w:p>
      <w:pPr>
        <w:pStyle w:val="Style31"/>
        <w:keepNext w:val="0"/>
        <w:keepLines w:val="0"/>
        <w:widowControl w:val="0"/>
        <w:shd w:val="clear" w:color="auto" w:fill="auto"/>
        <w:bidi w:val="0"/>
        <w:spacing w:before="0" w:after="0" w:line="310" w:lineRule="exact"/>
        <w:ind w:left="0" w:right="0" w:firstLine="500"/>
        <w:jc w:val="both"/>
      </w:pPr>
      <w:r>
        <w:rPr>
          <w:color w:val="000000"/>
          <w:spacing w:val="0"/>
          <w:w w:val="100"/>
          <w:position w:val="0"/>
        </w:rPr>
        <w:t>对于新能源业务和其他劳务服务业务，属于在某一时段内履行履约义务。在提供劳务的结果能够可靠 估计的情况下，于资产负债表日按照完工百分比确认收入，完工进度不能合理确定的除外。完工百分比按 照已经提供的劳务占应提供的劳务总量的比例或已经发生的成本占估计总成本的比例确认。</w:t>
      </w:r>
    </w:p>
    <w:p>
      <w:pPr>
        <w:pStyle w:val="Style31"/>
        <w:keepNext w:val="0"/>
        <w:keepLines w:val="0"/>
        <w:widowControl w:val="0"/>
        <w:shd w:val="clear" w:color="auto" w:fill="auto"/>
        <w:bidi w:val="0"/>
        <w:spacing w:before="0" w:after="200" w:line="310" w:lineRule="exact"/>
        <w:ind w:left="0" w:right="0" w:firstLine="480"/>
        <w:jc w:val="both"/>
      </w:pPr>
      <w:r>
        <w:rPr>
          <w:b/>
          <w:bCs/>
          <w:color w:val="000000"/>
          <w:spacing w:val="0"/>
          <w:w w:val="100"/>
          <w:position w:val="0"/>
        </w:rPr>
        <w:t>军工板块</w:t>
      </w:r>
    </w:p>
    <w:p>
      <w:pPr>
        <w:pStyle w:val="Style31"/>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属于在某一时点履行履约义务，向客户发货或提交相应服务成果，并取得客户确认后确认收入。</w:t>
      </w:r>
    </w:p>
    <w:p>
      <w:pPr>
        <w:pStyle w:val="Style31"/>
        <w:keepNext w:val="0"/>
        <w:keepLines w:val="0"/>
        <w:widowControl w:val="0"/>
        <w:shd w:val="clear" w:color="auto" w:fill="auto"/>
        <w:bidi w:val="0"/>
        <w:spacing w:before="0" w:after="200" w:line="312" w:lineRule="exact"/>
        <w:ind w:left="0" w:right="0" w:firstLine="480"/>
        <w:jc w:val="both"/>
      </w:pPr>
      <w:r>
        <w:rPr>
          <w:b/>
          <w:bCs/>
          <w:color w:val="000000"/>
          <w:spacing w:val="0"/>
          <w:w w:val="100"/>
          <w:position w:val="0"/>
        </w:rPr>
        <w:t>新能源发电板块</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本公司新能源电站的开发建设采用项目公司运作。新能源电站发电业务的会计核算主要涉及前期开发 阶段、建设阶段及运营发电阶段。其中，前期开发阶段发生的费用支出计入当期费用；建设阶段发生的费 用支出作为</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color w:val="000000"/>
          <w:spacing w:val="0"/>
          <w:w w:val="100"/>
          <w:position w:val="0"/>
        </w:rPr>
        <w:t>''</w:t>
      </w:r>
      <w:r>
        <w:rPr>
          <w:color w:val="000000"/>
          <w:spacing w:val="0"/>
          <w:w w:val="100"/>
          <w:position w:val="0"/>
        </w:rPr>
        <w:t>进行归集核算，竣工结算完成转入</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color w:val="000000"/>
          <w:spacing w:val="0"/>
          <w:w w:val="100"/>
          <w:position w:val="0"/>
        </w:rPr>
        <w:t>''；</w:t>
      </w:r>
      <w:r>
        <w:rPr>
          <w:color w:val="000000"/>
          <w:spacing w:val="0"/>
          <w:w w:val="100"/>
          <w:position w:val="0"/>
        </w:rPr>
        <w:t>电站投入运营之后，收入确认原则 为：每月月底按当地供电局出具的电费结算单中的抄表电量数额及批复的电价确认电费收入。</w:t>
      </w:r>
    </w:p>
    <w:p>
      <w:pPr>
        <w:pStyle w:val="Style31"/>
        <w:keepNext w:val="0"/>
        <w:keepLines w:val="0"/>
        <w:widowControl w:val="0"/>
        <w:shd w:val="clear" w:color="auto" w:fill="auto"/>
        <w:bidi w:val="0"/>
        <w:spacing w:before="0" w:after="120" w:line="312" w:lineRule="exact"/>
        <w:ind w:left="0" w:right="0" w:firstLine="500"/>
        <w:jc w:val="both"/>
      </w:pPr>
      <w:r>
        <w:rPr>
          <w:b/>
          <w:bCs/>
          <w:color w:val="000000"/>
          <w:spacing w:val="0"/>
          <w:w w:val="100"/>
          <w:position w:val="0"/>
        </w:rPr>
        <w:t>以下收入会计政策适用于</w:t>
      </w:r>
      <w:r>
        <w:rPr>
          <w:rFonts w:ascii="Times New Roman" w:eastAsia="Times New Roman" w:hAnsi="Times New Roman" w:cs="Times New Roman"/>
          <w:b/>
          <w:bCs/>
          <w:color w:val="000000"/>
          <w:spacing w:val="0"/>
          <w:w w:val="100"/>
          <w:position w:val="0"/>
        </w:rPr>
        <w:t>2019</w:t>
      </w:r>
      <w:r>
        <w:rPr>
          <w:b/>
          <w:bCs/>
          <w:color w:val="000000"/>
          <w:spacing w:val="0"/>
          <w:w w:val="100"/>
          <w:position w:val="0"/>
        </w:rPr>
        <w:t>年度及以前</w:t>
      </w:r>
    </w:p>
    <w:p>
      <w:pPr>
        <w:pStyle w:val="Style31"/>
        <w:keepNext w:val="0"/>
        <w:keepLines w:val="0"/>
        <w:widowControl w:val="0"/>
        <w:shd w:val="clear" w:color="auto" w:fill="auto"/>
        <w:bidi w:val="0"/>
        <w:spacing w:before="0" w:after="0" w:line="312" w:lineRule="exact"/>
        <w:ind w:left="0" w:right="0" w:firstLine="500"/>
        <w:jc w:val="both"/>
      </w:pPr>
      <w:bookmarkStart w:id="1124" w:name="bookmark1124"/>
      <w:r>
        <w:rPr>
          <w:b/>
          <w:bCs/>
          <w:color w:val="000000"/>
          <w:spacing w:val="0"/>
          <w:w w:val="100"/>
          <w:position w:val="0"/>
        </w:rPr>
        <w:t>（</w:t>
      </w:r>
      <w:bookmarkEnd w:id="1124"/>
      <w:r>
        <w:rPr>
          <w:rFonts w:ascii="Times New Roman" w:eastAsia="Times New Roman" w:hAnsi="Times New Roman" w:cs="Times New Roman"/>
          <w:b/>
          <w:bCs/>
          <w:color w:val="000000"/>
          <w:spacing w:val="0"/>
          <w:w w:val="100"/>
          <w:position w:val="0"/>
        </w:rPr>
        <w:t>1</w:t>
      </w:r>
      <w:r>
        <w:rPr>
          <w:b/>
          <w:bCs/>
          <w:color w:val="000000"/>
          <w:spacing w:val="0"/>
          <w:w w:val="100"/>
          <w:position w:val="0"/>
        </w:rPr>
        <w:t>）一般原则</w:t>
      </w:r>
    </w:p>
    <w:p>
      <w:pPr>
        <w:pStyle w:val="Style31"/>
        <w:keepNext w:val="0"/>
        <w:keepLines w:val="0"/>
        <w:widowControl w:val="0"/>
        <w:numPr>
          <w:ilvl w:val="0"/>
          <w:numId w:val="97"/>
        </w:numPr>
        <w:shd w:val="clear" w:color="auto" w:fill="auto"/>
        <w:tabs>
          <w:tab w:pos="872" w:val="left"/>
        </w:tabs>
        <w:bidi w:val="0"/>
        <w:spacing w:before="0" w:after="200" w:line="312" w:lineRule="exact"/>
        <w:ind w:left="0" w:right="0" w:firstLine="480"/>
        <w:jc w:val="both"/>
      </w:pPr>
      <w:bookmarkStart w:id="1125" w:name="bookmark1125"/>
      <w:bookmarkEnd w:id="1125"/>
      <w:r>
        <w:rPr>
          <w:color w:val="000000"/>
          <w:spacing w:val="0"/>
          <w:w w:val="100"/>
          <w:position w:val="0"/>
        </w:rPr>
        <w:t>销售商品</w:t>
      </w:r>
    </w:p>
    <w:p>
      <w:pPr>
        <w:pStyle w:val="Style31"/>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在已将商品所有权上的主要风险和报酬转移给购货方，既没有保留通常与所有权相联系的继续管理 权，也没有对己售商品实施有效控制，收入的金额能够可靠地计量，相关的经济利益很可能流入企业，相 关的已发生或将发生的成本能够可靠地计量时，确认商品销售收入的实现。</w:t>
      </w:r>
    </w:p>
    <w:p>
      <w:pPr>
        <w:pStyle w:val="Style31"/>
        <w:keepNext w:val="0"/>
        <w:keepLines w:val="0"/>
        <w:widowControl w:val="0"/>
        <w:numPr>
          <w:ilvl w:val="0"/>
          <w:numId w:val="97"/>
        </w:numPr>
        <w:shd w:val="clear" w:color="auto" w:fill="auto"/>
        <w:tabs>
          <w:tab w:pos="877" w:val="left"/>
        </w:tabs>
        <w:bidi w:val="0"/>
        <w:spacing w:before="0" w:after="200" w:line="312" w:lineRule="exact"/>
        <w:ind w:left="0" w:right="0" w:firstLine="480"/>
        <w:jc w:val="left"/>
      </w:pPr>
      <w:bookmarkStart w:id="1126" w:name="bookmark1126"/>
      <w:bookmarkEnd w:id="1126"/>
      <w:r>
        <w:rPr>
          <w:color w:val="000000"/>
          <w:spacing w:val="0"/>
          <w:w w:val="100"/>
          <w:position w:val="0"/>
        </w:rPr>
        <w:t>提供劳务</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对在提供劳务交易的结果能够可靠估计的情况下，本集团于资产负债表日按完工百分比法确认收入。</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劳务交易的完工进度按已经发生的劳务成本占估计总成本的比例确定。</w:t>
      </w:r>
    </w:p>
    <w:p>
      <w:pPr>
        <w:pStyle w:val="Style31"/>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提供劳务交易的结果能够可靠估计是指同时满足：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收入的金额能够可靠地计量；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相关的经济 利益很可能流入企业；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交易的完工程度能够可靠地确定；</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交易中已发生和将发生的成本能够可靠地 计量。</w:t>
      </w:r>
    </w:p>
    <w:p>
      <w:pPr>
        <w:pStyle w:val="Style31"/>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31"/>
        <w:keepNext w:val="0"/>
        <w:keepLines w:val="0"/>
        <w:widowControl w:val="0"/>
        <w:numPr>
          <w:ilvl w:val="0"/>
          <w:numId w:val="97"/>
        </w:numPr>
        <w:shd w:val="clear" w:color="auto" w:fill="auto"/>
        <w:bidi w:val="0"/>
        <w:spacing w:before="0" w:after="200" w:line="312" w:lineRule="exact"/>
        <w:ind w:left="0" w:right="0" w:firstLine="500"/>
        <w:jc w:val="both"/>
      </w:pPr>
      <w:bookmarkStart w:id="1127" w:name="bookmark1127"/>
      <w:bookmarkEnd w:id="1127"/>
      <w:r>
        <w:rPr>
          <w:color w:val="000000"/>
          <w:spacing w:val="0"/>
          <w:w w:val="100"/>
          <w:position w:val="0"/>
        </w:rPr>
        <w:t>让渡资产使用权</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与资产使用权让渡相关的经济利益能够流入及收入的金额能够可靠地计量时，本集团确认收入。</w:t>
      </w:r>
    </w:p>
    <w:p>
      <w:pPr>
        <w:pStyle w:val="Style31"/>
        <w:keepNext w:val="0"/>
        <w:keepLines w:val="0"/>
        <w:widowControl w:val="0"/>
        <w:numPr>
          <w:ilvl w:val="0"/>
          <w:numId w:val="99"/>
        </w:numPr>
        <w:shd w:val="clear" w:color="auto" w:fill="auto"/>
        <w:bidi w:val="0"/>
        <w:spacing w:before="0" w:after="0" w:line="312" w:lineRule="exact"/>
        <w:ind w:left="0" w:right="0" w:firstLine="480"/>
        <w:jc w:val="both"/>
      </w:pPr>
      <w:bookmarkStart w:id="1128" w:name="bookmark1128"/>
      <w:bookmarkEnd w:id="1128"/>
      <w:r>
        <w:rPr>
          <w:b/>
          <w:bCs/>
          <w:color w:val="000000"/>
          <w:spacing w:val="0"/>
          <w:w w:val="100"/>
          <w:position w:val="0"/>
        </w:rPr>
        <w:t>收入确认的具体方法</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本集团收入确认的具体方法如下：</w:t>
      </w:r>
    </w:p>
    <w:p>
      <w:pPr>
        <w:pStyle w:val="Style31"/>
        <w:keepNext w:val="0"/>
        <w:keepLines w:val="0"/>
        <w:widowControl w:val="0"/>
        <w:shd w:val="clear" w:color="auto" w:fill="auto"/>
        <w:bidi w:val="0"/>
        <w:spacing w:before="0" w:after="200" w:line="312" w:lineRule="exact"/>
        <w:ind w:left="0" w:right="0" w:firstLine="480"/>
        <w:jc w:val="both"/>
      </w:pPr>
      <w:r>
        <w:rPr>
          <w:b/>
          <w:bCs/>
          <w:color w:val="000000"/>
          <w:spacing w:val="0"/>
          <w:w w:val="100"/>
          <w:position w:val="0"/>
        </w:rPr>
        <w:t>电力板块</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本集团销售模式包括直销和经销，直销和经销模式下收入确认的情况如下</w:t>
      </w:r>
    </w:p>
    <w:p>
      <w:pPr>
        <w:pStyle w:val="Style31"/>
        <w:keepNext w:val="0"/>
        <w:keepLines w:val="0"/>
        <w:widowControl w:val="0"/>
        <w:numPr>
          <w:ilvl w:val="0"/>
          <w:numId w:val="101"/>
        </w:numPr>
        <w:shd w:val="clear" w:color="auto" w:fill="auto"/>
        <w:tabs>
          <w:tab w:pos="872" w:val="left"/>
        </w:tabs>
        <w:bidi w:val="0"/>
        <w:spacing w:before="0" w:after="200" w:line="312" w:lineRule="exact"/>
        <w:ind w:left="0" w:right="0" w:firstLine="480"/>
        <w:jc w:val="left"/>
      </w:pPr>
      <w:bookmarkStart w:id="1129" w:name="bookmark1129"/>
      <w:bookmarkEnd w:id="1129"/>
      <w:r>
        <w:rPr>
          <w:color w:val="000000"/>
          <w:spacing w:val="0"/>
          <w:w w:val="100"/>
          <w:position w:val="0"/>
        </w:rPr>
        <w:t>本集团直销模式下收入的确认政策</w:t>
      </w:r>
    </w:p>
    <w:p>
      <w:pPr>
        <w:pStyle w:val="Style31"/>
        <w:keepNext w:val="0"/>
        <w:keepLines w:val="0"/>
        <w:widowControl w:val="0"/>
        <w:shd w:val="clear" w:color="auto" w:fill="auto"/>
        <w:bidi w:val="0"/>
        <w:spacing w:before="0" w:after="0" w:line="326" w:lineRule="auto"/>
        <w:ind w:left="0" w:right="0" w:firstLine="500"/>
        <w:jc w:val="both"/>
      </w:pPr>
      <w:r>
        <w:rPr>
          <w:rFonts w:ascii="Times New Roman" w:eastAsia="Times New Roman" w:hAnsi="Times New Roman" w:cs="Times New Roman"/>
          <w:color w:val="000000"/>
          <w:spacing w:val="0"/>
          <w:w w:val="100"/>
          <w:position w:val="0"/>
        </w:rPr>
        <w:t>A.</w:t>
      </w:r>
      <w:r>
        <w:rPr>
          <w:color w:val="000000"/>
          <w:spacing w:val="0"/>
          <w:w w:val="100"/>
          <w:position w:val="0"/>
        </w:rPr>
        <w:t>销售商品收入确认的具体原则</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对于需要承担安装调试义务的产品，本集团通过第三方物流公司将产品发出后，于产品安装调试完毕, 经客户验收后确认营业收入。</w:t>
      </w:r>
    </w:p>
    <w:p>
      <w:pPr>
        <w:pStyle w:val="Style31"/>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对于不需要承担安装调试义务的产品，本集团的合同义务仅限于向客户提供符合要求的产品。本集团 通过第三方物流公司将产品交付客户后，与产品所有权相关的主要风险和报酬也同时转移。对此类产品的 销售，本集团于产品交付并取得客户签收确认后确认营业收入。</w:t>
      </w:r>
    </w:p>
    <w:p>
      <w:pPr>
        <w:pStyle w:val="Style31"/>
        <w:keepNext w:val="0"/>
        <w:keepLines w:val="0"/>
        <w:widowControl w:val="0"/>
        <w:shd w:val="clear" w:color="auto" w:fill="auto"/>
        <w:bidi w:val="0"/>
        <w:spacing w:before="0" w:after="0" w:line="326" w:lineRule="auto"/>
        <w:ind w:left="0" w:right="0" w:firstLine="500"/>
        <w:jc w:val="both"/>
      </w:pPr>
      <w:r>
        <w:rPr>
          <w:rFonts w:ascii="Times New Roman" w:eastAsia="Times New Roman" w:hAnsi="Times New Roman" w:cs="Times New Roman"/>
          <w:color w:val="000000"/>
          <w:spacing w:val="0"/>
          <w:w w:val="100"/>
          <w:position w:val="0"/>
        </w:rPr>
        <w:t>B</w:t>
      </w:r>
      <w:r>
        <w:rPr>
          <w:color w:val="000000"/>
          <w:spacing w:val="0"/>
          <w:w w:val="100"/>
          <w:position w:val="0"/>
        </w:rPr>
        <w:t>提供劳务收入确认具体原则</w:t>
      </w:r>
    </w:p>
    <w:p>
      <w:pPr>
        <w:pStyle w:val="Style31"/>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提供劳务收入包括向客户提供的技术开发、产品维护、委托测试服务以及技术培训服务收入等。</w:t>
      </w:r>
    </w:p>
    <w:p>
      <w:pPr>
        <w:pStyle w:val="Style31"/>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对于技术开发和委托测试服务,在本集团提交相应服务成果，通过客户验收并取得客户盖章确认的《验 收单》后确认收入。</w:t>
      </w:r>
    </w:p>
    <w:p>
      <w:pPr>
        <w:pStyle w:val="Style31"/>
        <w:keepNext w:val="0"/>
        <w:keepLines w:val="0"/>
        <w:widowControl w:val="0"/>
        <w:shd w:val="clear" w:color="auto" w:fill="auto"/>
        <w:bidi w:val="0"/>
        <w:spacing w:before="0" w:after="200" w:line="314" w:lineRule="exact"/>
        <w:ind w:left="0" w:right="0" w:firstLine="500"/>
        <w:jc w:val="both"/>
      </w:pPr>
      <w:r>
        <w:rPr>
          <w:color w:val="000000"/>
          <w:spacing w:val="0"/>
          <w:w w:val="100"/>
          <w:position w:val="0"/>
        </w:rPr>
        <w:t>对于产品维护及技术培训服务，对在提供劳务交易的结果能够可靠估计的情况下，本集团于资产负债 表日按完工百分比法确认收入。</w:t>
      </w:r>
    </w:p>
    <w:p>
      <w:pPr>
        <w:pStyle w:val="Style31"/>
        <w:keepNext w:val="0"/>
        <w:keepLines w:val="0"/>
        <w:widowControl w:val="0"/>
        <w:numPr>
          <w:ilvl w:val="0"/>
          <w:numId w:val="101"/>
        </w:numPr>
        <w:shd w:val="clear" w:color="auto" w:fill="auto"/>
        <w:tabs>
          <w:tab w:pos="897" w:val="left"/>
        </w:tabs>
        <w:bidi w:val="0"/>
        <w:spacing w:before="0" w:after="100" w:line="312" w:lineRule="exact"/>
        <w:ind w:left="0" w:right="0" w:firstLine="500"/>
        <w:jc w:val="both"/>
      </w:pPr>
      <w:bookmarkStart w:id="1130" w:name="bookmark1130"/>
      <w:bookmarkEnd w:id="1130"/>
      <w:r>
        <w:rPr>
          <w:color w:val="000000"/>
          <w:spacing w:val="0"/>
          <w:w w:val="100"/>
          <w:position w:val="0"/>
        </w:rPr>
        <w:t>经销模式收入确认政策</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经销模式下，本集团产品在交付经销商或经其验收合格后，产品的所有权相关的风险和报酬已经转移 时确认收入。</w:t>
      </w:r>
    </w:p>
    <w:p>
      <w:pPr>
        <w:pStyle w:val="Style31"/>
        <w:keepNext w:val="0"/>
        <w:keepLines w:val="0"/>
        <w:widowControl w:val="0"/>
        <w:shd w:val="clear" w:color="auto" w:fill="auto"/>
        <w:bidi w:val="0"/>
        <w:spacing w:before="0" w:after="200" w:line="312" w:lineRule="exact"/>
        <w:ind w:left="0" w:right="0" w:firstLine="500"/>
        <w:jc w:val="both"/>
      </w:pPr>
      <w:r>
        <w:rPr>
          <w:b/>
          <w:bCs/>
          <w:color w:val="000000"/>
          <w:spacing w:val="0"/>
          <w:w w:val="100"/>
          <w:position w:val="0"/>
        </w:rPr>
        <w:t>铁路与轨道交通板块</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对于牵引供电装备产品销售业务，在交付产品并取得客户签收回执时确认。</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对于新能源业务和其他劳务服务业务，在提供劳务的结果能够可靠估计的情况下，于资产负债表日按 完工百分比法确认相关的劳务收入，完工百分比按照已经提供的劳务占应提供的劳务总量的比例或已经发 生的成本占估计总成本的比例确认。</w:t>
      </w:r>
    </w:p>
    <w:p>
      <w:pPr>
        <w:pStyle w:val="Style31"/>
        <w:keepNext w:val="0"/>
        <w:keepLines w:val="0"/>
        <w:widowControl w:val="0"/>
        <w:shd w:val="clear" w:color="auto" w:fill="auto"/>
        <w:bidi w:val="0"/>
        <w:spacing w:before="0" w:after="200" w:line="312" w:lineRule="exact"/>
        <w:ind w:left="0" w:right="0" w:firstLine="500"/>
        <w:jc w:val="both"/>
      </w:pPr>
      <w:r>
        <w:rPr>
          <w:b/>
          <w:bCs/>
          <w:color w:val="000000"/>
          <w:spacing w:val="0"/>
          <w:w w:val="100"/>
          <w:position w:val="0"/>
        </w:rPr>
        <w:t>军工板块</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向客户发货或提交相应服务成果，并取得客户确认后确认收入。</w:t>
      </w:r>
    </w:p>
    <w:p>
      <w:pPr>
        <w:pStyle w:val="Style31"/>
        <w:keepNext w:val="0"/>
        <w:keepLines w:val="0"/>
        <w:widowControl w:val="0"/>
        <w:shd w:val="clear" w:color="auto" w:fill="auto"/>
        <w:bidi w:val="0"/>
        <w:spacing w:before="0" w:after="200" w:line="312" w:lineRule="exact"/>
        <w:ind w:left="0" w:right="0" w:firstLine="500"/>
        <w:jc w:val="both"/>
      </w:pPr>
      <w:r>
        <w:rPr>
          <w:b/>
          <w:bCs/>
          <w:color w:val="000000"/>
          <w:spacing w:val="0"/>
          <w:w w:val="100"/>
          <w:position w:val="0"/>
        </w:rPr>
        <w:t>新能源发电板块</w:t>
      </w:r>
    </w:p>
    <w:p>
      <w:pPr>
        <w:pStyle w:val="Style31"/>
        <w:keepNext w:val="0"/>
        <w:keepLines w:val="0"/>
        <w:widowControl w:val="0"/>
        <w:shd w:val="clear" w:color="auto" w:fill="auto"/>
        <w:bidi w:val="0"/>
        <w:spacing w:before="0" w:after="0" w:line="312" w:lineRule="exact"/>
        <w:ind w:left="0" w:right="0" w:firstLine="500"/>
        <w:jc w:val="both"/>
      </w:pPr>
      <w:r>
        <w:rPr>
          <w:color w:val="000000"/>
          <w:spacing w:val="0"/>
          <w:w w:val="100"/>
          <w:position w:val="0"/>
        </w:rPr>
        <w:t xml:space="preserve">本公司新能源电站的开发建设采用项目公司运作。新能源电站发电业务的会计核算主要涉及前期开发 阶段、建设阶段及运营发电阶段。其中，前期开发阶段发生的费用支出计入当期费用；建设阶段发生的费 </w:t>
      </w:r>
      <w:r>
        <w:rPr>
          <w:color w:val="000000"/>
          <w:spacing w:val="0"/>
          <w:w w:val="100"/>
          <w:position w:val="0"/>
        </w:rPr>
        <w:t>用支出作为</w:t>
      </w:r>
      <w:r>
        <w:rPr>
          <w:rFonts w:ascii="Times New Roman" w:eastAsia="Times New Roman" w:hAnsi="Times New Roman" w:cs="Times New Roman"/>
          <w:color w:val="000000"/>
          <w:spacing w:val="0"/>
          <w:w w:val="100"/>
          <w:position w:val="0"/>
        </w:rPr>
        <w:t>“</w:t>
      </w:r>
      <w:r>
        <w:rPr>
          <w:color w:val="000000"/>
          <w:spacing w:val="0"/>
          <w:w w:val="100"/>
          <w:position w:val="0"/>
        </w:rPr>
        <w:t>在建工程</w:t>
      </w:r>
      <w:r>
        <w:rPr>
          <w:rFonts w:ascii="Times New Roman" w:eastAsia="Times New Roman" w:hAnsi="Times New Roman" w:cs="Times New Roman"/>
          <w:color w:val="000000"/>
          <w:spacing w:val="0"/>
          <w:w w:val="100"/>
          <w:position w:val="0"/>
        </w:rPr>
        <w:t>''</w:t>
      </w:r>
      <w:r>
        <w:rPr>
          <w:color w:val="000000"/>
          <w:spacing w:val="0"/>
          <w:w w:val="100"/>
          <w:position w:val="0"/>
        </w:rPr>
        <w:t>进行归集核算，竣工结算完成转入</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电站投入运营之后，收入确认原则 为：每月月底按当地供电局出具的电费结算单中的抄表电量数额及批复的电价确认电费收入。</w:t>
      </w:r>
    </w:p>
    <w:p>
      <w:pPr>
        <w:pStyle w:val="Style24"/>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tabs>
          <w:tab w:pos="470" w:val="left"/>
        </w:tabs>
        <w:bidi w:val="0"/>
        <w:spacing w:before="0" w:after="300" w:line="312" w:lineRule="exact"/>
        <w:ind w:left="0" w:right="0" w:firstLine="0"/>
        <w:jc w:val="both"/>
      </w:pPr>
      <w:bookmarkStart w:id="1131" w:name="bookmark1131"/>
      <w:bookmarkStart w:id="1132" w:name="bookmark1132"/>
      <w:bookmarkStart w:id="1133" w:name="bookmark1133"/>
      <w:bookmarkStart w:id="1134" w:name="bookmark1134"/>
      <w:r>
        <w:rPr>
          <w:rFonts w:ascii="Times New Roman" w:eastAsia="Times New Roman" w:hAnsi="Times New Roman" w:cs="Times New Roman"/>
          <w:color w:val="000000"/>
          <w:spacing w:val="0"/>
          <w:w w:val="100"/>
          <w:position w:val="0"/>
        </w:rPr>
        <w:t>3</w:t>
      </w:r>
      <w:bookmarkEnd w:id="1133"/>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1131"/>
      <w:bookmarkEnd w:id="1132"/>
      <w:bookmarkEnd w:id="1134"/>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政府补助在满足政府补助所附条件并能够收到时确认。</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对于货币性资产的政府补助，按照收到或应收的金额计量。对于非货币性资产的政府补助，按照公允 价值计量；公允价值不能够可靠取得的，按照名义金额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元计量。</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与资产相关的政府补助，是指本集团取得的、用于购建或以其他方式形成长期资产的政府补助；除此 之外，作为与收益相关的政府补助。</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对于政府文件未明确规定补助对象的，能够形成长期资产的，与资产价值相对应的政府补助部分作为 与资产相关的政府补助，其余部分作为与收益相关的政府补助；难以区分的，将政府补助整体作为与收益 相关的政府补助。</w:t>
      </w:r>
    </w:p>
    <w:p>
      <w:pPr>
        <w:pStyle w:val="Style31"/>
        <w:keepNext w:val="0"/>
        <w:keepLines w:val="0"/>
        <w:widowControl w:val="0"/>
        <w:shd w:val="clear" w:color="auto" w:fill="auto"/>
        <w:bidi w:val="0"/>
        <w:spacing w:before="0" w:after="200" w:line="310" w:lineRule="exact"/>
        <w:ind w:left="0" w:right="0" w:firstLine="480"/>
        <w:jc w:val="left"/>
      </w:pPr>
      <w:r>
        <w:rPr>
          <w:color w:val="000000"/>
          <w:spacing w:val="0"/>
          <w:w w:val="100"/>
          <w:position w:val="0"/>
        </w:rPr>
        <w:t>与资产相关的政府补助确认为递延收益在相关资产使用期限内按照合理、系统的方法分期计入损益。 与收益相关的政府补助，用于补偿已发生的相关成本费用或损失的，计入当期损益或冲减相关成本；用于 补偿以后期间的相关成本费用或损失的，则计入递延收益，于相关成本费用或损失确认期间计入当期损益 或冲减相关成本。按照名义金额计量的政府补助，直接计入当期损益。本集团对相同或类似的政府补助业 务，采用一致的方法处理。</w:t>
      </w:r>
    </w:p>
    <w:p>
      <w:pPr>
        <w:pStyle w:val="Style31"/>
        <w:keepNext w:val="0"/>
        <w:keepLines w:val="0"/>
        <w:widowControl w:val="0"/>
        <w:shd w:val="clear" w:color="auto" w:fill="auto"/>
        <w:bidi w:val="0"/>
        <w:spacing w:before="0" w:after="200" w:line="312" w:lineRule="exact"/>
        <w:ind w:left="0" w:right="0" w:firstLine="480"/>
        <w:jc w:val="left"/>
      </w:pPr>
      <w:r>
        <w:rPr>
          <w:color w:val="000000"/>
          <w:spacing w:val="0"/>
          <w:w w:val="100"/>
          <w:position w:val="0"/>
        </w:rPr>
        <w:t>与日常活动相关的政府补助，按照经济业务实质，计入其他收益或冲减相关成本费用。与日常活动无 关的政府补助，计入营业外收支。</w:t>
      </w:r>
    </w:p>
    <w:p>
      <w:pPr>
        <w:pStyle w:val="Style31"/>
        <w:keepNext w:val="0"/>
        <w:keepLines w:val="0"/>
        <w:widowControl w:val="0"/>
        <w:shd w:val="clear" w:color="auto" w:fill="auto"/>
        <w:bidi w:val="0"/>
        <w:spacing w:before="0" w:after="300" w:line="310" w:lineRule="exact"/>
        <w:ind w:left="0" w:right="0" w:firstLine="480"/>
        <w:jc w:val="left"/>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递延收益余额的，冲减相关递延收益账面余额，超出部分计入当期损益；属于其他情况的，直接计入当期 损益。</w:t>
      </w:r>
    </w:p>
    <w:p>
      <w:pPr>
        <w:pStyle w:val="Style28"/>
        <w:keepNext/>
        <w:keepLines/>
        <w:widowControl w:val="0"/>
        <w:shd w:val="clear" w:color="auto" w:fill="auto"/>
        <w:tabs>
          <w:tab w:pos="470" w:val="left"/>
        </w:tabs>
        <w:bidi w:val="0"/>
        <w:spacing w:before="0" w:after="300" w:line="312" w:lineRule="exact"/>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3</w:t>
      </w:r>
      <w:bookmarkEnd w:id="1137"/>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5"/>
      <w:bookmarkEnd w:id="1136"/>
      <w:bookmarkEnd w:id="1138"/>
    </w:p>
    <w:p>
      <w:pPr>
        <w:pStyle w:val="Style31"/>
        <w:keepNext w:val="0"/>
        <w:keepLines w:val="0"/>
        <w:widowControl w:val="0"/>
        <w:shd w:val="clear" w:color="auto" w:fill="auto"/>
        <w:bidi w:val="0"/>
        <w:spacing w:before="0" w:after="200" w:line="317" w:lineRule="exact"/>
        <w:ind w:left="0" w:right="0" w:firstLine="480"/>
        <w:jc w:val="both"/>
      </w:pPr>
      <w:r>
        <w:rPr>
          <w:color w:val="000000"/>
          <w:spacing w:val="0"/>
          <w:w w:val="100"/>
          <w:position w:val="0"/>
        </w:rPr>
        <w:t>所得税包括当期所得税和递延所得税。除由于企业合并产生的调整商誉，或与直接计入所有者权益的 交易或者事项相关的递延所得税计入所有者权益外，均作为所得税费用计入当期损益。</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本集团根据资产、负债于资产负债表日的账面价值与计税基础之间的暂时性差异，采用资产负债表债 务法确认递延所得税。</w:t>
      </w:r>
    </w:p>
    <w:p>
      <w:pPr>
        <w:pStyle w:val="Style31"/>
        <w:keepNext w:val="0"/>
        <w:keepLines w:val="0"/>
        <w:widowControl w:val="0"/>
        <w:shd w:val="clear" w:color="auto" w:fill="auto"/>
        <w:bidi w:val="0"/>
        <w:spacing w:before="0" w:after="200" w:line="302" w:lineRule="exact"/>
        <w:ind w:left="0" w:right="0" w:firstLine="480"/>
        <w:jc w:val="both"/>
      </w:pPr>
      <w:r>
        <w:rPr>
          <w:color w:val="000000"/>
          <w:spacing w:val="0"/>
          <w:w w:val="100"/>
          <w:position w:val="0"/>
        </w:rPr>
        <w:t>各项应纳税暂时性差异均确认相关的递延所得税负债，除非该应纳税暂时性差异是在以下交易中产生 的：</w:t>
      </w:r>
    </w:p>
    <w:p>
      <w:pPr>
        <w:pStyle w:val="Style31"/>
        <w:keepNext w:val="0"/>
        <w:keepLines w:val="0"/>
        <w:widowControl w:val="0"/>
        <w:numPr>
          <w:ilvl w:val="0"/>
          <w:numId w:val="103"/>
        </w:numPr>
        <w:shd w:val="clear" w:color="auto" w:fill="auto"/>
        <w:tabs>
          <w:tab w:pos="1066" w:val="left"/>
        </w:tabs>
        <w:bidi w:val="0"/>
        <w:spacing w:before="0" w:after="200" w:line="312" w:lineRule="exact"/>
        <w:ind w:left="0" w:right="0" w:firstLine="480"/>
        <w:jc w:val="both"/>
      </w:pPr>
      <w:bookmarkStart w:id="1139" w:name="bookmark1139"/>
      <w:bookmarkEnd w:id="1139"/>
      <w:r>
        <w:rPr>
          <w:color w:val="000000"/>
          <w:spacing w:val="0"/>
          <w:w w:val="100"/>
          <w:position w:val="0"/>
        </w:rPr>
        <w:t>商誉的初始确认，或者具有以下特征的交易中产生的资产或负债的初始确认：该交易不是企业 合并，并且交易发生时既不影响会计利润也不影响应纳税所得额；</w:t>
      </w:r>
    </w:p>
    <w:p>
      <w:pPr>
        <w:pStyle w:val="Style31"/>
        <w:keepNext w:val="0"/>
        <w:keepLines w:val="0"/>
        <w:widowControl w:val="0"/>
        <w:numPr>
          <w:ilvl w:val="0"/>
          <w:numId w:val="103"/>
        </w:numPr>
        <w:shd w:val="clear" w:color="auto" w:fill="auto"/>
        <w:tabs>
          <w:tab w:pos="1056" w:val="left"/>
        </w:tabs>
        <w:bidi w:val="0"/>
        <w:spacing w:before="0" w:after="200" w:line="331" w:lineRule="exact"/>
        <w:ind w:left="0" w:right="0" w:firstLine="480"/>
        <w:jc w:val="both"/>
      </w:pPr>
      <w:bookmarkStart w:id="1140" w:name="bookmark1140"/>
      <w:bookmarkEnd w:id="1140"/>
      <w:r>
        <w:rPr>
          <w:color w:val="000000"/>
          <w:spacing w:val="0"/>
          <w:w w:val="100"/>
          <w:position w:val="0"/>
        </w:rPr>
        <w:t>对于与子公司、合营企业及联营企业投资相关的应纳税暂时性差异，该暂时性差异转回的时间 能够控制并且该暂时性差异在可预见的未来很可能不会转回。</w:t>
      </w:r>
    </w:p>
    <w:p>
      <w:pPr>
        <w:pStyle w:val="Style31"/>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对于可抵扣暂时性差异、能够结转以后年度的可抵扣亏损和税款抵减，本集团以很可能取得用来抵扣 可抵扣暂时性差异、可抵扣亏损和税款抵减的未来应纳税所得额为限，确认由此产生的递延所得税资产， 除非该可抵扣暂时性差异是在以下交易中产生的：</w:t>
      </w:r>
    </w:p>
    <w:p>
      <w:pPr>
        <w:pStyle w:val="Style31"/>
        <w:keepNext w:val="0"/>
        <w:keepLines w:val="0"/>
        <w:widowControl w:val="0"/>
        <w:shd w:val="clear" w:color="auto" w:fill="auto"/>
        <w:tabs>
          <w:tab w:pos="967" w:val="left"/>
        </w:tabs>
        <w:bidi w:val="0"/>
        <w:spacing w:before="0" w:after="200" w:line="312" w:lineRule="exact"/>
        <w:ind w:left="0" w:right="0" w:firstLine="480"/>
        <w:jc w:val="both"/>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rPr>
        <w:t>1</w:t>
      </w:r>
      <w:r>
        <w:rPr>
          <w:color w:val="000000"/>
          <w:spacing w:val="0"/>
          <w:w w:val="100"/>
          <w:position w:val="0"/>
        </w:rPr>
        <w:t>）</w:t>
        <w:tab/>
        <w:t>该交易不是企业合并，并且交易发生时既不影响会计利润也不影响应纳税所得额；</w:t>
      </w:r>
    </w:p>
    <w:p>
      <w:pPr>
        <w:pStyle w:val="Style31"/>
        <w:keepNext w:val="0"/>
        <w:keepLines w:val="0"/>
        <w:widowControl w:val="0"/>
        <w:shd w:val="clear" w:color="auto" w:fill="auto"/>
        <w:tabs>
          <w:tab w:pos="1077" w:val="left"/>
        </w:tabs>
        <w:bidi w:val="0"/>
        <w:spacing w:before="0" w:after="200" w:line="319" w:lineRule="exact"/>
        <w:ind w:left="0" w:right="0" w:firstLine="48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对于与子公司、合营企业及联营企业投资相关的可抵扣暂时性差异，同时满足下列条件的，确 认相应的递延所得税资产：暂时性差异在可预见的未来很可能转回，且未来很可能获得用来抵扣可抵扣暂 时性差异的应纳税所得额。</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于资产负债表日，本集团对递延所得税资产和递延所得税负债，按照预期收回该资产或清偿该负债期 间的适用税率计量，并反映资产负债表日预期收回资产或清偿负债方式的所得税影响。</w:t>
      </w:r>
    </w:p>
    <w:p>
      <w:pPr>
        <w:pStyle w:val="Style31"/>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于资产负债表日，本集团对递延所得税资产的账面价值进行复核。如果未来期间很可能无法获得足够 的应纳税所得额用以抵扣递延所得税资产的利益，减记递延所得税资产的账面价值。在很可能获得足够的 应纳税所得额时，减记的金额予以转回。</w:t>
      </w:r>
    </w:p>
    <w:p>
      <w:pPr>
        <w:pStyle w:val="Style28"/>
        <w:keepNext/>
        <w:keepLines/>
        <w:widowControl w:val="0"/>
        <w:shd w:val="clear" w:color="auto" w:fill="auto"/>
        <w:bidi w:val="0"/>
        <w:spacing w:before="0" w:after="200" w:line="326" w:lineRule="auto"/>
        <w:ind w:left="0" w:right="0" w:firstLine="0"/>
        <w:jc w:val="both"/>
      </w:pPr>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1143"/>
      <w:bookmarkEnd w:id="1144"/>
      <w:bookmarkEnd w:id="1145"/>
    </w:p>
    <w:p>
      <w:pPr>
        <w:pStyle w:val="Style36"/>
        <w:keepNext/>
        <w:keepLines/>
        <w:widowControl w:val="0"/>
        <w:shd w:val="clear" w:color="auto" w:fill="auto"/>
        <w:tabs>
          <w:tab w:pos="491" w:val="left"/>
        </w:tabs>
        <w:bidi w:val="0"/>
        <w:spacing w:before="0" w:after="300"/>
        <w:ind w:left="0" w:right="0" w:firstLine="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146"/>
      <w:bookmarkEnd w:id="1147"/>
      <w:bookmarkEnd w:id="1149"/>
    </w:p>
    <w:p>
      <w:pPr>
        <w:pStyle w:val="Style3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本集团将实质上转移了与资产所有权有关的全部风险和报酬的租赁确认为融资租赁，除融资租赁之外 的其他租赁确认为经营租赁。</w:t>
      </w:r>
    </w:p>
    <w:p>
      <w:pPr>
        <w:pStyle w:val="Style31"/>
        <w:keepNext w:val="0"/>
        <w:keepLines w:val="0"/>
        <w:widowControl w:val="0"/>
        <w:shd w:val="clear" w:color="auto" w:fill="auto"/>
        <w:tabs>
          <w:tab w:pos="971" w:val="left"/>
        </w:tabs>
        <w:bidi w:val="0"/>
        <w:spacing w:before="0" w:after="120" w:line="312" w:lineRule="exact"/>
        <w:ind w:left="0" w:right="0" w:firstLine="480"/>
        <w:jc w:val="both"/>
      </w:pPr>
      <w:bookmarkStart w:id="1150" w:name="bookmark1150"/>
      <w:r>
        <w:rPr>
          <w:b/>
          <w:bCs/>
          <w:color w:val="000000"/>
          <w:spacing w:val="0"/>
          <w:w w:val="100"/>
          <w:position w:val="0"/>
        </w:rPr>
        <w:t>（</w:t>
      </w:r>
      <w:bookmarkEnd w:id="115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本集团作为出租人</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经营租赁中的租金，本集团在租赁期内各个期间按照直线法或其他更为系统合理的方法确认当期损 益。发生的初始直接费用，计入当期损益。</w:t>
      </w:r>
    </w:p>
    <w:p>
      <w:pPr>
        <w:pStyle w:val="Style31"/>
        <w:keepNext w:val="0"/>
        <w:keepLines w:val="0"/>
        <w:widowControl w:val="0"/>
        <w:shd w:val="clear" w:color="auto" w:fill="auto"/>
        <w:tabs>
          <w:tab w:pos="931" w:val="left"/>
        </w:tabs>
        <w:bidi w:val="0"/>
        <w:spacing w:before="0" w:after="120" w:line="312" w:lineRule="exact"/>
        <w:ind w:left="0" w:right="0" w:firstLine="440"/>
        <w:jc w:val="both"/>
      </w:pPr>
      <w:bookmarkStart w:id="1151" w:name="bookmark1151"/>
      <w:r>
        <w:rPr>
          <w:b/>
          <w:bCs/>
          <w:color w:val="000000"/>
          <w:spacing w:val="0"/>
          <w:w w:val="100"/>
          <w:position w:val="0"/>
        </w:rPr>
        <w:t>（</w:t>
      </w:r>
      <w:bookmarkEnd w:id="115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本集团作为承租人</w:t>
      </w:r>
    </w:p>
    <w:p>
      <w:pPr>
        <w:pStyle w:val="Style31"/>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经营租赁中的租金，本集团在租赁期内各个期间按照直线法或其他更为系统合理的方法计入相关资产 成本或当期损益；发生的初始直接费用，计入当期损益。</w:t>
      </w:r>
    </w:p>
    <w:p>
      <w:pPr>
        <w:pStyle w:val="Style36"/>
        <w:keepNext/>
        <w:keepLines/>
        <w:widowControl w:val="0"/>
        <w:shd w:val="clear" w:color="auto" w:fill="auto"/>
        <w:tabs>
          <w:tab w:pos="491" w:val="left"/>
        </w:tabs>
        <w:bidi w:val="0"/>
        <w:spacing w:before="0" w:after="300"/>
        <w:ind w:left="0" w:right="0" w:firstLine="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52"/>
      <w:bookmarkEnd w:id="1153"/>
      <w:bookmarkEnd w:id="1155"/>
    </w:p>
    <w:p>
      <w:pPr>
        <w:pStyle w:val="Style31"/>
        <w:keepNext w:val="0"/>
        <w:keepLines w:val="0"/>
        <w:widowControl w:val="0"/>
        <w:shd w:val="clear" w:color="auto" w:fill="auto"/>
        <w:tabs>
          <w:tab w:pos="487" w:val="left"/>
        </w:tabs>
        <w:bidi w:val="0"/>
        <w:spacing w:before="0" w:after="120" w:line="312" w:lineRule="exact"/>
        <w:ind w:left="0" w:right="0" w:firstLine="0"/>
        <w:jc w:val="both"/>
      </w:pPr>
      <w:bookmarkStart w:id="1156" w:name="bookmark1156"/>
      <w:r>
        <w:rPr>
          <w:color w:val="000000"/>
          <w:spacing w:val="0"/>
          <w:w w:val="100"/>
          <w:position w:val="0"/>
        </w:rPr>
        <w:t>（</w:t>
      </w:r>
      <w:bookmarkEnd w:id="1156"/>
      <w:r>
        <w:rPr>
          <w:rFonts w:ascii="Times New Roman" w:eastAsia="Times New Roman" w:hAnsi="Times New Roman" w:cs="Times New Roman"/>
          <w:color w:val="000000"/>
          <w:spacing w:val="0"/>
          <w:w w:val="100"/>
          <w:position w:val="0"/>
        </w:rPr>
        <w:t>1</w:t>
      </w:r>
      <w:r>
        <w:rPr>
          <w:color w:val="000000"/>
          <w:spacing w:val="0"/>
          <w:w w:val="100"/>
          <w:position w:val="0"/>
        </w:rPr>
        <w:t>）</w:t>
        <w:tab/>
        <w:t>本集团作为出租人</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融资租赁中，在租赁期开始日本集团按最低租赁收款额与初始直接费用之和作为应收融资租赁款的 入账价值，同时记录未担保余值；将最低租赁收款额、初始直接费用及未担保余值之和与其现值之和的差 额确认为未实现融资收益。未实现融资收益在租赁期内各个期间采用实际利率法计算确认当期的融资收 入。</w:t>
      </w:r>
    </w:p>
    <w:p>
      <w:pPr>
        <w:pStyle w:val="Style31"/>
        <w:keepNext w:val="0"/>
        <w:keepLines w:val="0"/>
        <w:widowControl w:val="0"/>
        <w:shd w:val="clear" w:color="auto" w:fill="auto"/>
        <w:tabs>
          <w:tab w:pos="487" w:val="left"/>
        </w:tabs>
        <w:bidi w:val="0"/>
        <w:spacing w:before="0" w:after="60" w:line="312" w:lineRule="exact"/>
        <w:ind w:left="0" w:right="0" w:firstLine="0"/>
        <w:jc w:val="left"/>
      </w:pPr>
      <w:bookmarkStart w:id="1157" w:name="bookmark1157"/>
      <w:r>
        <w:rPr>
          <w:color w:val="000000"/>
          <w:spacing w:val="0"/>
          <w:w w:val="100"/>
          <w:position w:val="0"/>
        </w:rPr>
        <w:t>（</w:t>
      </w:r>
      <w:bookmarkEnd w:id="1157"/>
      <w:r>
        <w:rPr>
          <w:rFonts w:ascii="Times New Roman" w:eastAsia="Times New Roman" w:hAnsi="Times New Roman" w:cs="Times New Roman"/>
          <w:color w:val="000000"/>
          <w:spacing w:val="0"/>
          <w:w w:val="100"/>
          <w:position w:val="0"/>
        </w:rPr>
        <w:t>2</w:t>
      </w:r>
      <w:r>
        <w:rPr>
          <w:color w:val="000000"/>
          <w:spacing w:val="0"/>
          <w:w w:val="100"/>
          <w:position w:val="0"/>
        </w:rPr>
        <w:t>）</w:t>
        <w:tab/>
        <w:t>本集团作为承租人</w:t>
      </w:r>
    </w:p>
    <w:p>
      <w:pPr>
        <w:pStyle w:val="Style31"/>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融资租赁中，在租赁期开始日本集团将租赁资产公允价值与最低租赁付款额现值两者中较低者作为租 入资产的入账价值，将最低租赁付款额作为长期应付款的入账价值，其差额作为未确认融资费用。初始直 接费用计入租入资产价值。未确认融资费用在租赁期内各个期间采用实际利率法计算确认当期的融资费 用。本集团采用与自有固定资产相一致的折旧政策计提租赁资产折旧。</w:t>
      </w:r>
    </w:p>
    <w:p>
      <w:pPr>
        <w:pStyle w:val="Style28"/>
        <w:keepNext/>
        <w:keepLines/>
        <w:widowControl w:val="0"/>
        <w:shd w:val="clear" w:color="auto" w:fill="auto"/>
        <w:tabs>
          <w:tab w:pos="472" w:val="left"/>
        </w:tabs>
        <w:bidi w:val="0"/>
        <w:spacing w:before="0" w:after="280" w:line="314" w:lineRule="exact"/>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3</w:t>
      </w:r>
      <w:bookmarkEnd w:id="1160"/>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1158"/>
      <w:bookmarkEnd w:id="1159"/>
      <w:bookmarkEnd w:id="1161"/>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本公司根据历史经验和其它因素，包括对未来事项的合理预期，对所采用的重要会计估计和关键假设 进行持续的评价。很可能导致下一会计年度资产和负债的账面价值出现重大调整风险的重要会计估计和关 键假设列示如下：</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金融资产的分类</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本公司在确定金融资产的分类时涉及的重大判断包括业务模式及合同现金流量特征的分析等。</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本公司在金融资产组合的层次上确定管理金融资产的业务模式，考虑的因素包括评价和向关键管理人 员报告金融资产业绩的方式、影响金融资产业绩的风险及其管理方式、以及相关业务管理人员获得报酬的 方式等。</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本公司在评估金融资产的合同现金流量是否与基本借贷安排相一致时，存在以下主要判断：本金是否 可能因提前还款等原因导致在存续期内的时间分布或者金额发生变动；利息是否仅包括货币时间价值、信 用风险、其他基本借贷风险以及与成本和利润的对价。例如，提前偿付的金额是否仅反映了尚未支付的本 金及以未偿付本金为基础的利息，以及因提前终止合同而支付的合理补偿。</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应收账款预期信用损失的计量</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本公司通过应收账款违约风险敞口和预期信用损失率计算应收账款预期信用损失，并基于违约概率和 违约损失率确定预期信用损失率。在确定预期信用损失率时，本公司使用内部历史信用损失经验等数据， 并结合当前状况和前瞻性信息对历史数据进行调整。在考虑前瞻性信息时，本公司使用的指标包括经济下 滑的风险、外部市场环境、技术环境和客户情况的变化等。本公司定期监控并复核与预期信用损失计算相 关的假设。</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商誉减值</w:t>
      </w:r>
    </w:p>
    <w:p>
      <w:pPr>
        <w:pStyle w:val="Style31"/>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本公司至少每年评估商誉是否发生减值。这要求对分配了商誉的资产组的使用价值进行估计。估计使 用价值时，本公司需要估计未来来自资产组的现金流量，同时选择恰当的折现率计算未来现金流量的现值。</w:t>
      </w:r>
    </w:p>
    <w:p>
      <w:pPr>
        <w:pStyle w:val="Style31"/>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递延所得税资产</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在很有可能有足够的应纳税利润来抵扣亏损的限度内，应就所有未利用的税务亏损确认递延所得税资 产。这需要管理层运用大量的判断来估计未来应纳税利润发生的时间和金额，结合纳税筹划策略，以决定 应确认的递延所得税资产的金额。</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未上市权益投资的公允价值确定</w:t>
      </w:r>
    </w:p>
    <w:p>
      <w:pPr>
        <w:pStyle w:val="Style31"/>
        <w:keepNext w:val="0"/>
        <w:keepLines w:val="0"/>
        <w:widowControl w:val="0"/>
        <w:shd w:val="clear" w:color="auto" w:fill="auto"/>
        <w:bidi w:val="0"/>
        <w:spacing w:before="0" w:after="280" w:line="314" w:lineRule="exact"/>
        <w:ind w:left="0" w:right="0" w:firstLine="480"/>
        <w:jc w:val="both"/>
      </w:pPr>
      <w:r>
        <w:rPr>
          <w:color w:val="000000"/>
          <w:spacing w:val="0"/>
          <w:w w:val="100"/>
          <w:position w:val="0"/>
        </w:rPr>
        <w:t>未上市的权益投资的公允价值是根据具有类似条款和风险特征的项目当前折现率折现的预计未来现 金流量。这种估价要求本公司估计预期未来现金流量和折现率，因此具有不确定性。在有限情况下，如果 用以确定公允价值的信息不足，或者公允价值的可能估计金额分布范围很广，而成本代表了该范围内对公 允价值的最佳估计的，该成本可代表其在该分布范围内对公允价值的恰当估计。</w:t>
      </w:r>
    </w:p>
    <w:p>
      <w:pPr>
        <w:pStyle w:val="Style28"/>
        <w:keepNext/>
        <w:keepLines/>
        <w:widowControl w:val="0"/>
        <w:shd w:val="clear" w:color="auto" w:fill="auto"/>
        <w:tabs>
          <w:tab w:pos="472" w:val="left"/>
        </w:tabs>
        <w:bidi w:val="0"/>
        <w:spacing w:before="0" w:after="280" w:line="314" w:lineRule="exact"/>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3</w:t>
      </w:r>
      <w:bookmarkEnd w:id="1164"/>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1162"/>
      <w:bookmarkEnd w:id="1163"/>
      <w:bookmarkEnd w:id="1165"/>
    </w:p>
    <w:p>
      <w:pPr>
        <w:pStyle w:val="Style36"/>
        <w:keepNext/>
        <w:keepLines/>
        <w:widowControl w:val="0"/>
        <w:shd w:val="clear" w:color="auto" w:fill="auto"/>
        <w:bidi w:val="0"/>
        <w:spacing w:before="0" w:after="380" w:line="314" w:lineRule="exact"/>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6"/>
      <w:bookmarkEnd w:id="1167"/>
      <w:bookmarkEnd w:id="1169"/>
    </w:p>
    <w:p>
      <w:pPr>
        <w:pStyle w:val="Style3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3202"/>
        <w:gridCol w:w="3187"/>
        <w:gridCol w:w="3197"/>
      </w:tblGrid>
      <w:tr>
        <w:trPr>
          <w:trHeight w:val="26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新收入准则：财政部于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2"/>
              <w:keepNext w:val="0"/>
              <w:keepLines w:val="0"/>
              <w:widowControl w:val="0"/>
              <w:shd w:val="clear" w:color="auto" w:fill="auto"/>
              <w:bidi w:val="0"/>
              <w:spacing w:before="0" w:after="0" w:line="308" w:lineRule="exact"/>
              <w:ind w:left="0" w:right="0" w:firstLine="0"/>
              <w:jc w:val="both"/>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color w:val="000000"/>
                <w:spacing w:val="0"/>
                <w:w w:val="100"/>
                <w:position w:val="0"/>
              </w:rPr>
              <w:t>''）</w:t>
            </w:r>
            <w:r>
              <w:rPr>
                <w:color w:val="000000"/>
                <w:spacing w:val="0"/>
                <w:w w:val="100"/>
                <w:position w:val="0"/>
              </w:rPr>
              <w:t>。要求境内上 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 准则。对会计政策的相关内容进行调整， 详见本节之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五、重要会计政策及会计估 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经本公司于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 四届董事会第二十五次会议批准；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新收入准则要求首次执行该准则的累积影响数调整首次执行当年年初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留存收益及财 务报表其他相关项目金额，对可比期间信息不予调整。在执行新收入准则时，本公司仅对首次执行日尚未 完成的合同的累计影响数进行调整。</w:t>
      </w:r>
    </w:p>
    <w:p>
      <w:pPr>
        <w:pStyle w:val="Style31"/>
        <w:keepNext w:val="0"/>
        <w:keepLines w:val="0"/>
        <w:widowControl w:val="0"/>
        <w:shd w:val="clear" w:color="auto" w:fill="auto"/>
        <w:bidi w:val="0"/>
        <w:spacing w:before="0" w:after="280" w:line="331"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日，财政部发布了《企业会计准则解释第</w:t>
      </w:r>
      <w:r>
        <w:rPr>
          <w:rFonts w:ascii="Times New Roman" w:eastAsia="Times New Roman" w:hAnsi="Times New Roman" w:cs="Times New Roman"/>
          <w:color w:val="000000"/>
          <w:spacing w:val="0"/>
          <w:w w:val="100"/>
          <w:position w:val="0"/>
        </w:rPr>
        <w:t>13</w:t>
      </w:r>
      <w:r>
        <w:rPr>
          <w:color w:val="000000"/>
          <w:spacing w:val="0"/>
          <w:w w:val="100"/>
          <w:position w:val="0"/>
        </w:rPr>
        <w:t>号》。本公司于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日执行该解释， 对以前年度不进行追溯。</w:t>
      </w:r>
    </w:p>
    <w:p>
      <w:pPr>
        <w:pStyle w:val="Style36"/>
        <w:keepNext/>
        <w:keepLines/>
        <w:widowControl w:val="0"/>
        <w:shd w:val="clear" w:color="auto" w:fill="auto"/>
        <w:tabs>
          <w:tab w:pos="493" w:val="left"/>
        </w:tabs>
        <w:bidi w:val="0"/>
        <w:spacing w:before="0" w:after="380" w:line="323" w:lineRule="exact"/>
        <w:ind w:left="0" w:right="0" w:firstLine="0"/>
        <w:jc w:val="both"/>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70"/>
      <w:bookmarkEnd w:id="1171"/>
      <w:bookmarkEnd w:id="1173"/>
    </w:p>
    <w:p>
      <w:pPr>
        <w:pStyle w:val="Style24"/>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80" w:line="323" w:lineRule="exact"/>
        <w:ind w:left="0" w:right="0" w:firstLine="0"/>
        <w:jc w:val="both"/>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74"/>
      <w:bookmarkEnd w:id="1175"/>
      <w:bookmarkEnd w:id="1177"/>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适用</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是否需要调整年初资产负债表科目</w:t>
      </w:r>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合并资产负债表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495,484,535.11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495,484,535.11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832,749,805.52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832,749,805.52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58,603,088.71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58,603,088.71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140,308,430.82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140,308,430.82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55,534,820.30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55,534,820.30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205,995,522.08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205,995,522.08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9,066,218.93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9,066,218.93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1,878,415,136.94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1,878,415,136.94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180,506,986.17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180,506,986.17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27,141,958.36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27,141,958.36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86,752,748.70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86,752,748.70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1,698,674.84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28,356,371.97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28,356,371.97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330,527,374.98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330,527,374.98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2,914,620,796.62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2,914,620,796.62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4,793,035,933.56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4,793,035,933.56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876,898,274.43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876,898,274.43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36,979,081.94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36,979,081.94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445,952,667.77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445,952,667.77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55,084,138.44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-54,495,069.16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53,619,654.69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53,619,654.69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35,094,868.59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35,094,868.59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39,190,412.45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39,190,412.45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151,235,320.60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151,235,320.60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172,961,351.43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172,961,351.43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875,414.47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875,414.47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1,813,396,115.65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1,813,396,115.65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597,680,465.02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597,680,465.02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17,009,555.35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17,009,555.35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634,252,162.75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634,252,162.75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2,447,648,278.40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2,447,648,278.40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358,340,754.00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358,340,754.00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972,728,215.24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972,728,215.24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75,203,442.35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75,203,442.35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767,940,071.46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767,940,071.46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2,234,397,770.43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2,234,397,770.43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110,989,884.73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110,989,884.73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2,345,387,655.16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2,345,387,655.16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4,793,035,933.56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4,793,035,933.56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147,123,708.17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147,123,708.17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2,431,611.73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187,193,728.58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187,193,728.58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26,514,400.00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26,514,400.00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70,385,664.91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70,385,664.91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201,831,735.39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201,831,735.39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32,737,467.20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32,737,467.20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4,539,021.71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4,539,021.71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672,757,337.69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672,757,337.69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1,990,449,575.26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1,990,449,575.26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11,897,398.31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11,897,398.31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85,914,145.56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85,914,145.56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527,178.06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527,178.06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6,447,068.40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6,447,068.40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136,551,965.09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136,551,965.09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2,232,107,330.68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2,232,107,330.68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2,904,864,668.37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2,904,864,668.37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441,283,386.89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441,283,386.89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111,323,488.66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111,323,488.66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20,852,830.81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589,069.28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-20,263,761.53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19,834,699.87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19,834,699.87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9,622,120.66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9,622,120.66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5,809,300.64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5,809,300.64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171,610,519.25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171,610,519.25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133,985,204.44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133,985,204.44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429,061.66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429,061.66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894,986,851.35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894,986,851.35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104,449,473.70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104,449,473.70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740,666.66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105,190,140.36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105,190,140.36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1,000,176,991.71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1,000,176,991.71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358,340,754.00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358,340,754.00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1,126,699,642.56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1,126,699,642.56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359,461,992.72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359,461,992.72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1,904,687,676.66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1,904,687,676.66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2,904,864,668.37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2,904,864,668.37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6"/>
        <w:keepNext/>
        <w:keepLines/>
        <w:widowControl w:val="0"/>
        <w:shd w:val="clear" w:color="auto" w:fill="auto"/>
        <w:tabs>
          <w:tab w:pos="493" w:val="left"/>
        </w:tabs>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shd w:val="clear" w:color="auto" w:fill="FFFFFF"/>
        </w:rPr>
        <w:t>（</w:t>
      </w:r>
      <w:bookmarkEnd w:id="1180"/>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78"/>
      <w:bookmarkEnd w:id="1179"/>
      <w:bookmarkEnd w:id="1181"/>
    </w:p>
    <w:p>
      <w:pPr>
        <w:pStyle w:val="Style2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37</w:t>
      </w:r>
      <w:r>
        <w:rPr>
          <w:color w:val="000000"/>
          <w:spacing w:val="0"/>
          <w:w w:val="100"/>
          <w:position w:val="0"/>
        </w:rPr>
        <w:t>、其他</w:t>
      </w:r>
      <w:bookmarkEnd w:id="1182"/>
      <w:bookmarkEnd w:id="1183"/>
      <w:bookmarkEnd w:id="1184"/>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sz w:val="24"/>
          <w:szCs w:val="24"/>
        </w:rPr>
        <w:t>六</w:t>
      </w:r>
      <w:bookmarkEnd w:id="1187"/>
      <w:r>
        <w:rPr>
          <w:color w:val="000000"/>
          <w:spacing w:val="0"/>
          <w:w w:val="100"/>
          <w:position w:val="0"/>
          <w:sz w:val="24"/>
          <w:szCs w:val="24"/>
        </w:rPr>
        <w:t>、税项</w:t>
      </w:r>
      <w:bookmarkEnd w:id="1185"/>
      <w:bookmarkEnd w:id="1186"/>
      <w:bookmarkEnd w:id="1188"/>
    </w:p>
    <w:p>
      <w:pPr>
        <w:pStyle w:val="Style28"/>
        <w:keepNext/>
        <w:keepLines/>
        <w:widowControl w:val="0"/>
        <w:shd w:val="clear" w:color="auto" w:fill="auto"/>
        <w:bidi w:val="0"/>
        <w:spacing w:before="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1</w:t>
      </w:r>
      <w:bookmarkEnd w:id="1191"/>
      <w:r>
        <w:rPr>
          <w:color w:val="000000"/>
          <w:spacing w:val="0"/>
          <w:w w:val="100"/>
          <w:position w:val="0"/>
        </w:rPr>
        <w:t>、主要税种及税率</w:t>
      </w:r>
      <w:bookmarkEnd w:id="1189"/>
      <w:bookmarkEnd w:id="1190"/>
      <w:bookmarkEnd w:id="1192"/>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商品与服务税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销售商品或提供服务额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房屋的计税余值或租金收入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实际占用的土地面积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元</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本公司、涵普电力、星波通信、银川卧龙、成都鼎屹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上海红相、红相软件、红相信息、盐池华秦、中宁新能源、 成都中昊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涵普三维、涵普新能源、星波电子、宁夏新能源、宁夏银相、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line="1" w:lineRule="exact"/>
      </w:pPr>
    </w:p>
    <w:tbl>
      <w:tblPr>
        <w:tblOverlap w:val="never"/>
        <w:jc w:val="center"/>
        <w:tblLayout w:type="fixed"/>
      </w:tblPr>
      <w:tblGrid>
        <w:gridCol w:w="4790"/>
        <w:gridCol w:w="4795"/>
      </w:tblGrid>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红寺堡新能源、杭州红辉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keepLines/>
        <w:widowControl w:val="0"/>
        <w:shd w:val="clear" w:color="auto" w:fill="auto"/>
        <w:bidi w:val="0"/>
        <w:spacing w:before="0" w:after="300" w:line="312" w:lineRule="exact"/>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color w:val="000000"/>
          <w:spacing w:val="0"/>
          <w:w w:val="100"/>
          <w:position w:val="0"/>
        </w:rPr>
        <w:t>、税收优惠</w:t>
      </w:r>
      <w:bookmarkEnd w:id="1193"/>
      <w:bookmarkEnd w:id="1194"/>
      <w:bookmarkEnd w:id="1196"/>
    </w:p>
    <w:p>
      <w:pPr>
        <w:pStyle w:val="Style31"/>
        <w:keepNext w:val="0"/>
        <w:keepLines w:val="0"/>
        <w:widowControl w:val="0"/>
        <w:shd w:val="clear" w:color="auto" w:fill="auto"/>
        <w:bidi w:val="0"/>
        <w:spacing w:before="0" w:after="0" w:line="312" w:lineRule="exact"/>
        <w:ind w:left="0" w:right="0" w:firstLine="440"/>
        <w:jc w:val="both"/>
      </w:pPr>
      <w:bookmarkStart w:id="1197" w:name="bookmark1197"/>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）企业所得税优惠</w:t>
      </w:r>
    </w:p>
    <w:p>
      <w:pPr>
        <w:pStyle w:val="Style31"/>
        <w:keepNext w:val="0"/>
        <w:keepLines w:val="0"/>
        <w:widowControl w:val="0"/>
        <w:numPr>
          <w:ilvl w:val="0"/>
          <w:numId w:val="105"/>
        </w:numPr>
        <w:shd w:val="clear" w:color="auto" w:fill="auto"/>
        <w:tabs>
          <w:tab w:pos="806" w:val="left"/>
        </w:tabs>
        <w:bidi w:val="0"/>
        <w:spacing w:before="0" w:after="120" w:line="312" w:lineRule="exact"/>
        <w:ind w:left="0" w:right="0" w:firstLine="440"/>
        <w:jc w:val="both"/>
      </w:pPr>
      <w:bookmarkStart w:id="1198" w:name="bookmark1198"/>
      <w:bookmarkEnd w:id="1198"/>
      <w:r>
        <w:rPr>
          <w:color w:val="000000"/>
          <w:spacing w:val="0"/>
          <w:w w:val="100"/>
          <w:position w:val="0"/>
        </w:rPr>
        <w:t>高新技术企业所得税优惠</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月取得新的高新技术企业证书，证书编号：</w:t>
      </w:r>
      <w:r>
        <w:rPr>
          <w:rFonts w:ascii="Times New Roman" w:eastAsia="Times New Roman" w:hAnsi="Times New Roman" w:cs="Times New Roman"/>
          <w:color w:val="000000"/>
          <w:spacing w:val="0"/>
          <w:w w:val="100"/>
          <w:position w:val="0"/>
        </w:rPr>
        <w:t>GR201834100046</w:t>
      </w:r>
      <w:r>
        <w:rPr>
          <w:color w:val="000000"/>
          <w:spacing w:val="0"/>
          <w:w w:val="100"/>
          <w:position w:val="0"/>
        </w:rPr>
        <w:t xml:space="preserve">，在有效认定期 </w:t>
      </w:r>
      <w:r>
        <w:rPr>
          <w:color w:val="000000"/>
          <w:spacing w:val="0"/>
          <w:w w:val="100"/>
          <w:position w:val="0"/>
        </w:rPr>
        <w:t>（</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年）内按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子公司浙江涵普于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月份通过公示（关于公示浙江省</w:t>
      </w:r>
      <w:r>
        <w:rPr>
          <w:rFonts w:ascii="Times New Roman" w:eastAsia="Times New Roman" w:hAnsi="Times New Roman" w:cs="Times New Roman"/>
          <w:color w:val="000000"/>
          <w:spacing w:val="0"/>
          <w:w w:val="100"/>
          <w:position w:val="0"/>
        </w:rPr>
        <w:t>2018</w:t>
      </w:r>
      <w:r>
        <w:rPr>
          <w:color w:val="000000"/>
          <w:spacing w:val="0"/>
          <w:w w:val="100"/>
          <w:position w:val="0"/>
        </w:rPr>
        <w:t>年拟认定高新技术企业名单的通知）， 在有效认定期（</w:t>
      </w:r>
      <w:r>
        <w:rPr>
          <w:rFonts w:ascii="Times New Roman" w:eastAsia="Times New Roman" w:hAnsi="Times New Roman" w:cs="Times New Roman"/>
          <w:color w:val="000000"/>
          <w:spacing w:val="0"/>
          <w:w w:val="100"/>
          <w:position w:val="0"/>
        </w:rPr>
        <w:t>2018-202</w:t>
      </w:r>
      <w:r>
        <w:rPr>
          <w:rFonts w:ascii="Times New Roman" w:eastAsia="Times New Roman" w:hAnsi="Times New Roman" w:cs="Times New Roman"/>
          <w:color w:val="000000"/>
          <w:spacing w:val="0"/>
          <w:w w:val="100"/>
          <w:position w:val="0"/>
        </w:rPr>
        <w:t>0</w:t>
      </w:r>
      <w:r>
        <w:rPr>
          <w:color w:val="000000"/>
          <w:spacing w:val="0"/>
          <w:w w:val="100"/>
          <w:position w:val="0"/>
        </w:rPr>
        <w:t>年）内按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200" w:line="314" w:lineRule="exact"/>
        <w:ind w:left="0" w:right="0" w:firstLine="440"/>
        <w:jc w:val="both"/>
      </w:pPr>
      <w:r>
        <w:rPr>
          <w:color w:val="000000"/>
          <w:spacing w:val="0"/>
          <w:w w:val="100"/>
          <w:position w:val="0"/>
        </w:rPr>
        <w:t>子公司星波通信于</w:t>
      </w:r>
      <w:r>
        <w:rPr>
          <w:rFonts w:ascii="Times New Roman" w:eastAsia="Times New Roman" w:hAnsi="Times New Roman" w:cs="Times New Roman"/>
          <w:color w:val="000000"/>
          <w:spacing w:val="0"/>
          <w:w w:val="100"/>
          <w:position w:val="0"/>
        </w:rPr>
        <w:t>2020</w:t>
      </w:r>
      <w:r>
        <w:rPr>
          <w:color w:val="000000"/>
          <w:spacing w:val="0"/>
          <w:w w:val="100"/>
          <w:position w:val="0"/>
        </w:rPr>
        <w:t>年度取得了安徽省科学技术厅、安徽省财政厅、安徽省国家税务局联合颁发的 《高新技术企业证书》（证书编号为：</w:t>
      </w:r>
      <w:r>
        <w:rPr>
          <w:rFonts w:ascii="Times New Roman" w:eastAsia="Times New Roman" w:hAnsi="Times New Roman" w:cs="Times New Roman"/>
          <w:color w:val="000000"/>
          <w:spacing w:val="0"/>
          <w:w w:val="100"/>
          <w:position w:val="0"/>
        </w:rPr>
        <w:t>GR20203400254</w:t>
      </w:r>
      <w:r>
        <w:rPr>
          <w:rFonts w:ascii="Times New Roman" w:eastAsia="Times New Roman" w:hAnsi="Times New Roman" w:cs="Times New Roman"/>
          <w:color w:val="000000"/>
          <w:spacing w:val="0"/>
          <w:w w:val="100"/>
          <w:position w:val="0"/>
        </w:rPr>
        <w:t>2</w:t>
      </w:r>
      <w:r>
        <w:rPr>
          <w:color w:val="000000"/>
          <w:spacing w:val="0"/>
          <w:w w:val="100"/>
          <w:position w:val="0"/>
        </w:rPr>
        <w:t>号），在有效认定期（</w:t>
      </w:r>
      <w:r>
        <w:rPr>
          <w:rFonts w:ascii="Times New Roman" w:eastAsia="Times New Roman" w:hAnsi="Times New Roman" w:cs="Times New Roman"/>
          <w:color w:val="000000"/>
          <w:spacing w:val="0"/>
          <w:w w:val="100"/>
          <w:position w:val="0"/>
        </w:rPr>
        <w:t>2020-2023</w:t>
      </w:r>
      <w:r>
        <w:rPr>
          <w:color w:val="000000"/>
          <w:spacing w:val="0"/>
          <w:w w:val="100"/>
          <w:position w:val="0"/>
        </w:rPr>
        <w:t>年）内按</w:t>
      </w:r>
      <w:r>
        <w:rPr>
          <w:rFonts w:ascii="Times New Roman" w:eastAsia="Times New Roman" w:hAnsi="Times New Roman" w:cs="Times New Roman"/>
          <w:color w:val="000000"/>
          <w:spacing w:val="0"/>
          <w:w w:val="100"/>
          <w:position w:val="0"/>
        </w:rPr>
        <w:t>15%</w:t>
      </w:r>
      <w:r>
        <w:rPr>
          <w:color w:val="000000"/>
          <w:spacing w:val="0"/>
          <w:w w:val="100"/>
          <w:position w:val="0"/>
        </w:rPr>
        <w:t>的 税率缴纳企业所得税。</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2020</w:t>
      </w:r>
      <w:r>
        <w:rPr>
          <w:color w:val="000000"/>
          <w:spacing w:val="0"/>
          <w:w w:val="100"/>
          <w:position w:val="0"/>
        </w:rPr>
        <w:t>年度取得宁夏回族自治区科学技术厅、宁夏回族自治区财政厅、宁夏回族自治 区国家税务局联合颁发编号为</w:t>
      </w:r>
      <w:r>
        <w:rPr>
          <w:rFonts w:ascii="Times New Roman" w:eastAsia="Times New Roman" w:hAnsi="Times New Roman" w:cs="Times New Roman"/>
          <w:color w:val="000000"/>
          <w:spacing w:val="0"/>
          <w:w w:val="100"/>
          <w:position w:val="0"/>
        </w:rPr>
        <w:t>“GR202064000128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《高新技术企业证书》，在有效认定期</w:t>
      </w:r>
      <w:r>
        <w:rPr>
          <w:color w:val="000000"/>
          <w:spacing w:val="0"/>
          <w:w w:val="100"/>
          <w:position w:val="0"/>
        </w:rPr>
        <w:t>（</w:t>
      </w:r>
      <w:r>
        <w:rPr>
          <w:rFonts w:ascii="Times New Roman" w:eastAsia="Times New Roman" w:hAnsi="Times New Roman" w:cs="Times New Roman"/>
          <w:color w:val="000000"/>
          <w:spacing w:val="0"/>
          <w:w w:val="100"/>
          <w:position w:val="0"/>
        </w:rPr>
        <w:t>2020-2023</w:t>
      </w:r>
      <w:r>
        <w:rPr>
          <w:color w:val="000000"/>
          <w:spacing w:val="0"/>
          <w:w w:val="100"/>
          <w:position w:val="0"/>
        </w:rPr>
        <w:t>年） 内按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31"/>
        <w:keepNext w:val="0"/>
        <w:keepLines w:val="0"/>
        <w:widowControl w:val="0"/>
        <w:shd w:val="clear" w:color="auto" w:fill="auto"/>
        <w:bidi w:val="0"/>
        <w:spacing w:before="0" w:after="200" w:line="317" w:lineRule="exact"/>
        <w:ind w:left="0" w:right="0" w:firstLine="440"/>
        <w:jc w:val="both"/>
      </w:pPr>
      <w:r>
        <w:rPr>
          <w:color w:val="000000"/>
          <w:spacing w:val="0"/>
          <w:w w:val="100"/>
          <w:position w:val="0"/>
        </w:rPr>
        <w:t>子公司成都鼎屹于</w:t>
      </w:r>
      <w:r>
        <w:rPr>
          <w:rFonts w:ascii="Times New Roman" w:eastAsia="Times New Roman" w:hAnsi="Times New Roman" w:cs="Times New Roman"/>
          <w:color w:val="000000"/>
          <w:spacing w:val="0"/>
          <w:w w:val="100"/>
          <w:position w:val="0"/>
        </w:rPr>
        <w:t>2020</w:t>
      </w:r>
      <w:r>
        <w:rPr>
          <w:color w:val="000000"/>
          <w:spacing w:val="0"/>
          <w:w w:val="100"/>
          <w:position w:val="0"/>
        </w:rPr>
        <w:t>年度取四川省科学技术厅、四川省财政厅、四川省国家税务局联合颁发的编号 为</w:t>
      </w:r>
      <w:r>
        <w:rPr>
          <w:rFonts w:ascii="Times New Roman" w:eastAsia="Times New Roman" w:hAnsi="Times New Roman" w:cs="Times New Roman"/>
          <w:color w:val="000000"/>
          <w:spacing w:val="0"/>
          <w:w w:val="100"/>
          <w:position w:val="0"/>
        </w:rPr>
        <w:t>“GR202051002167”</w:t>
      </w:r>
      <w:r>
        <w:rPr>
          <w:color w:val="000000"/>
          <w:spacing w:val="0"/>
          <w:w w:val="100"/>
          <w:position w:val="0"/>
        </w:rPr>
        <w:t>《高新技术企业证书》，在有效认定期（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年）内按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 所得税。</w:t>
      </w:r>
    </w:p>
    <w:p>
      <w:pPr>
        <w:pStyle w:val="Style31"/>
        <w:keepNext w:val="0"/>
        <w:keepLines w:val="0"/>
        <w:widowControl w:val="0"/>
        <w:numPr>
          <w:ilvl w:val="0"/>
          <w:numId w:val="105"/>
        </w:numPr>
        <w:shd w:val="clear" w:color="auto" w:fill="auto"/>
        <w:tabs>
          <w:tab w:pos="810" w:val="left"/>
        </w:tabs>
        <w:bidi w:val="0"/>
        <w:spacing w:before="0" w:after="200" w:line="312" w:lineRule="exact"/>
        <w:ind w:left="0" w:right="0" w:firstLine="440"/>
        <w:jc w:val="both"/>
      </w:pPr>
      <w:bookmarkStart w:id="1199" w:name="bookmark1199"/>
      <w:bookmarkEnd w:id="1199"/>
      <w:r>
        <w:rPr>
          <w:color w:val="000000"/>
          <w:spacing w:val="0"/>
          <w:w w:val="100"/>
          <w:position w:val="0"/>
        </w:rPr>
        <w:t>软件企业所得税优惠</w:t>
      </w:r>
    </w:p>
    <w:p>
      <w:pPr>
        <w:pStyle w:val="Style31"/>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号《国务院关于印发进一步鼓励软件产业和集成电路产业发展若干政策的通知》 （国发〔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号）和《关于软件和集成电路产业企业所得税优惠政策有关问题的通知》（财税〔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49</w:t>
      </w:r>
      <w:r>
        <w:rPr>
          <w:color w:val="000000"/>
          <w:spacing w:val="0"/>
          <w:w w:val="100"/>
          <w:position w:val="0"/>
        </w:rPr>
        <w:t>号）的规定，对新办的符合条件的软件企业，经备案后，自获利年度起，享受企业所得税</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color w:val="000000"/>
          <w:spacing w:val="0"/>
          <w:w w:val="100"/>
          <w:position w:val="0"/>
        </w:rPr>
        <w:t xml:space="preserve">'' </w:t>
      </w:r>
      <w:r>
        <w:rPr>
          <w:color w:val="000000"/>
          <w:spacing w:val="0"/>
          <w:w w:val="100"/>
          <w:position w:val="0"/>
        </w:rPr>
        <w:t>优惠政策。子公司红相信息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日获得厦门市软件行业协会颁发的《软件企业证书》，</w:t>
      </w:r>
      <w:r>
        <w:rPr>
          <w:rFonts w:ascii="Times New Roman" w:eastAsia="Times New Roman" w:hAnsi="Times New Roman" w:cs="Times New Roman"/>
          <w:color w:val="000000"/>
          <w:spacing w:val="0"/>
          <w:w w:val="100"/>
          <w:position w:val="0"/>
        </w:rPr>
        <w:t>2020</w:t>
      </w:r>
      <w:r>
        <w:rPr>
          <w:color w:val="000000"/>
          <w:spacing w:val="0"/>
          <w:w w:val="100"/>
          <w:position w:val="0"/>
        </w:rPr>
        <w:t>年度 红相信息按企业所得税</w:t>
      </w:r>
      <w:r>
        <w:rPr>
          <w:rFonts w:ascii="Times New Roman" w:eastAsia="Times New Roman" w:hAnsi="Times New Roman" w:cs="Times New Roman"/>
          <w:color w:val="000000"/>
          <w:spacing w:val="0"/>
          <w:w w:val="100"/>
          <w:position w:val="0"/>
        </w:rPr>
        <w:t>25%</w:t>
      </w:r>
      <w:r>
        <w:rPr>
          <w:color w:val="000000"/>
          <w:spacing w:val="0"/>
          <w:w w:val="100"/>
          <w:position w:val="0"/>
        </w:rPr>
        <w:t>减半征收。</w:t>
      </w:r>
    </w:p>
    <w:p>
      <w:pPr>
        <w:pStyle w:val="Style31"/>
        <w:keepNext w:val="0"/>
        <w:keepLines w:val="0"/>
        <w:widowControl w:val="0"/>
        <w:numPr>
          <w:ilvl w:val="0"/>
          <w:numId w:val="105"/>
        </w:numPr>
        <w:shd w:val="clear" w:color="auto" w:fill="auto"/>
        <w:tabs>
          <w:tab w:pos="810" w:val="left"/>
        </w:tabs>
        <w:bidi w:val="0"/>
        <w:spacing w:before="0" w:after="200" w:line="312" w:lineRule="exact"/>
        <w:ind w:left="0" w:right="0" w:firstLine="440"/>
        <w:jc w:val="both"/>
      </w:pPr>
      <w:bookmarkStart w:id="1200" w:name="bookmark1200"/>
      <w:bookmarkEnd w:id="1200"/>
      <w:r>
        <w:rPr>
          <w:color w:val="000000"/>
          <w:spacing w:val="0"/>
          <w:w w:val="100"/>
          <w:position w:val="0"/>
        </w:rPr>
        <w:t>小微企业企业所得税优惠</w:t>
      </w:r>
    </w:p>
    <w:p>
      <w:pPr>
        <w:pStyle w:val="Style31"/>
        <w:keepNext w:val="0"/>
        <w:keepLines w:val="0"/>
        <w:widowControl w:val="0"/>
        <w:shd w:val="clear" w:color="auto" w:fill="auto"/>
        <w:tabs>
          <w:tab w:pos="2145" w:val="left"/>
        </w:tabs>
        <w:bidi w:val="0"/>
        <w:spacing w:before="0" w:after="0" w:line="315" w:lineRule="exact"/>
        <w:ind w:left="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号《关于实施小微企业普惠性税收减免政策的通知》的规定，自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p>
    <w:p>
      <w:pPr>
        <w:pStyle w:val="Style31"/>
        <w:keepNext w:val="0"/>
        <w:keepLines w:val="0"/>
        <w:widowControl w:val="0"/>
        <w:shd w:val="clear" w:color="auto" w:fill="auto"/>
        <w:bidi w:val="0"/>
        <w:spacing w:before="0" w:after="200" w:line="315"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 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%的税率缴纳企业所得税。孙公司涵普三维、涵普新能源、涵普软件、宁夏新能源、宁 夏银相、红寺堡新能源、星波电子、杭州红辉系小型微利企业，享受该优惠政策。</w:t>
      </w:r>
    </w:p>
    <w:p>
      <w:pPr>
        <w:pStyle w:val="Style31"/>
        <w:keepNext w:val="0"/>
        <w:keepLines w:val="0"/>
        <w:widowControl w:val="0"/>
        <w:numPr>
          <w:ilvl w:val="0"/>
          <w:numId w:val="105"/>
        </w:numPr>
        <w:shd w:val="clear" w:color="auto" w:fill="auto"/>
        <w:tabs>
          <w:tab w:pos="810" w:val="left"/>
        </w:tabs>
        <w:bidi w:val="0"/>
        <w:spacing w:before="0" w:after="200" w:line="312" w:lineRule="exact"/>
        <w:ind w:left="0" w:right="0" w:firstLine="440"/>
        <w:jc w:val="both"/>
      </w:pPr>
      <w:bookmarkStart w:id="1201" w:name="bookmark1201"/>
      <w:bookmarkEnd w:id="1201"/>
      <w:r>
        <w:rPr>
          <w:color w:val="000000"/>
          <w:spacing w:val="0"/>
          <w:w w:val="100"/>
          <w:position w:val="0"/>
        </w:rPr>
        <w:t>所得税三免三减半政策</w:t>
      </w:r>
    </w:p>
    <w:p>
      <w:pPr>
        <w:pStyle w:val="Style31"/>
        <w:keepNext w:val="0"/>
        <w:keepLines w:val="0"/>
        <w:widowControl w:val="0"/>
        <w:shd w:val="clear" w:color="auto" w:fill="auto"/>
        <w:bidi w:val="0"/>
        <w:spacing w:before="0" w:after="200" w:line="309" w:lineRule="exact"/>
        <w:ind w:left="0" w:right="0" w:firstLine="440"/>
        <w:jc w:val="both"/>
      </w:pPr>
      <w:r>
        <w:rPr>
          <w:color w:val="000000"/>
          <w:spacing w:val="0"/>
          <w:w w:val="100"/>
          <w:position w:val="0"/>
        </w:rPr>
        <w:t>按照财政部、国家税务总局</w:t>
      </w:r>
      <w:r>
        <w:rPr>
          <w:rFonts w:ascii="Times New Roman" w:eastAsia="Times New Roman" w:hAnsi="Times New Roman" w:cs="Times New Roman"/>
          <w:color w:val="000000"/>
          <w:spacing w:val="0"/>
          <w:w w:val="100"/>
          <w:position w:val="0"/>
        </w:rPr>
        <w:t>“</w:t>
      </w:r>
      <w:r>
        <w:rPr>
          <w:color w:val="000000"/>
          <w:spacing w:val="0"/>
          <w:w w:val="100"/>
          <w:position w:val="0"/>
        </w:rPr>
        <w:t xml:space="preserve">关于执行公共基础设施项目企业所得税优惠目录有关问题的通知（财税 </w:t>
      </w:r>
      <w:r>
        <w:rPr>
          <w:rFonts w:ascii="Times New Roman" w:eastAsia="Times New Roman" w:hAnsi="Times New Roman" w:cs="Times New Roman"/>
          <w:color w:val="000000"/>
          <w:spacing w:val="0"/>
          <w:w w:val="100"/>
          <w:position w:val="0"/>
        </w:rPr>
        <w:t>[2008]46</w:t>
      </w:r>
      <w:r>
        <w:rPr>
          <w:color w:val="000000"/>
          <w:spacing w:val="0"/>
          <w:w w:val="100"/>
          <w:position w:val="0"/>
        </w:rPr>
        <w:t>号），系于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日后经批准的公共基础设施项目，其投资经营所得，自该项目取得第一笔 生产经营收入所属纳税年度起，第一年至第三年免征企业所得税，第四年至第六年减半征收企业所得税。 盐池华秦和中宁新能源目前尚处于免税期，实际企业所得税税率为</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31"/>
        <w:keepNext w:val="0"/>
        <w:keepLines w:val="0"/>
        <w:widowControl w:val="0"/>
        <w:shd w:val="clear" w:color="auto" w:fill="auto"/>
        <w:bidi w:val="0"/>
        <w:spacing w:before="0" w:after="100" w:line="313" w:lineRule="exact"/>
        <w:ind w:left="0" w:right="0" w:firstLine="440"/>
        <w:jc w:val="both"/>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）增值税优惠</w:t>
      </w:r>
    </w:p>
    <w:p>
      <w:pPr>
        <w:pStyle w:val="Style31"/>
        <w:keepNext w:val="0"/>
        <w:keepLines w:val="0"/>
        <w:widowControl w:val="0"/>
        <w:shd w:val="clear" w:color="auto" w:fill="auto"/>
        <w:bidi w:val="0"/>
        <w:spacing w:before="0" w:after="200" w:line="313" w:lineRule="exact"/>
        <w:ind w:left="0" w:right="0" w:firstLine="440"/>
        <w:jc w:val="both"/>
      </w:pPr>
      <w:r>
        <w:rPr>
          <w:color w:val="000000"/>
          <w:spacing w:val="0"/>
          <w:w w:val="100"/>
          <w:position w:val="0"/>
        </w:rPr>
        <w:t>根据财政部、国家税务总局、海关总署联合下发的《关于鼓励软件产业和集成电路产业发展有关税收 政策问题的通知》（财税〔</w:t>
      </w:r>
      <w:r>
        <w:rPr>
          <w:rFonts w:ascii="Times New Roman" w:eastAsia="Times New Roman" w:hAnsi="Times New Roman" w:cs="Times New Roman"/>
          <w:color w:val="000000"/>
          <w:spacing w:val="0"/>
          <w:w w:val="100"/>
          <w:position w:val="0"/>
        </w:rPr>
        <w:t>2000</w:t>
      </w:r>
      <w:r>
        <w:rPr>
          <w:color w:val="000000"/>
          <w:spacing w:val="0"/>
          <w:w w:val="100"/>
          <w:position w:val="0"/>
        </w:rPr>
        <w:t xml:space="preserve">） </w:t>
      </w:r>
      <w:r>
        <w:rPr>
          <w:rFonts w:ascii="Times New Roman" w:eastAsia="Times New Roman" w:hAnsi="Times New Roman" w:cs="Times New Roman"/>
          <w:color w:val="000000"/>
          <w:spacing w:val="0"/>
          <w:w w:val="100"/>
          <w:position w:val="0"/>
        </w:rPr>
        <w:t>25</w:t>
      </w:r>
      <w:r>
        <w:rPr>
          <w:color w:val="000000"/>
          <w:spacing w:val="0"/>
          <w:w w:val="100"/>
          <w:position w:val="0"/>
        </w:rPr>
        <w:t>号）的规定，自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2010</w:t>
      </w:r>
      <w:r>
        <w:rPr>
          <w:color w:val="000000"/>
          <w:spacing w:val="0"/>
          <w:w w:val="100"/>
          <w:position w:val="0"/>
        </w:rPr>
        <w:t>年底以前，对增值税一般纳 税人销售其自行开发生产的软件产品，按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 分实行即征即退政策。根据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日国务院发布的《国务院关于印发进一步鼓励软件产业和集成电 路产业发展若干政策的通知》（国发〔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号文），子公司浙江涵普、红相信息和红相软件自行开发 销售的软件产品继续享受上述增值税优惠政策。</w:t>
      </w:r>
    </w:p>
    <w:p>
      <w:pPr>
        <w:pStyle w:val="Style31"/>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 子公司星波通信技术开发和技术转让所得免征增值税。根据财政部、国家税务总局以及国防科工局相关文 件规定，经国防科技工业局等主管单位登记备案的军品销售及研发合同，子公司星波通信取得的军品业务 收入免征增值税。</w:t>
      </w:r>
    </w:p>
    <w:p>
      <w:pPr>
        <w:pStyle w:val="Style28"/>
        <w:keepNext/>
        <w:keepLines/>
        <w:widowControl w:val="0"/>
        <w:shd w:val="clear" w:color="auto" w:fill="auto"/>
        <w:bidi w:val="0"/>
        <w:spacing w:before="0" w:line="313" w:lineRule="exact"/>
        <w:ind w:left="0" w:right="0" w:firstLine="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3</w:t>
      </w:r>
      <w:bookmarkEnd w:id="1205"/>
      <w:r>
        <w:rPr>
          <w:color w:val="000000"/>
          <w:spacing w:val="0"/>
          <w:w w:val="100"/>
          <w:position w:val="0"/>
        </w:rPr>
        <w:t>、其他</w:t>
      </w:r>
      <w:bookmarkEnd w:id="1203"/>
      <w:bookmarkEnd w:id="1204"/>
      <w:bookmarkEnd w:id="1206"/>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after="280" w:line="240" w:lineRule="auto"/>
        <w:ind w:left="0" w:right="0" w:firstLine="0"/>
        <w:jc w:val="both"/>
      </w:pPr>
      <w:bookmarkStart w:id="1207" w:name="bookmark1207"/>
      <w:bookmarkStart w:id="1208" w:name="bookmark1208"/>
      <w:bookmarkStart w:id="1209" w:name="bookmark1209"/>
      <w:bookmarkStart w:id="1210" w:name="bookmark1210"/>
      <w:r>
        <w:rPr>
          <w:color w:val="000000"/>
          <w:spacing w:val="0"/>
          <w:w w:val="100"/>
          <w:position w:val="0"/>
          <w:sz w:val="24"/>
          <w:szCs w:val="24"/>
        </w:rPr>
        <w:t>七</w:t>
      </w:r>
      <w:bookmarkEnd w:id="1209"/>
      <w:r>
        <w:rPr>
          <w:color w:val="000000"/>
          <w:spacing w:val="0"/>
          <w:w w:val="100"/>
          <w:position w:val="0"/>
          <w:sz w:val="24"/>
          <w:szCs w:val="24"/>
        </w:rPr>
        <w:t>、合并财务报表项目注释</w:t>
      </w:r>
      <w:bookmarkEnd w:id="1207"/>
      <w:bookmarkEnd w:id="1208"/>
      <w:bookmarkEnd w:id="1210"/>
    </w:p>
    <w:p>
      <w:pPr>
        <w:pStyle w:val="Style28"/>
        <w:keepNext/>
        <w:keepLines/>
        <w:widowControl w:val="0"/>
        <w:shd w:val="clear" w:color="auto" w:fill="auto"/>
        <w:bidi w:val="0"/>
        <w:spacing w:before="0" w:line="313" w:lineRule="exact"/>
        <w:ind w:left="0" w:right="0" w:firstLine="0"/>
        <w:jc w:val="both"/>
      </w:pPr>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211"/>
      <w:bookmarkEnd w:id="1212"/>
      <w:bookmarkEnd w:id="121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333,859.35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469,327,175.77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410,709,679.58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29,293,791.51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84,440,996.18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498,750,220.82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495,484,535.11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633,509.08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1,241,840.46</w:t>
            </w:r>
          </w:p>
        </w:tc>
      </w:tr>
    </w:tbl>
    <w:p>
      <w:pPr>
        <w:pStyle w:val="Style39"/>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279" w:line="1" w:lineRule="exact"/>
      </w:pPr>
    </w:p>
    <w:p>
      <w:pPr>
        <w:pStyle w:val="Style31"/>
        <w:keepNext w:val="0"/>
        <w:keepLines w:val="0"/>
        <w:widowControl w:val="0"/>
        <w:shd w:val="clear" w:color="auto" w:fill="auto"/>
        <w:tabs>
          <w:tab w:pos="928" w:val="left"/>
        </w:tabs>
        <w:bidi w:val="0"/>
        <w:spacing w:before="0" w:after="280" w:line="240" w:lineRule="auto"/>
        <w:ind w:left="0" w:right="0" w:firstLine="440"/>
        <w:jc w:val="both"/>
      </w:pPr>
      <w:bookmarkStart w:id="1214" w:name="bookmark1214"/>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w:t>
        <w:tab/>
        <w:t>存放在境外的款项系本集团境外子公司澳洲红相存放于澳大利亚的现金及银行存款。</w:t>
      </w:r>
    </w:p>
    <w:p>
      <w:pPr>
        <w:pStyle w:val="Style31"/>
        <w:keepNext w:val="0"/>
        <w:keepLines w:val="0"/>
        <w:widowControl w:val="0"/>
        <w:shd w:val="clear" w:color="auto" w:fill="auto"/>
        <w:tabs>
          <w:tab w:pos="488" w:val="left"/>
        </w:tabs>
        <w:bidi w:val="0"/>
        <w:spacing w:before="0" w:after="280" w:line="240" w:lineRule="auto"/>
        <w:ind w:left="0" w:right="0" w:firstLine="440"/>
        <w:jc w:val="both"/>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w:t>
        <w:tab/>
        <w:t>期末，其他货币资金主要为保函保证金及银行承兑汇票保证金，在编制现金流量表时不计入</w:t>
      </w:r>
      <w:r>
        <w:rPr>
          <w:rFonts w:ascii="Times New Roman" w:eastAsia="Times New Roman" w:hAnsi="Times New Roman" w:cs="Times New Roman"/>
          <w:color w:val="000000"/>
          <w:spacing w:val="0"/>
          <w:w w:val="100"/>
          <w:position w:val="0"/>
        </w:rPr>
        <w:t>“</w:t>
      </w:r>
      <w:r>
        <w:rPr>
          <w:color w:val="000000"/>
          <w:spacing w:val="0"/>
          <w:w w:val="100"/>
          <w:position w:val="0"/>
        </w:rPr>
        <w:t xml:space="preserve">现 </w:t>
      </w:r>
      <w:r>
        <w:rPr>
          <w:color w:val="000000"/>
          <w:spacing w:val="0"/>
          <w:w w:val="100"/>
          <w:position w:val="0"/>
        </w:rPr>
        <w:t>金及现金等价物</w:t>
      </w:r>
    </w:p>
    <w:p>
      <w:pPr>
        <w:pStyle w:val="Style31"/>
        <w:keepNext w:val="0"/>
        <w:keepLines w:val="0"/>
        <w:widowControl w:val="0"/>
        <w:shd w:val="clear" w:color="auto" w:fill="auto"/>
        <w:bidi w:val="0"/>
        <w:spacing w:before="0" w:after="900" w:line="240" w:lineRule="auto"/>
        <w:ind w:left="0" w:right="0" w:firstLine="44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3</w:t>
      </w:r>
      <w:r>
        <w:rPr>
          <w:color w:val="000000"/>
          <w:spacing w:val="0"/>
          <w:w w:val="100"/>
          <w:position w:val="0"/>
        </w:rPr>
        <w:t>）除此之外，本集团期末不存在质押、冻结，或有潜在收回风险的款项。</w:t>
      </w:r>
    </w:p>
    <w:p>
      <w:pPr>
        <w:pStyle w:val="Style28"/>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217"/>
      <w:bookmarkEnd w:id="1218"/>
      <w:bookmarkEnd w:id="1219"/>
    </w:p>
    <w:p>
      <w:pPr>
        <w:pStyle w:val="Style36"/>
        <w:keepNext/>
        <w:keepLines/>
        <w:widowControl w:val="0"/>
        <w:shd w:val="clear" w:color="auto" w:fill="auto"/>
        <w:bidi w:val="0"/>
        <w:spacing w:before="0" w:after="360" w:line="240" w:lineRule="auto"/>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220"/>
      <w:bookmarkEnd w:id="1221"/>
      <w:bookmarkEnd w:id="1223"/>
    </w:p>
    <w:p>
      <w:pPr>
        <w:pStyle w:val="Style24"/>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99,079,493.81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95,989,372.55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商业承兑汇票坏账准备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-15,316,657.08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90,149,479.96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80,672,715.47</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99,079,4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8,930,01</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95,989,37</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 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99,079,4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8,930,01</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95,989,37</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99,079,4</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8,930,01</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90,149,47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95,989,37</w:t>
            </w:r>
          </w:p>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15,316,657.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80,672,71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p>
      <w:pPr>
        <w:widowControl w:val="0"/>
        <w:spacing w:after="13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99,079,493.81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99,079,493.81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after="10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numPr>
          <w:ilvl w:val="0"/>
          <w:numId w:val="107"/>
        </w:numPr>
        <w:shd w:val="clear" w:color="auto" w:fill="auto"/>
        <w:bidi w:val="0"/>
        <w:spacing w:before="0" w:after="380" w:line="240" w:lineRule="auto"/>
        <w:ind w:left="0" w:right="0" w:firstLine="0"/>
        <w:jc w:val="left"/>
      </w:pPr>
      <w:bookmarkStart w:id="1224" w:name="bookmark1224"/>
      <w:bookmarkStart w:id="1225" w:name="bookmark1225"/>
      <w:bookmarkStart w:id="1226" w:name="bookmark1226"/>
      <w:bookmarkStart w:id="1227" w:name="bookmark1227"/>
      <w:bookmarkEnd w:id="1226"/>
      <w:r>
        <w:rPr>
          <w:color w:val="000000"/>
          <w:spacing w:val="0"/>
          <w:w w:val="100"/>
          <w:position w:val="0"/>
        </w:rPr>
        <w:t>本期计提、收回或转回的坏账准备情况</w:t>
      </w:r>
      <w:bookmarkEnd w:id="1224"/>
      <w:bookmarkEnd w:id="1225"/>
      <w:bookmarkEnd w:id="1227"/>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15,316,657.08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6,386,643.23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15,316,657.08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6,386,643.23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8,930,013.85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07"/>
        </w:numPr>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bookmarkEnd w:id="1230"/>
      <w:r>
        <w:rPr>
          <w:color w:val="000000"/>
          <w:spacing w:val="0"/>
          <w:w w:val="100"/>
          <w:position w:val="0"/>
        </w:rPr>
        <w:t>期末公司已质押的应收票据</w:t>
      </w:r>
      <w:bookmarkEnd w:id="1228"/>
      <w:bookmarkEnd w:id="1229"/>
      <w:bookmarkEnd w:id="123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7,629,474.00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7,629,474.00</w:t>
            </w:r>
          </w:p>
        </w:tc>
      </w:tr>
    </w:tbl>
    <w:p>
      <w:pPr>
        <w:widowControl w:val="0"/>
        <w:spacing w:after="319" w:line="1" w:lineRule="exact"/>
      </w:pPr>
    </w:p>
    <w:p>
      <w:pPr>
        <w:pStyle w:val="Style36"/>
        <w:keepNext/>
        <w:keepLines/>
        <w:widowControl w:val="0"/>
        <w:numPr>
          <w:ilvl w:val="0"/>
          <w:numId w:val="107"/>
        </w:numPr>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bookmarkEnd w:id="1234"/>
      <w:r>
        <w:rPr>
          <w:color w:val="000000"/>
          <w:spacing w:val="0"/>
          <w:w w:val="100"/>
          <w:position w:val="0"/>
        </w:rPr>
        <w:t>期末公司已背书或贴现且在资产负债表日尚未到期的应收票据</w:t>
      </w:r>
      <w:bookmarkEnd w:id="1232"/>
      <w:bookmarkEnd w:id="1233"/>
      <w:bookmarkEnd w:id="1235"/>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44,321,509.49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44,321,509.49</w:t>
            </w:r>
          </w:p>
        </w:tc>
      </w:tr>
    </w:tbl>
    <w:p>
      <w:pPr>
        <w:widowControl w:val="0"/>
        <w:spacing w:after="319" w:line="1" w:lineRule="exact"/>
      </w:pPr>
    </w:p>
    <w:p>
      <w:pPr>
        <w:pStyle w:val="Style36"/>
        <w:keepNext/>
        <w:keepLines/>
        <w:widowControl w:val="0"/>
        <w:numPr>
          <w:ilvl w:val="0"/>
          <w:numId w:val="107"/>
        </w:numPr>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bookmarkEnd w:id="1238"/>
      <w:r>
        <w:rPr>
          <w:color w:val="000000"/>
          <w:spacing w:val="0"/>
          <w:w w:val="100"/>
          <w:position w:val="0"/>
        </w:rPr>
        <w:t>期末公司因出票人未履约而将其转应收账款的票据</w:t>
      </w:r>
      <w:bookmarkEnd w:id="1236"/>
      <w:bookmarkEnd w:id="1237"/>
      <w:bookmarkEnd w:id="123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6,791,467.88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6,791,467.88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1"/>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本集团因出票人未履约而将其转应收账款的票据金额</w:t>
      </w:r>
      <w:r>
        <w:rPr>
          <w:rFonts w:ascii="Times New Roman" w:eastAsia="Times New Roman" w:hAnsi="Times New Roman" w:cs="Times New Roman"/>
          <w:color w:val="000000"/>
          <w:spacing w:val="0"/>
          <w:w w:val="100"/>
          <w:position w:val="0"/>
        </w:rPr>
        <w:t>6,791,467.88</w:t>
      </w:r>
      <w:r>
        <w:rPr>
          <w:color w:val="000000"/>
          <w:spacing w:val="0"/>
          <w:w w:val="100"/>
          <w:position w:val="0"/>
        </w:rPr>
        <w:t>元，期末转入应收账款并计提信用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减值准备。该款项已于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月收回。</w:t>
      </w:r>
    </w:p>
    <w:p>
      <w:pPr>
        <w:pStyle w:val="Style36"/>
        <w:keepNext/>
        <w:keepLines/>
        <w:widowControl w:val="0"/>
        <w:numPr>
          <w:ilvl w:val="0"/>
          <w:numId w:val="107"/>
        </w:numPr>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本期实际核销的应收票据情况</w:t>
      </w:r>
      <w:bookmarkEnd w:id="1240"/>
      <w:bookmarkEnd w:id="1241"/>
      <w:bookmarkEnd w:id="124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spacing w:lineRule="exact" w:line="1"/>
        <w:rPr>
          <w:sz w:val="2"/>
          <w:szCs w:val="2"/>
        </w:rPr>
      </w:pPr>
      <w:r>
        <w:br w:type="page"/>
      </w:r>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其中重要的应收票据核销情况：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3</w:t>
      </w:r>
      <w:bookmarkEnd w:id="1246"/>
      <w:r>
        <w:rPr>
          <w:color w:val="000000"/>
          <w:spacing w:val="0"/>
          <w:w w:val="100"/>
          <w:position w:val="0"/>
        </w:rPr>
        <w:t>、应收账款</w:t>
      </w:r>
      <w:bookmarkEnd w:id="1244"/>
      <w:bookmarkEnd w:id="1245"/>
      <w:bookmarkEnd w:id="1247"/>
    </w:p>
    <w:p>
      <w:pPr>
        <w:pStyle w:val="Style36"/>
        <w:keepNext/>
        <w:keepLines/>
        <w:widowControl w:val="0"/>
        <w:numPr>
          <w:ilvl w:val="0"/>
          <w:numId w:val="109"/>
        </w:numPr>
        <w:shd w:val="clear" w:color="auto" w:fill="auto"/>
        <w:bidi w:val="0"/>
        <w:spacing w:before="0" w:after="360" w:line="240" w:lineRule="auto"/>
        <w:ind w:left="0" w:right="0" w:firstLine="0"/>
        <w:jc w:val="left"/>
      </w:pPr>
      <w:bookmarkStart w:id="1248" w:name="bookmark1248"/>
      <w:bookmarkStart w:id="1249" w:name="bookmark1249"/>
      <w:bookmarkStart w:id="1250" w:name="bookmark1250"/>
      <w:bookmarkStart w:id="1251" w:name="bookmark1251"/>
      <w:bookmarkEnd w:id="1250"/>
      <w:r>
        <w:rPr>
          <w:color w:val="000000"/>
          <w:spacing w:val="0"/>
          <w:w w:val="100"/>
          <w:position w:val="0"/>
        </w:rPr>
        <w:t>应收账款分类披露</w:t>
      </w:r>
      <w:bookmarkEnd w:id="1248"/>
      <w:bookmarkEnd w:id="1249"/>
      <w:bookmarkEnd w:id="125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3"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按单项计提坏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9,470,73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4,519,183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111,037,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936,643,5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103,893,7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832,749,80</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6,953.37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049.33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04.04</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951,219,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106,927,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844,291,4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897,873,5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102,397,9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795,475,61</w:t>
            </w:r>
          </w:p>
        </w:tc>
      </w:tr>
      <w:tr>
        <w:trPr>
          <w:trHeight w:val="283"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348.59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864.68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83.91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29.90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16.33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32"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89,077,6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4,109,18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84,968,42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38,769,99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1,495,805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37,274,191.</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04.78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4.65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1,049,76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120,507,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929,259,9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941,162,7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108,412,9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832,749,80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7,685.28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781.24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04.04</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05.23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按单项计提坏账准备：按单项计提坏账准备的应收账款</w:t>
      </w:r>
    </w:p>
    <w:p>
      <w:pPr>
        <w:widowControl w:val="0"/>
        <w:spacing w:after="9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9,470,731.91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账龄较长，预计以后期 间难以收回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9,470,731.91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9,470,731.91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4"/>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：应收客户货款</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620,566,571.55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21,943,233.51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162,817,623.17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13,590,057.38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8.35%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84,297,681.76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20,248,252.70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47,378,109.91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20,630,027.97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21,273,164.61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15,630,095.53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14,886,197.59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14,886,197.59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951,219,348.59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106,927,864.68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：应收客户电费</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88,269,040.09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4,070,777.83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89,077,604.78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4,109,184.65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708,835,611.64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163,626,187.86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84,508,700.63</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92,797,185.15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51,827,671.81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21,273,164.61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19,696,348.73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1,049,767,685.28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52"/>
      <w:bookmarkEnd w:id="1253"/>
      <w:bookmarkEnd w:id="125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108,412,905.23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13,636,511.28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1,537,521.27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120,507,781.24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108,412,905.23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13,636,511.28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1,537,521.27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4,114.00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120,507,781.24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256"/>
      <w:bookmarkEnd w:id="1257"/>
      <w:bookmarkEnd w:id="1259"/>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color w:val="000000"/>
          <w:spacing w:val="0"/>
          <w:w w:val="100"/>
          <w:position w:val="0"/>
        </w:rPr>
        <w:t>（</w:t>
      </w:r>
      <w:bookmarkEnd w:id="126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260"/>
      <w:bookmarkEnd w:id="1261"/>
      <w:bookmarkEnd w:id="126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89,077,604.78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4,109,184.65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61,740,150.00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1,155,085.31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44,280,000.00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915,957.30</w:t>
            </w:r>
          </w:p>
        </w:tc>
      </w:tr>
    </w:tbl>
    <w:p>
      <w:pPr>
        <w:widowControl w:val="0"/>
        <w:spacing w:line="1" w:lineRule="exact"/>
      </w:pPr>
    </w:p>
    <w:tbl>
      <w:tblPr>
        <w:tblOverlap w:val="never"/>
        <w:jc w:val="center"/>
        <w:tblLayout w:type="fixed"/>
      </w:tblPr>
      <w:tblGrid>
        <w:gridCol w:w="1987"/>
        <w:gridCol w:w="2530"/>
        <w:gridCol w:w="2530"/>
        <w:gridCol w:w="253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41,427,377.09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1,466,529.15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280,698,131.87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6"/>
        <w:keepNext/>
        <w:keepLines/>
        <w:widowControl w:val="0"/>
        <w:numPr>
          <w:ilvl w:val="0"/>
          <w:numId w:val="111"/>
        </w:numPr>
        <w:shd w:val="clear" w:color="auto" w:fill="auto"/>
        <w:tabs>
          <w:tab w:pos="493" w:val="left"/>
        </w:tabs>
        <w:bidi w:val="0"/>
        <w:spacing w:before="0" w:after="36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因金融资产转移而终止确认的应收账款</w:t>
      </w:r>
      <w:bookmarkEnd w:id="1264"/>
      <w:bookmarkEnd w:id="1265"/>
      <w:bookmarkEnd w:id="1267"/>
    </w:p>
    <w:p>
      <w:pPr>
        <w:pStyle w:val="Style36"/>
        <w:keepNext/>
        <w:keepLines/>
        <w:widowControl w:val="0"/>
        <w:numPr>
          <w:ilvl w:val="0"/>
          <w:numId w:val="111"/>
        </w:numPr>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 xml:space="preserve"> 转移应收账款且继续涉入形成的资产、负债金额</w:t>
      </w:r>
      <w:bookmarkEnd w:id="1268"/>
      <w:bookmarkEnd w:id="1269"/>
      <w:bookmarkEnd w:id="1271"/>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4</w:t>
      </w:r>
      <w:bookmarkEnd w:id="1274"/>
      <w:r>
        <w:rPr>
          <w:color w:val="000000"/>
          <w:spacing w:val="0"/>
          <w:w w:val="100"/>
          <w:position w:val="0"/>
        </w:rPr>
        <w:t>、应收款项融资</w:t>
      </w:r>
      <w:bookmarkEnd w:id="1272"/>
      <w:bookmarkEnd w:id="1273"/>
      <w:bookmarkEnd w:id="127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58,603,088.71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58,603,088.71</w:t>
            </w:r>
          </w:p>
        </w:tc>
      </w:tr>
    </w:tbl>
    <w:p>
      <w:pPr>
        <w:pStyle w:val="Style24"/>
        <w:keepNext w:val="0"/>
        <w:keepLines w:val="0"/>
        <w:widowControl w:val="0"/>
        <w:shd w:val="clear" w:color="auto" w:fill="auto"/>
        <w:bidi w:val="0"/>
        <w:spacing w:before="0" w:line="341" w:lineRule="exact"/>
        <w:ind w:left="0" w:right="0" w:firstLine="0"/>
        <w:jc w:val="left"/>
      </w:pPr>
      <w:r>
        <w:rPr>
          <w:color w:val="000000"/>
          <w:spacing w:val="0"/>
          <w:w w:val="100"/>
          <w:position w:val="0"/>
        </w:rPr>
        <w:t>应收款项融资本期增减变动及公允价值变动情况</w:t>
      </w:r>
    </w:p>
    <w:p>
      <w:pPr>
        <w:pStyle w:val="Style2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220" w:line="341"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680" w:line="240" w:lineRule="auto"/>
        <w:ind w:left="0" w:right="0" w:firstLine="0"/>
        <w:jc w:val="left"/>
      </w:pPr>
      <w:r>
        <w:rPr>
          <w:color w:val="000000"/>
          <w:spacing w:val="0"/>
          <w:w w:val="100"/>
          <w:position w:val="0"/>
        </w:rPr>
        <w:t>期末本集团无己质押的银行承兑汇票。</w:t>
      </w:r>
    </w:p>
    <w:p>
      <w:pPr>
        <w:pStyle w:val="Style2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5</w:t>
      </w:r>
      <w:bookmarkEnd w:id="1278"/>
      <w:r>
        <w:rPr>
          <w:color w:val="000000"/>
          <w:spacing w:val="0"/>
          <w:w w:val="100"/>
          <w:position w:val="0"/>
        </w:rPr>
        <w:t>、预付款项</w:t>
      </w:r>
      <w:bookmarkEnd w:id="1276"/>
      <w:bookmarkEnd w:id="1277"/>
      <w:bookmarkEnd w:id="1279"/>
    </w:p>
    <w:p>
      <w:pPr>
        <w:pStyle w:val="Style36"/>
        <w:keepNext/>
        <w:keepLines/>
        <w:widowControl w:val="0"/>
        <w:shd w:val="clear" w:color="auto" w:fill="auto"/>
        <w:bidi w:val="0"/>
        <w:spacing w:before="0" w:after="360" w:line="240" w:lineRule="auto"/>
        <w:ind w:left="0" w:right="0" w:firstLine="0"/>
        <w:jc w:val="left"/>
      </w:pPr>
      <w:bookmarkStart w:id="1280" w:name="bookmark1280"/>
      <w:bookmarkStart w:id="1281" w:name="bookmark1281"/>
      <w:bookmarkStart w:id="1282" w:name="bookmark12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80"/>
      <w:bookmarkEnd w:id="1281"/>
      <w:bookmarkEnd w:id="1282"/>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19,523,581.80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134,042,501.02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2,340,557.71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4,341,246.64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1,046,357.11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1,014,059.46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365,580.61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910,623.70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23,276,077.23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140,308,430.82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6"/>
        <w:keepNext/>
        <w:keepLines/>
        <w:widowControl w:val="0"/>
        <w:shd w:val="clear" w:color="auto" w:fill="auto"/>
        <w:bidi w:val="0"/>
        <w:spacing w:before="0" w:after="340" w:line="302" w:lineRule="exact"/>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83"/>
      <w:bookmarkEnd w:id="1284"/>
      <w:bookmarkEnd w:id="1286"/>
    </w:p>
    <w:p>
      <w:pPr>
        <w:pStyle w:val="Style31"/>
        <w:keepNext w:val="0"/>
        <w:keepLines w:val="0"/>
        <w:widowControl w:val="0"/>
        <w:shd w:val="clear" w:color="auto" w:fill="auto"/>
        <w:bidi w:val="0"/>
        <w:spacing w:before="0" w:after="460" w:line="302" w:lineRule="exact"/>
        <w:ind w:left="0" w:right="0" w:firstLine="440"/>
        <w:jc w:val="left"/>
      </w:pPr>
      <w:r>
        <w:rPr>
          <w:color w:val="000000"/>
          <w:spacing w:val="0"/>
          <w:w w:val="100"/>
          <w:position w:val="0"/>
        </w:rPr>
        <w:t>本期按预付对象归集的期末余额前五名预付款项汇总金额</w:t>
      </w:r>
      <w:r>
        <w:rPr>
          <w:rFonts w:ascii="Times New Roman" w:eastAsia="Times New Roman" w:hAnsi="Times New Roman" w:cs="Times New Roman"/>
          <w:color w:val="000000"/>
          <w:spacing w:val="0"/>
          <w:w w:val="100"/>
          <w:position w:val="0"/>
        </w:rPr>
        <w:t>8,386,491.08</w:t>
      </w:r>
      <w:r>
        <w:rPr>
          <w:color w:val="000000"/>
          <w:spacing w:val="0"/>
          <w:w w:val="100"/>
          <w:position w:val="0"/>
        </w:rPr>
        <w:t>元，占预付款项期末余额合计数 的比例</w:t>
      </w:r>
      <w:r>
        <w:rPr>
          <w:rFonts w:ascii="Times New Roman" w:eastAsia="Times New Roman" w:hAnsi="Times New Roman" w:cs="Times New Roman"/>
          <w:color w:val="000000"/>
          <w:spacing w:val="0"/>
          <w:w w:val="100"/>
          <w:position w:val="0"/>
        </w:rPr>
        <w:t>36.03%</w:t>
      </w:r>
      <w:r>
        <w:rPr>
          <w:color w:val="000000"/>
          <w:spacing w:val="0"/>
          <w:w w:val="100"/>
          <w:position w:val="0"/>
        </w:rPr>
        <w:t>。</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302" w:lineRule="exact"/>
        <w:ind w:left="0" w:right="0" w:firstLine="0"/>
        <w:jc w:val="left"/>
      </w:pPr>
      <w:bookmarkStart w:id="1287" w:name="bookmark1287"/>
      <w:bookmarkStart w:id="1288" w:name="bookmark1288"/>
      <w:bookmarkStart w:id="1289" w:name="bookmark1289"/>
      <w:bookmarkStart w:id="1290" w:name="bookmark1290"/>
      <w:r>
        <w:rPr>
          <w:rFonts w:ascii="Times New Roman" w:eastAsia="Times New Roman" w:hAnsi="Times New Roman" w:cs="Times New Roman"/>
          <w:color w:val="000000"/>
          <w:spacing w:val="0"/>
          <w:w w:val="100"/>
          <w:position w:val="0"/>
        </w:rPr>
        <w:t>6</w:t>
      </w:r>
      <w:bookmarkEnd w:id="1289"/>
      <w:r>
        <w:rPr>
          <w:color w:val="000000"/>
          <w:spacing w:val="0"/>
          <w:w w:val="100"/>
          <w:position w:val="0"/>
        </w:rPr>
        <w:t>、其他应收款</w:t>
      </w:r>
      <w:bookmarkEnd w:id="1287"/>
      <w:bookmarkEnd w:id="1288"/>
      <w:bookmarkEnd w:id="12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55,534,820.30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55,534,820.30</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91"/>
      <w:bookmarkEnd w:id="1292"/>
      <w:bookmarkEnd w:id="1293"/>
    </w:p>
    <w:p>
      <w:pPr>
        <w:pStyle w:val="Style91"/>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1</w:t>
      </w:r>
      <w:bookmarkEnd w:id="1296"/>
      <w:r>
        <w:rPr>
          <w:color w:val="000000"/>
          <w:spacing w:val="0"/>
          <w:w w:val="100"/>
          <w:position w:val="0"/>
        </w:rPr>
        <w:t>）其他应收款按款项性质分类情况</w:t>
      </w:r>
      <w:bookmarkEnd w:id="1294"/>
      <w:bookmarkEnd w:id="1295"/>
      <w:bookmarkEnd w:id="1297"/>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3,316,769.94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11,503,703.45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26,767,138.38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40,049,277.11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8,147,016.35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10,867,930.62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-7,951,304.63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-6,886,090.88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30,279,620.04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55,534,820.30</w:t>
            </w:r>
          </w:p>
        </w:tc>
      </w:tr>
    </w:tbl>
    <w:p>
      <w:pPr>
        <w:widowControl w:val="0"/>
        <w:spacing w:after="339" w:line="1" w:lineRule="exact"/>
      </w:pPr>
    </w:p>
    <w:p>
      <w:pPr>
        <w:pStyle w:val="Style91"/>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rPr>
        <w:t>2</w:t>
      </w:r>
      <w:bookmarkEnd w:id="1300"/>
      <w:r>
        <w:rPr>
          <w:color w:val="000000"/>
          <w:spacing w:val="0"/>
          <w:w w:val="100"/>
          <w:position w:val="0"/>
        </w:rPr>
        <w:t>）坏账准备计提情况</w:t>
      </w:r>
      <w:bookmarkEnd w:id="1298"/>
      <w:bookmarkEnd w:id="1299"/>
      <w:bookmarkEnd w:id="130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4,023,074.66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2,863,016.22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6,886,090.88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1,279,670.28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1,723,148.08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657,934.33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4,644,810.61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3,306,494.02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7,951,304.63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10,012,727.41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12,876,069.66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11,180,437.95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4,161,689.65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231,937.63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599,072.00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3,330,680.02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38,230,924.67</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w:t>
      </w:r>
      <w:bookmarkEnd w:id="1304"/>
      <w:r>
        <w:rPr>
          <w:color w:val="000000"/>
          <w:spacing w:val="0"/>
          <w:w w:val="100"/>
          <w:position w:val="0"/>
        </w:rPr>
        <w:t>）本期计提、收回或转回的坏账准备情况</w:t>
      </w:r>
      <w:bookmarkEnd w:id="1302"/>
      <w:bookmarkEnd w:id="1303"/>
      <w:bookmarkEnd w:id="1305"/>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6,886,090.88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1,723,148.08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657,934.33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7,951,304.63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6,886,090.88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1,723,148.08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657,934.33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7,951,304.63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4</w:t>
      </w:r>
      <w:bookmarkEnd w:id="1308"/>
      <w:r>
        <w:rPr>
          <w:color w:val="000000"/>
          <w:spacing w:val="0"/>
          <w:w w:val="100"/>
          <w:position w:val="0"/>
        </w:rPr>
        <w:t>）本期实际核销的其他应收款情况</w:t>
      </w:r>
      <w:bookmarkEnd w:id="1306"/>
      <w:bookmarkEnd w:id="1307"/>
      <w:bookmarkEnd w:id="1309"/>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3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13" w:right="1048" w:bottom="1439" w:left="1055" w:header="0" w:footer="3" w:gutter="0"/>
          <w:cols w:space="720"/>
          <w:noEndnote/>
          <w:rtlGutter w:val="0"/>
          <w:docGrid w:linePitch="360"/>
        </w:sectPr>
      </w:pPr>
      <w:r>
        <w:rPr>
          <w:color w:val="000000"/>
          <w:spacing w:val="0"/>
          <w:w w:val="100"/>
          <w:position w:val="0"/>
        </w:rPr>
        <w:t>其他应收款核销说明:</w:t>
      </w:r>
    </w:p>
    <w:p>
      <w:pPr>
        <w:pStyle w:val="Style91"/>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5</w:t>
      </w:r>
      <w:bookmarkEnd w:id="1312"/>
      <w:r>
        <w:rPr>
          <w:color w:val="000000"/>
          <w:spacing w:val="0"/>
          <w:w w:val="100"/>
          <w:position w:val="0"/>
        </w:rPr>
        <w:t>）按欠款方归集的期末余额前五名的其他应收款情况</w:t>
      </w:r>
      <w:bookmarkEnd w:id="1310"/>
      <w:bookmarkEnd w:id="1311"/>
      <w:bookmarkEnd w:id="1313"/>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1,446,174.00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1,446,174.00</w:t>
            </w:r>
          </w:p>
        </w:tc>
      </w:tr>
      <w:tr>
        <w:trPr>
          <w:trHeight w:val="79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1,140,000.00</w:t>
            </w:r>
          </w:p>
        </w:tc>
        <w:tc>
          <w:tcPr>
            <w:tcBorders>
              <w:top w:val="single" w:sz="4"/>
              <w:left w:val="single" w:sz="4"/>
            </w:tcBorders>
            <w:shd w:val="clear" w:color="auto" w:fill="FFFFFF"/>
            <w:vAlign w:val="center"/>
          </w:tcPr>
          <w:p>
            <w:pPr>
              <w:pStyle w:val="Style2"/>
              <w:keepNext w:val="0"/>
              <w:keepLines w:val="0"/>
              <w:widowControl w:val="0"/>
              <w:numPr>
                <w:ilvl w:val="0"/>
                <w:numId w:val="113"/>
              </w:numPr>
              <w:shd w:val="clear" w:color="auto" w:fill="auto"/>
              <w:tabs>
                <w:tab w:pos="130" w:val="left"/>
              </w:tabs>
              <w:bidi w:val="0"/>
              <w:spacing w:before="0" w:after="1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400,000.00</w:t>
            </w:r>
          </w:p>
          <w:p>
            <w:pPr>
              <w:pStyle w:val="Style2"/>
              <w:keepNext w:val="0"/>
              <w:keepLines w:val="0"/>
              <w:widowControl w:val="0"/>
              <w:numPr>
                <w:ilvl w:val="0"/>
                <w:numId w:val="113"/>
              </w:numPr>
              <w:shd w:val="clear" w:color="auto" w:fill="auto"/>
              <w:tabs>
                <w:tab w:pos="15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839,600.00</w:t>
            </w:r>
          </w:p>
        </w:tc>
        <w:tc>
          <w:tcPr>
            <w:tcBorders>
              <w:top w:val="single" w:sz="4"/>
              <w:left w:val="single" w:sz="4"/>
            </w:tcBorders>
            <w:shd w:val="clear" w:color="auto" w:fill="FFFFFF"/>
            <w:vAlign w:val="center"/>
          </w:tcPr>
          <w:p>
            <w:pPr>
              <w:pStyle w:val="Style2"/>
              <w:keepNext w:val="0"/>
              <w:keepLines w:val="0"/>
              <w:widowControl w:val="0"/>
              <w:numPr>
                <w:ilvl w:val="0"/>
                <w:numId w:val="115"/>
              </w:numPr>
              <w:shd w:val="clear" w:color="auto" w:fill="auto"/>
              <w:tabs>
                <w:tab w:pos="130"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128,000.00</w:t>
            </w:r>
            <w:r>
              <w:rPr>
                <w:color w:val="000000"/>
                <w:spacing w:val="0"/>
                <w:w w:val="100"/>
                <w:position w:val="0"/>
              </w:rPr>
              <w:t>；</w:t>
            </w:r>
          </w:p>
          <w:p>
            <w:pPr>
              <w:pStyle w:val="Style2"/>
              <w:keepNext w:val="0"/>
              <w:keepLines w:val="0"/>
              <w:widowControl w:val="0"/>
              <w:numPr>
                <w:ilvl w:val="0"/>
                <w:numId w:val="115"/>
              </w:numPr>
              <w:shd w:val="clear" w:color="auto" w:fill="auto"/>
              <w:tabs>
                <w:tab w:pos="158"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711,600.00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21,425,774.00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4,651,294.00</w:t>
            </w: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both"/>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7</w:t>
      </w:r>
      <w:bookmarkEnd w:id="1316"/>
      <w:r>
        <w:rPr>
          <w:color w:val="000000"/>
          <w:spacing w:val="0"/>
          <w:w w:val="100"/>
          <w:position w:val="0"/>
        </w:rPr>
        <w:t>、存货</w:t>
      </w:r>
      <w:bookmarkEnd w:id="1314"/>
      <w:bookmarkEnd w:id="1315"/>
      <w:bookmarkEnd w:id="1317"/>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6"/>
        <w:keepNext/>
        <w:keepLines/>
        <w:widowControl w:val="0"/>
        <w:shd w:val="clear" w:color="auto" w:fill="auto"/>
        <w:bidi w:val="0"/>
        <w:spacing w:before="0" w:after="340" w:line="240" w:lineRule="auto"/>
        <w:ind w:left="0" w:right="0" w:firstLine="0"/>
        <w:jc w:val="both"/>
      </w:pPr>
      <w:bookmarkStart w:id="1318" w:name="bookmark1318"/>
      <w:bookmarkStart w:id="1319" w:name="bookmark1319"/>
      <w:bookmarkStart w:id="1320" w:name="bookmark13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318"/>
      <w:bookmarkEnd w:id="1319"/>
      <w:bookmarkEnd w:id="1320"/>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84,542,792.50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4,609,075.64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79,933,716.86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44,567,992.53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4,078,136.84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40,489,855.69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126,383,175.82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126,383,175.82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46,299,919.29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46,205,619.93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36,768,405.07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3,831,033.35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32,937,371.72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34,419,811.32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2,675,220.78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31,744,590.54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4,134,159.25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4,134,159.25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96,659,380.22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3,573,432.30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93,085,947.92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73,827,506.05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72,975,986.04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1,045,458.40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1,045,458.40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26,154,108.36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1,855,458.61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24,298,649.75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15,222,227.31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1,250,083.76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13,972,143.55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540,046.43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540,046.43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375,687,479.62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13,868,999.90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361,818,479.72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214,944,782.83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8,949,260.75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205,995,522.08</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321" w:name="bookmark1321"/>
      <w:bookmarkStart w:id="1322" w:name="bookmark1322"/>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321"/>
      <w:bookmarkEnd w:id="1322"/>
      <w:bookmarkEnd w:id="1324"/>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4,078,136.84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851,941.07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321,002.27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4,609,075.64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2,675,220.78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1,626,612.36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470,799.79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3,831,033.35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851,520.01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2,839,486.64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117,574.35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3,573,432.30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半成品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1,250,083.76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690,281.82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1,855,458.61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8,949,260.75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1,088,582.74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13,868,999.90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8</w:t>
      </w:r>
      <w:bookmarkEnd w:id="1327"/>
      <w:r>
        <w:rPr>
          <w:color w:val="000000"/>
          <w:spacing w:val="0"/>
          <w:w w:val="100"/>
          <w:position w:val="0"/>
        </w:rPr>
        <w:t>、其他流动资产</w:t>
      </w:r>
      <w:bookmarkEnd w:id="1325"/>
      <w:bookmarkEnd w:id="1326"/>
      <w:bookmarkEnd w:id="13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15,433,640.91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3,133,751.48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4,153,339.32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5,932,467.45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42,311.51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19,629,291.74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9,066,218.93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9</w:t>
      </w:r>
      <w:bookmarkEnd w:id="1331"/>
      <w:r>
        <w:rPr>
          <w:color w:val="000000"/>
          <w:spacing w:val="0"/>
          <w:w w:val="100"/>
          <w:position w:val="0"/>
        </w:rPr>
        <w:t>、其他权益工具投资</w:t>
      </w:r>
      <w:bookmarkEnd w:id="1329"/>
      <w:bookmarkEnd w:id="1330"/>
      <w:bookmarkEnd w:id="133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180,506,986.17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180,506,986.17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79" w:line="1" w:lineRule="exact"/>
      </w:pPr>
    </w:p>
    <w:p>
      <w:pPr>
        <w:widowControl w:val="0"/>
        <w:spacing w:line="1" w:lineRule="exact"/>
      </w:pP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浙江厚达智能科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中铁建金融租赁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33"/>
      <w:bookmarkEnd w:id="1334"/>
      <w:bookmarkEnd w:id="1336"/>
    </w:p>
    <w:p>
      <w:pPr>
        <w:pStyle w:val="Style36"/>
        <w:keepNext/>
        <w:keepLines/>
        <w:widowControl w:val="0"/>
        <w:shd w:val="clear" w:color="auto" w:fill="auto"/>
        <w:bidi w:val="0"/>
        <w:spacing w:before="0" w:after="360" w:line="240" w:lineRule="auto"/>
        <w:ind w:left="0" w:right="0" w:firstLine="0"/>
        <w:jc w:val="left"/>
      </w:pPr>
      <w:bookmarkStart w:id="1337" w:name="bookmark1337"/>
      <w:bookmarkStart w:id="1338" w:name="bookmark1338"/>
      <w:bookmarkStart w:id="1339" w:name="bookmark13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37"/>
      <w:bookmarkEnd w:id="1338"/>
      <w:bookmarkEnd w:id="133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39,216,581.50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39,216,581.50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2,740,799.86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2,740,799.86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2,740,799.86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2,740,799.86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36,475,781.64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36,475,781.64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12,074,623.14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12,074,623.14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1,919,254.35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1,919,254.35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1,919,254.35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1,919,254.35</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387,665.14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387,665.14</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13,606,212.35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13,606,212.35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22,869,569.29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22,869,569.29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27,141,958.36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27,141,958.36</w:t>
            </w:r>
          </w:p>
        </w:tc>
      </w:tr>
    </w:tbl>
    <w:p>
      <w:pPr>
        <w:widowControl w:val="0"/>
        <w:spacing w:after="319" w:line="1" w:lineRule="exact"/>
      </w:pPr>
    </w:p>
    <w:p>
      <w:pPr>
        <w:pStyle w:val="Style36"/>
        <w:keepNext/>
        <w:keepLines/>
        <w:widowControl w:val="0"/>
        <w:shd w:val="clear" w:color="auto" w:fill="auto"/>
        <w:tabs>
          <w:tab w:pos="493" w:val="left"/>
        </w:tabs>
        <w:bidi w:val="0"/>
        <w:spacing w:before="0" w:after="380" w:line="240" w:lineRule="auto"/>
        <w:ind w:left="0" w:right="0" w:firstLine="0"/>
        <w:jc w:val="left"/>
      </w:pPr>
      <w:bookmarkStart w:id="1340" w:name="bookmark1340"/>
      <w:bookmarkStart w:id="1341" w:name="bookmark1341"/>
      <w:bookmarkStart w:id="1342" w:name="bookmark1342"/>
      <w:bookmarkStart w:id="1343" w:name="bookmark1343"/>
      <w:r>
        <w:rPr>
          <w:color w:val="000000"/>
          <w:spacing w:val="0"/>
          <w:w w:val="100"/>
          <w:position w:val="0"/>
        </w:rPr>
        <w:t>（</w:t>
      </w:r>
      <w:bookmarkEnd w:id="134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340"/>
      <w:bookmarkEnd w:id="1341"/>
      <w:bookmarkEnd w:id="1343"/>
    </w:p>
    <w:p>
      <w:pPr>
        <w:pStyle w:val="Style2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344"/>
      <w:bookmarkEnd w:id="1345"/>
      <w:bookmarkEnd w:id="1347"/>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子公司银川卧龙在城区凤凰北街北安</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号营业房</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北安小区分</w:t>
            </w:r>
            <w:r>
              <w:rPr>
                <w:rFonts w:ascii="Times New Roman" w:eastAsia="Times New Roman" w:hAnsi="Times New Roman" w:cs="Times New Roman"/>
                <w:color w:val="000000"/>
                <w:spacing w:val="0"/>
                <w:w w:val="100"/>
                <w:position w:val="0"/>
                <w:sz w:val="18"/>
                <w:szCs w:val="18"/>
              </w:rPr>
              <w:t>6#10</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321,106.60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历史原因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日，未发现需要对上述投资性房地产计提减值准备的情况。</w:t>
      </w:r>
    </w:p>
    <w:p>
      <w:pPr>
        <w:pStyle w:val="Style28"/>
        <w:keepNext/>
        <w:keepLines/>
        <w:widowControl w:val="0"/>
        <w:shd w:val="clear" w:color="auto" w:fill="auto"/>
        <w:bidi w:val="0"/>
        <w:spacing w:before="0" w:after="380" w:line="240" w:lineRule="auto"/>
        <w:ind w:left="0" w:right="0" w:firstLine="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48"/>
      <w:bookmarkEnd w:id="1349"/>
      <w:bookmarkEnd w:id="1351"/>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1,302,130,087.30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1,302,130,087.30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1,095,159,696.68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22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1</w:t>
      </w:r>
      <w:bookmarkEnd w:id="1354"/>
      <w:r>
        <w:rPr>
          <w:color w:val="000000"/>
          <w:spacing w:val="0"/>
          <w:w w:val="100"/>
          <w:position w:val="0"/>
        </w:rPr>
        <w:t>）固定资产情况</w:t>
      </w:r>
      <w:bookmarkEnd w:id="1352"/>
      <w:bookmarkEnd w:id="1353"/>
      <w:bookmarkEnd w:id="1355"/>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新能源电站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163,440,528.51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154,648,085.97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9,767,257.10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12,474,075.74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861,253,609.02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1,201,583,556.34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113,447,924.85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173,551,879.93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6,166,839.47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6,226,887.92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4,410,787.93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303,804,320.10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159,691,095.25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3,641,789.35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6,221,688.79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4,410,787.93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173,965,361.32</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110,707,124.99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13,852,970.46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2,513,254.50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127,073,349.95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2,740,799.86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2,765,608.83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12,235,128.56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1,229,685.86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2,886,083.92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16,506,607.88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3,854,738.00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1,229,685.86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155,709.54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2,886,083.92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8,126,217.32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8,380,390.56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8,380,390.56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264,653,324.80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326,970,280.04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15,778,387.03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15,814,879.74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865,664,396.95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1,488,881,268.56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28,070,845.53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45,253,694.20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5,850,801.97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9,393,193.09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17,854,671.82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106,423,206.61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9,969,126.18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30,530,688.28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1,641,770.32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1,075,139.95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41,172,732.42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84,389,457.15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9,969,126.18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30,510,256.72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1,630,544.26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41,172,732.42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84,340,628.89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48,828.26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935,410.54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2,673,822.53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4,062,135.55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935,410.54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339,627.48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2,673,822.53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4,062,135.55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37,104,561.17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75,444,755.00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7,379,297.29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7,794,510.51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59,027,404.24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186,750,528.21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1313" w:right="1048" w:bottom="1439" w:left="1055" w:header="0" w:footer="3" w:gutter="0"/>
          <w:cols w:space="720"/>
          <w:noEndnote/>
          <w:titlePg/>
          <w:rtlGutter w:val="0"/>
          <w:docGrid w:linePitch="360"/>
        </w:sectPr>
      </w:pPr>
    </w:p>
    <w:p>
      <w:pPr>
        <w:widowControl w:val="0"/>
        <w:spacing w:after="359" w:line="1" w:lineRule="exact"/>
      </w:pP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227,548,763.63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251,525,399.99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8,399,089.74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8,019,841.23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806,636,992.71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1,302,130,087.30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135,369,682.98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109,394,266.72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3,916,455.13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3,080,354.65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843,398,937.20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1,095,159,696.68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56"/>
      <w:bookmarkEnd w:id="1357"/>
      <w:bookmarkEnd w:id="135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6"/>
        <w:keepNext/>
        <w:keepLines/>
        <w:widowControl w:val="0"/>
        <w:numPr>
          <w:ilvl w:val="0"/>
          <w:numId w:val="117"/>
        </w:numPr>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通过融资租赁租入的固定资产情况</w:t>
      </w:r>
      <w:bookmarkEnd w:id="1359"/>
      <w:bookmarkEnd w:id="1360"/>
      <w:bookmarkEnd w:id="136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6"/>
        <w:keepNext/>
        <w:keepLines/>
        <w:widowControl w:val="0"/>
        <w:numPr>
          <w:ilvl w:val="0"/>
          <w:numId w:val="117"/>
        </w:numPr>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bookmarkEnd w:id="1365"/>
      <w:r>
        <w:rPr>
          <w:color w:val="000000"/>
          <w:spacing w:val="0"/>
          <w:w w:val="100"/>
          <w:position w:val="0"/>
        </w:rPr>
        <w:t>通过经营租赁租出的固定资产</w:t>
      </w:r>
      <w:bookmarkEnd w:id="1363"/>
      <w:bookmarkEnd w:id="1364"/>
      <w:bookmarkEnd w:id="136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6"/>
        <w:keepNext/>
        <w:keepLines/>
        <w:widowControl w:val="0"/>
        <w:numPr>
          <w:ilvl w:val="0"/>
          <w:numId w:val="117"/>
        </w:numPr>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未办妥产权证书的固定资产情况</w:t>
      </w:r>
      <w:bookmarkEnd w:id="1367"/>
      <w:bookmarkEnd w:id="1368"/>
      <w:bookmarkEnd w:id="1370"/>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rPr>
                <w:sz w:val="18"/>
                <w:szCs w:val="18"/>
              </w:rPr>
            </w:pPr>
            <w:r>
              <w:rPr>
                <w:color w:val="000000"/>
                <w:spacing w:val="0"/>
                <w:w w:val="100"/>
                <w:position w:val="0"/>
                <w:sz w:val="17"/>
                <w:szCs w:val="17"/>
              </w:rPr>
              <w:t>银川卧龙厂区中的食堂、门房等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兴庆区 兴源路</w:t>
            </w:r>
            <w:r>
              <w:rPr>
                <w:rFonts w:ascii="Times New Roman" w:eastAsia="Times New Roman" w:hAnsi="Times New Roman" w:cs="Times New Roman"/>
                <w:color w:val="000000"/>
                <w:spacing w:val="0"/>
                <w:w w:val="100"/>
                <w:position w:val="0"/>
                <w:sz w:val="18"/>
                <w:szCs w:val="18"/>
              </w:rPr>
              <w:t>221</w:t>
            </w:r>
            <w:r>
              <w:rPr>
                <w:color w:val="000000"/>
                <w:spacing w:val="0"/>
                <w:w w:val="100"/>
                <w:position w:val="0"/>
                <w:sz w:val="17"/>
                <w:szCs w:val="17"/>
              </w:rPr>
              <w:t>号</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899,825.84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厂区内功能性附属建筑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银川卧龙木工房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698,131.60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因企业自建，占地面积较小，未办理产 权证。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银川卧龙自行车棚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156,631.20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因企业自建且房屋性质为提供员工便 利，无法办理产权证。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银川卧龙公司绿化及厂区道路工程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952,341.60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美化厂区，无法办理产权证。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中宁办公楼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8,428,820.83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尚未办理</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11,135,751.07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numPr>
          <w:ilvl w:val="0"/>
          <w:numId w:val="117"/>
        </w:numPr>
        <w:shd w:val="clear" w:color="auto" w:fill="auto"/>
        <w:bidi w:val="0"/>
        <w:spacing w:before="0" w:after="320" w:line="240" w:lineRule="auto"/>
        <w:ind w:left="0" w:right="0" w:firstLine="0"/>
        <w:jc w:val="left"/>
      </w:pPr>
      <w:bookmarkStart w:id="1371" w:name="bookmark1371"/>
      <w:bookmarkStart w:id="1372" w:name="bookmark1372"/>
      <w:bookmarkStart w:id="1373" w:name="bookmark1373"/>
      <w:bookmarkStart w:id="1374" w:name="bookmark1374"/>
      <w:bookmarkEnd w:id="1373"/>
      <w:r>
        <w:rPr>
          <w:color w:val="000000"/>
          <w:spacing w:val="0"/>
          <w:w w:val="100"/>
          <w:position w:val="0"/>
        </w:rPr>
        <w:t>固定资产清理</w:t>
      </w:r>
      <w:bookmarkEnd w:id="1371"/>
      <w:bookmarkEnd w:id="1372"/>
      <w:bookmarkEnd w:id="1374"/>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1</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75"/>
      <w:bookmarkEnd w:id="1376"/>
      <w:bookmarkEnd w:id="13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79"/>
      <w:bookmarkEnd w:id="1380"/>
      <w:bookmarkEnd w:id="1381"/>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星波通信新厂区 的建设及装修工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8,385,006.27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8,385,006.27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5,595,243.17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5,595,243.17</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星波通信待安装 设备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自动气相 清洗机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星波通信待安装 设备</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代泛用型 贴片机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浙江涵普新厂房 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50,651,000.00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浙江涵普新厂房 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11,637,245.64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11,637,245.64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浙江涵普新厂房 地坪平整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330,540.00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浙江涵普待安装 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2,615,635.54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2,615,635.54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6,578,548.99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6,578,548.99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银川卧龙试验站 更新改造项目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46,132,054.06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46,132,054.06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10,251,897.15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10,251,897.15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银川卧龙有机废 气污染治理提标 改造建设工程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5,637,168.11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5,637,168.11</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银川卧龙排风项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6,570,796.50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6,570,796.50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新风空调系统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4,831,858.43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低碳燃烧机改造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69,157,255.23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90,681,643.06</w:t>
            </w:r>
          </w:p>
        </w:tc>
      </w:tr>
    </w:tbl>
    <w:p>
      <w:pPr>
        <w:widowControl w:val="0"/>
        <w:spacing w:after="319" w:line="1" w:lineRule="exact"/>
      </w:pPr>
    </w:p>
    <w:p>
      <w:pPr>
        <w:pStyle w:val="Style36"/>
        <w:keepNext/>
        <w:keepLines/>
        <w:widowControl w:val="0"/>
        <w:shd w:val="clear" w:color="auto" w:fill="auto"/>
        <w:bidi w:val="0"/>
        <w:spacing w:before="0" w:line="240" w:lineRule="auto"/>
        <w:ind w:left="0" w:right="0" w:firstLine="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82"/>
      <w:bookmarkEnd w:id="1383"/>
      <w:bookmarkEnd w:id="138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浙江涵 普新厂 房建设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73,580,0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50,981,5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13,277,5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64,259,0</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 浙江涵 普厂房 装修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11,637,2</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11,592,4</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23,229,7</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银川公 司试验 站更新 改造项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74,030,0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10,251,8</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35,880,1</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46,132,0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星波通 信星波 通信新 厂区的 建设及 装修工 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18,430,0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5,595,24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26,008,0</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23,218,3</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8,385,00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195,040,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78,465,9</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25.96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86,758,2</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54,517,0</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6"/>
        <w:keepNext/>
        <w:keepLines/>
        <w:widowControl w:val="0"/>
        <w:numPr>
          <w:ilvl w:val="0"/>
          <w:numId w:val="119"/>
        </w:numPr>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bookmarkEnd w:id="1387"/>
      <w:r>
        <w:rPr>
          <w:color w:val="000000"/>
          <w:spacing w:val="0"/>
          <w:w w:val="100"/>
          <w:position w:val="0"/>
        </w:rPr>
        <w:t>本期计提在建工程减值准备情况</w:t>
      </w:r>
      <w:bookmarkEnd w:id="1385"/>
      <w:bookmarkEnd w:id="1386"/>
      <w:bookmarkEnd w:id="1388"/>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日，未发现需要对上述无形资产计提减值准备的情况。</w:t>
      </w:r>
      <w:r>
        <w:br w:type="page"/>
      </w:r>
    </w:p>
    <w:p>
      <w:pPr>
        <w:pStyle w:val="Style28"/>
        <w:keepNext/>
        <w:keepLines/>
        <w:widowControl w:val="0"/>
        <w:shd w:val="clear" w:color="auto" w:fill="auto"/>
        <w:bidi w:val="0"/>
        <w:spacing w:before="0" w:after="38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1</w:t>
      </w:r>
      <w:bookmarkEnd w:id="1391"/>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389"/>
      <w:bookmarkEnd w:id="1390"/>
      <w:bookmarkEnd w:id="1392"/>
    </w:p>
    <w:p>
      <w:pPr>
        <w:pStyle w:val="Style36"/>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3"/>
      <w:bookmarkEnd w:id="1394"/>
      <w:bookmarkEnd w:id="1395"/>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商标使用权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计算机软件 著作权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48,692,028.00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6,823,422.22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42,490,151.72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5,029,232.26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103,167,189.54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819,959.92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22,895,431.62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22,075,471.70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819,959.92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22,895,431.62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2,557,907.00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46,134,121.00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6,823,422.22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64,565,623.42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82,355.34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5,849,192.18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123,504,714.16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5,092,971.18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1,592,131.80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7,299,018.64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78,523.12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2,301,796.10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16,414,440.84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2,057,543.64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682,342.20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5,899,696.72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844,512.73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9,486,616.49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2,057,543.64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682,342.20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5,899,696.72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844,512.73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9,486,616.49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559,541.93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559,541.93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559,541.93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559,541.93</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6,590,972.89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2,274,474.00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13,198,715.36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3,146,308.83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25,341,515.40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39,543,148.11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4,548,948.22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51,366,908.06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2,702,883.35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98,163,198.76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43,599,056.82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5,231,290.42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35,191,133.08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2,727,436.16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86,752,748.70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41.59%</w:t>
      </w:r>
      <w:r>
        <w:rPr>
          <w:color w:val="000000"/>
          <w:spacing w:val="0"/>
          <w:w w:val="100"/>
          <w:position w:val="0"/>
        </w:rPr>
        <w:t>。</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396"/>
      <w:bookmarkEnd w:id="1397"/>
      <w:bookmarkEnd w:id="1398"/>
    </w:p>
    <w:p>
      <w:pPr>
        <w:pStyle w:val="Style36"/>
        <w:keepNext/>
        <w:keepLines/>
        <w:widowControl w:val="0"/>
        <w:shd w:val="clear" w:color="auto" w:fill="auto"/>
        <w:bidi w:val="0"/>
        <w:spacing w:before="0" w:after="380" w:line="240" w:lineRule="auto"/>
        <w:ind w:left="0" w:right="0" w:firstLine="0"/>
        <w:jc w:val="both"/>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99"/>
      <w:bookmarkEnd w:id="1400"/>
      <w:bookmarkEnd w:id="1401"/>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4,099,176.90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4,099,176.90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670,994,526.54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670,994,526.54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394,587,113.03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394,587,113.03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盐池华秦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812,926.98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812,926.98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3,301,598.41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3,301,598.41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1,073,795,341.86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1,073,795,341.86</w:t>
            </w:r>
          </w:p>
        </w:tc>
      </w:tr>
    </w:tbl>
    <w:p>
      <w:pPr>
        <w:pStyle w:val="Style36"/>
        <w:keepNext/>
        <w:keepLines/>
        <w:widowControl w:val="0"/>
        <w:shd w:val="clear" w:color="auto" w:fill="auto"/>
        <w:bidi w:val="0"/>
        <w:spacing w:before="0" w:after="360" w:line="240" w:lineRule="auto"/>
        <w:ind w:left="0" w:right="0" w:firstLine="14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02"/>
      <w:bookmarkEnd w:id="1403"/>
      <w:bookmarkEnd w:id="140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商誉所在资产组或资产组组合的相关信息</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日，未发现需要对商誉计提减值准备的情况。</w:t>
      </w:r>
    </w:p>
    <w:p>
      <w:pPr>
        <w:pStyle w:val="Style39"/>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widowControl w:val="0"/>
        <w:spacing w:after="179" w:line="1" w:lineRule="exact"/>
      </w:pPr>
    </w:p>
    <w:p>
      <w:pPr>
        <w:pStyle w:val="Style31"/>
        <w:keepNext w:val="0"/>
        <w:keepLines w:val="0"/>
        <w:widowControl w:val="0"/>
        <w:shd w:val="clear" w:color="auto" w:fill="auto"/>
        <w:bidi w:val="0"/>
        <w:spacing w:before="0" w:after="120" w:line="288" w:lineRule="exact"/>
        <w:ind w:left="0" w:right="0" w:firstLine="500"/>
        <w:jc w:val="both"/>
      </w:pPr>
      <w:r>
        <w:rPr>
          <w:color w:val="000000"/>
          <w:spacing w:val="0"/>
          <w:w w:val="100"/>
          <w:position w:val="0"/>
        </w:rPr>
        <w:t>本集团采用预计未来现金流现值的方法计算资产组的可收回金额。本集团根据管理层批准的财务预算 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年内现金流量，其中：</w:t>
      </w:r>
    </w:p>
    <w:p>
      <w:pPr>
        <w:pStyle w:val="Style31"/>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银川卧龙：公司及银川卧龙管理层结合银川卧龙历史财务数据、未来业务发展计划和行业发展状况与 趋势，对银川卧龙资产组未来</w:t>
      </w: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年）的现金流量进行预测，永续期按照</w:t>
      </w:r>
      <w:r>
        <w:rPr>
          <w:rFonts w:ascii="Times New Roman" w:eastAsia="Times New Roman" w:hAnsi="Times New Roman" w:cs="Times New Roman"/>
          <w:color w:val="000000"/>
          <w:spacing w:val="0"/>
          <w:w w:val="100"/>
          <w:position w:val="0"/>
        </w:rPr>
        <w:t>2025</w:t>
      </w:r>
      <w:r>
        <w:rPr>
          <w:color w:val="000000"/>
          <w:spacing w:val="0"/>
          <w:w w:val="100"/>
          <w:position w:val="0"/>
        </w:rPr>
        <w:t>年的水平持续。 预测使用折现率为</w:t>
      </w:r>
      <w:r>
        <w:rPr>
          <w:rFonts w:ascii="Times New Roman" w:eastAsia="Times New Roman" w:hAnsi="Times New Roman" w:cs="Times New Roman"/>
          <w:color w:val="000000"/>
          <w:spacing w:val="0"/>
          <w:w w:val="100"/>
          <w:position w:val="0"/>
        </w:rPr>
        <w:t>12.60%</w:t>
      </w:r>
      <w:r>
        <w:rPr>
          <w:color w:val="000000"/>
          <w:spacing w:val="0"/>
          <w:w w:val="100"/>
          <w:position w:val="0"/>
        </w:rPr>
        <w:t>。减值测试中采用的其他关键数据包括：产品预计售价、销量、生产成本及其他 相关费用，公司根据历史经验及对市场发展的预测确定上述关键数据。公司采用的折现率是反映当前市场 货币时间价值和相关资产组特定风险的税前利率。经测算，银川卧龙对应的商誉不存在减值的情况。</w:t>
      </w:r>
    </w:p>
    <w:p>
      <w:pPr>
        <w:pStyle w:val="Style31"/>
        <w:keepNext w:val="0"/>
        <w:keepLines w:val="0"/>
        <w:widowControl w:val="0"/>
        <w:shd w:val="clear" w:color="auto" w:fill="auto"/>
        <w:bidi w:val="0"/>
        <w:spacing w:before="0" w:after="320" w:line="312" w:lineRule="exact"/>
        <w:ind w:left="0" w:right="0" w:firstLine="500"/>
        <w:jc w:val="both"/>
      </w:pPr>
      <w:r>
        <w:rPr>
          <w:color w:val="000000"/>
          <w:spacing w:val="0"/>
          <w:w w:val="100"/>
          <w:position w:val="0"/>
        </w:rPr>
        <w:t>星波通信：星波通信的组织结构、业务收入未发生明显变化，公司管理层在此基础上结合星波通信历 史财务数据、未来业务发展规划和行业发展趋势，对星波通信资产组未来</w:t>
      </w:r>
      <w:r>
        <w:rPr>
          <w:rFonts w:ascii="Times New Roman" w:eastAsia="Times New Roman" w:hAnsi="Times New Roman" w:cs="Times New Roman"/>
          <w:color w:val="000000"/>
          <w:spacing w:val="0"/>
          <w:w w:val="100"/>
          <w:position w:val="0"/>
        </w:rPr>
        <w:t>5</w:t>
      </w:r>
      <w:r>
        <w:rPr>
          <w:color w:val="000000"/>
          <w:spacing w:val="0"/>
          <w:w w:val="100"/>
          <w:position w:val="0"/>
        </w:rPr>
        <w:t>年期（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年）现金流 量进行预测，永续期按照</w:t>
      </w:r>
      <w:r>
        <w:rPr>
          <w:rFonts w:ascii="Times New Roman" w:eastAsia="Times New Roman" w:hAnsi="Times New Roman" w:cs="Times New Roman"/>
          <w:color w:val="000000"/>
          <w:spacing w:val="0"/>
          <w:w w:val="100"/>
          <w:position w:val="0"/>
        </w:rPr>
        <w:t>2025</w:t>
      </w:r>
      <w:r>
        <w:rPr>
          <w:color w:val="000000"/>
          <w:spacing w:val="0"/>
          <w:w w:val="100"/>
          <w:position w:val="0"/>
        </w:rPr>
        <w:t>年的水平持续。预测使用的折现率为</w:t>
      </w:r>
      <w:r>
        <w:rPr>
          <w:rFonts w:ascii="Times New Roman" w:eastAsia="Times New Roman" w:hAnsi="Times New Roman" w:cs="Times New Roman"/>
          <w:color w:val="000000"/>
          <w:spacing w:val="0"/>
          <w:w w:val="100"/>
          <w:position w:val="0"/>
        </w:rPr>
        <w:t>12.23%</w:t>
      </w:r>
      <w:r>
        <w:rPr>
          <w:color w:val="000000"/>
          <w:spacing w:val="0"/>
          <w:w w:val="100"/>
          <w:position w:val="0"/>
        </w:rPr>
        <w:t>。减值测试中采用的其他关键数 据包括：产品预计售价、销量、生产成本及其他相关费用，公司根据历史经验及对市场发展的预测确定上 述关键数据。公司采用的折现率是反映当前市场货币时间价值和相关资产组特定风险的税前利率。上述对 可收回金额的预计表明商誉并未出现减值损失。</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商誉减值测试的影响</w:t>
      </w:r>
    </w:p>
    <w:p>
      <w:pPr>
        <w:pStyle w:val="Style24"/>
        <w:keepNext w:val="0"/>
        <w:keepLines w:val="0"/>
        <w:widowControl w:val="0"/>
        <w:shd w:val="clear" w:color="auto" w:fill="auto"/>
        <w:bidi w:val="0"/>
        <w:spacing w:before="0" w:after="112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1</w:t>
      </w:r>
      <w:bookmarkEnd w:id="1407"/>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05"/>
      <w:bookmarkEnd w:id="1406"/>
      <w:bookmarkEnd w:id="1408"/>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1,670,864.46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551,795.74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1,094,121.73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27,810.38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19,934.90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1,698,674.84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559,671.22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33,446.99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1,114,056.63</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1</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09"/>
      <w:bookmarkEnd w:id="1410"/>
      <w:bookmarkEnd w:id="1412"/>
    </w:p>
    <w:p>
      <w:pPr>
        <w:pStyle w:val="Style36"/>
        <w:keepNext/>
        <w:keepLines/>
        <w:widowControl w:val="0"/>
        <w:shd w:val="clear" w:color="auto" w:fill="auto"/>
        <w:bidi w:val="0"/>
        <w:spacing w:before="0" w:after="360" w:line="240" w:lineRule="auto"/>
        <w:ind w:left="0" w:right="0" w:firstLine="0"/>
        <w:jc w:val="left"/>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13"/>
      <w:bookmarkEnd w:id="1414"/>
      <w:bookmarkEnd w:id="141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13,869,652.95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2,080,447.95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8,982,494.90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1,352,261.41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5,202,715.33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784,638.10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4,076,886.87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616,887.48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5,285,479.93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2,863,925.04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715,981.26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131,105,491.09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19,711,437.46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128,304,364.28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19,409,403.01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12,907.51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97,930.12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29,379.04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已开票未确认收入暂时 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10,053,543.08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12,051,312.83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1,807,696.92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3,922,308.59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2,937,134.59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4,657,506.44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698,625.97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资产计税基础差异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7,027,456.79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776,094.78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7,027,456.79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776,094.78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198,835,484.03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29,900,852.77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187,667,044.67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28,356,371.97</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16"/>
      <w:bookmarkEnd w:id="1417"/>
      <w:bookmarkEnd w:id="141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92,728,408.78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103,943,111.87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17,009,555.35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92,728,408.78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103,943,111.87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17,009,555.35</w:t>
            </w:r>
          </w:p>
        </w:tc>
      </w:tr>
    </w:tbl>
    <w:p>
      <w:pPr>
        <w:widowControl w:val="0"/>
        <w:spacing w:after="319" w:line="1" w:lineRule="exact"/>
      </w:pPr>
    </w:p>
    <w:p>
      <w:pPr>
        <w:pStyle w:val="Style36"/>
        <w:keepNext/>
        <w:keepLines/>
        <w:widowControl w:val="0"/>
        <w:shd w:val="clear" w:color="auto" w:fill="auto"/>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19"/>
      <w:bookmarkEnd w:id="1420"/>
      <w:bookmarkEnd w:id="142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29,900,852.77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28,356,371.97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15,188,279.28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17,009,555.35</w:t>
            </w:r>
          </w:p>
        </w:tc>
      </w:tr>
    </w:tbl>
    <w:p>
      <w:pPr>
        <w:spacing w:lineRule="exact" w:line="1"/>
        <w:rPr>
          <w:sz w:val="2"/>
          <w:szCs w:val="2"/>
        </w:rPr>
      </w:pPr>
      <w:r>
        <w:br w:type="page"/>
      </w:r>
    </w:p>
    <w:p>
      <w:pPr>
        <w:pStyle w:val="Style36"/>
        <w:keepNext/>
        <w:keepLines/>
        <w:widowControl w:val="0"/>
        <w:numPr>
          <w:ilvl w:val="0"/>
          <w:numId w:val="119"/>
        </w:numPr>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未确认递延所得税资产明细</w:t>
      </w:r>
      <w:bookmarkEnd w:id="1423"/>
      <w:bookmarkEnd w:id="1424"/>
      <w:bookmarkEnd w:id="1426"/>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7,714,892.95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6,654,204.84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2,334,206.19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2,337,120.65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10,049,099.14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8,991,325.49</w:t>
            </w:r>
          </w:p>
        </w:tc>
      </w:tr>
    </w:tbl>
    <w:p>
      <w:pPr>
        <w:widowControl w:val="0"/>
        <w:spacing w:after="319" w:line="1" w:lineRule="exact"/>
      </w:pPr>
    </w:p>
    <w:p>
      <w:pPr>
        <w:pStyle w:val="Style36"/>
        <w:keepNext/>
        <w:keepLines/>
        <w:widowControl w:val="0"/>
        <w:numPr>
          <w:ilvl w:val="0"/>
          <w:numId w:val="119"/>
        </w:numPr>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未确认递延所得税资产的可抵扣亏损将于以下年度到期</w:t>
      </w:r>
      <w:bookmarkEnd w:id="1427"/>
      <w:bookmarkEnd w:id="1428"/>
      <w:bookmarkEnd w:id="1430"/>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1,977,777.44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1,791,465.83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2,884,961.57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年及以后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7,714,892.95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7,714,892.95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6,654,204.84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1</w:t>
      </w:r>
      <w:bookmarkEnd w:id="143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431"/>
      <w:bookmarkEnd w:id="1432"/>
      <w:bookmarkEnd w:id="143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预付工程、设备款等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22,449,155.1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22,449,155.1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192,828,784.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192,828,784.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146,548.67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长期资产留抵进项税额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89,975,435.6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89,975,435.6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102,698,590.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102,698,590.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112,571,139.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112,571,139.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330,527,374.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330,527,374.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1</w:t>
      </w:r>
      <w:bookmarkEnd w:id="143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435"/>
      <w:bookmarkEnd w:id="1436"/>
      <w:bookmarkEnd w:id="1438"/>
    </w:p>
    <w:p>
      <w:pPr>
        <w:pStyle w:val="Style36"/>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9"/>
      <w:bookmarkEnd w:id="1440"/>
      <w:bookmarkEnd w:id="1441"/>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311,745,224.74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440,626,617.08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898,284.32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1,271,657.35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677,643,509.06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876,898,274.43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28"/>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1</w:t>
      </w:r>
      <w:bookmarkEnd w:id="1444"/>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442"/>
      <w:bookmarkEnd w:id="1443"/>
      <w:bookmarkEnd w:id="144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18,834,355.00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7,411,315.99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18,144,726.94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14,690,815.99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36,979,081.94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2</w:t>
      </w:r>
      <w:bookmarkEnd w:id="1448"/>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446"/>
      <w:bookmarkEnd w:id="1447"/>
      <w:bookmarkEnd w:id="1449"/>
    </w:p>
    <w:p>
      <w:pPr>
        <w:pStyle w:val="Style36"/>
        <w:keepNext/>
        <w:keepLines/>
        <w:widowControl w:val="0"/>
        <w:shd w:val="clear" w:color="auto" w:fill="auto"/>
        <w:bidi w:val="0"/>
        <w:spacing w:before="0" w:after="380" w:line="240" w:lineRule="auto"/>
        <w:ind w:left="0" w:right="0" w:firstLine="0"/>
        <w:jc w:val="left"/>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50"/>
      <w:bookmarkEnd w:id="1451"/>
      <w:bookmarkEnd w:id="1452"/>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317,261,510.92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304,000,523.05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80,838,793.20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128,197,494.01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12,639,741.07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13,752,580.71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410,752,035.19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445,952,667.77</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453"/>
      <w:bookmarkEnd w:id="1454"/>
      <w:bookmarkEnd w:id="1456"/>
    </w:p>
    <w:p>
      <w:pPr>
        <w:pStyle w:val="Style36"/>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57"/>
      <w:bookmarkEnd w:id="1458"/>
      <w:bookmarkEnd w:id="145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589,069.28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487,337.77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589,069.28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2</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460"/>
      <w:bookmarkEnd w:id="1461"/>
      <w:bookmarkEnd w:id="146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53,911,444.56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46,619,654.69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拆迁补偿款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53,916,044.56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53,619,654.69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2</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464"/>
      <w:bookmarkEnd w:id="1465"/>
      <w:bookmarkEnd w:id="1467"/>
    </w:p>
    <w:p>
      <w:pPr>
        <w:pStyle w:val="Style36"/>
        <w:keepNext/>
        <w:keepLines/>
        <w:widowControl w:val="0"/>
        <w:shd w:val="clear" w:color="auto" w:fill="auto"/>
        <w:bidi w:val="0"/>
        <w:spacing w:before="0" w:after="380" w:line="240" w:lineRule="auto"/>
        <w:ind w:left="0" w:right="0" w:firstLine="0"/>
        <w:jc w:val="both"/>
      </w:pPr>
      <w:bookmarkStart w:id="1468" w:name="bookmark1468"/>
      <w:bookmarkStart w:id="1469" w:name="bookmark1469"/>
      <w:bookmarkStart w:id="1470" w:name="bookmark14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68"/>
      <w:bookmarkEnd w:id="1469"/>
      <w:bookmarkEnd w:id="1470"/>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34,837,202.89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177,278,723.91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177,117,025.89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34,998,900.91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257,665.70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2,970,103.85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3,128,897.17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98,872.38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26,114.61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35,094,868.59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180,274,942.37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180,272,037.67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35,097,773.29</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both"/>
      </w:pPr>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71"/>
      <w:bookmarkEnd w:id="1472"/>
      <w:bookmarkEnd w:id="1473"/>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34,351,239.23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155,795,623.67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155,551,945.61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34,594,917.29</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8,770,973.87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8,770,973.87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95,079.06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5,262,990.86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5,229,734.79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75,721.61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4,993,273.50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4,940,659.98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128,335.13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11,160.01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124,273.59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135,433.60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145,443.77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153,641.21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365,992.90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5,451,013.68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5,573,436.88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243,569.70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24,891.70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1,997,202.33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1,990,015.24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32,078.79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34,837,202.89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177,278,723.91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177,117,025.89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34,998,900.91</w:t>
            </w:r>
          </w:p>
        </w:tc>
      </w:tr>
    </w:tbl>
    <w:p>
      <w:pPr>
        <w:widowControl w:val="0"/>
        <w:spacing w:after="319" w:line="1" w:lineRule="exact"/>
      </w:pPr>
    </w:p>
    <w:p>
      <w:pPr>
        <w:pStyle w:val="Style36"/>
        <w:keepNext/>
        <w:keepLines/>
        <w:widowControl w:val="0"/>
        <w:numPr>
          <w:ilvl w:val="0"/>
          <w:numId w:val="121"/>
        </w:numPr>
        <w:shd w:val="clear" w:color="auto" w:fill="auto"/>
        <w:bidi w:val="0"/>
        <w:spacing w:before="0" w:after="380" w:line="240" w:lineRule="auto"/>
        <w:ind w:left="0" w:right="0" w:firstLine="0"/>
        <w:jc w:val="left"/>
      </w:pPr>
      <w:bookmarkStart w:id="1474" w:name="bookmark1474"/>
      <w:bookmarkStart w:id="1475" w:name="bookmark1475"/>
      <w:bookmarkStart w:id="1476" w:name="bookmark1476"/>
      <w:bookmarkStart w:id="1477" w:name="bookmark1477"/>
      <w:bookmarkEnd w:id="1476"/>
      <w:r>
        <w:rPr>
          <w:color w:val="000000"/>
          <w:spacing w:val="0"/>
          <w:w w:val="100"/>
          <w:position w:val="0"/>
        </w:rPr>
        <w:t>设定提存计划列示</w:t>
      </w:r>
      <w:bookmarkEnd w:id="1474"/>
      <w:bookmarkEnd w:id="1475"/>
      <w:bookmarkEnd w:id="147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251,601.79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2,864,086.01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3,016,815.42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98,872.38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112,081.75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257,665.70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2,970,103.85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3,128,897.17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98,872.38</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2</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478"/>
      <w:bookmarkEnd w:id="1479"/>
      <w:bookmarkEnd w:id="1481"/>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8,432,284.39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21,445,916.80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19,739,424.83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14,054,806.95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382,912.27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625,645.23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761,537.45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1,492,276.16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348,705.55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654,686.10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232,470.37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440,042.11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477,039.10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30,918,344.99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39,190,412.45</w:t>
            </w:r>
          </w:p>
        </w:tc>
      </w:tr>
    </w:tbl>
    <w:p>
      <w:pPr>
        <w:widowControl w:val="0"/>
        <w:spacing w:after="99" w:line="1" w:lineRule="exact"/>
      </w:pP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00" w:line="240" w:lineRule="auto"/>
        <w:ind w:left="0" w:right="0" w:firstLine="0"/>
        <w:jc w:val="left"/>
        <w:rPr>
          <w:sz w:val="22"/>
          <w:szCs w:val="22"/>
        </w:rPr>
      </w:pPr>
      <w:r>
        <w:rPr>
          <w:color w:val="000000"/>
          <w:spacing w:val="0"/>
          <w:w w:val="100"/>
          <w:position w:val="0"/>
          <w:sz w:val="22"/>
          <w:szCs w:val="22"/>
        </w:rPr>
        <w:t>其他税种主要是房产税、土地使用税、印花税等。</w:t>
      </w:r>
      <w:r>
        <w:br w:type="page"/>
      </w:r>
    </w:p>
    <w:p>
      <w:pPr>
        <w:pStyle w:val="Style28"/>
        <w:keepNext/>
        <w:keepLines/>
        <w:widowControl w:val="0"/>
        <w:shd w:val="clear" w:color="auto" w:fill="auto"/>
        <w:bidi w:val="0"/>
        <w:spacing w:before="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2</w:t>
      </w:r>
      <w:bookmarkEnd w:id="1484"/>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482"/>
      <w:bookmarkEnd w:id="1483"/>
      <w:bookmarkEnd w:id="148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151,235,320.60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151,235,320.60</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86"/>
      <w:bookmarkEnd w:id="1487"/>
      <w:bookmarkEnd w:id="1488"/>
    </w:p>
    <w:p>
      <w:pPr>
        <w:pStyle w:val="Style91"/>
        <w:keepNext/>
        <w:keepLines/>
        <w:widowControl w:val="0"/>
        <w:shd w:val="clear" w:color="auto" w:fill="auto"/>
        <w:bidi w:val="0"/>
        <w:spacing w:before="0" w:after="36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489"/>
      <w:bookmarkEnd w:id="1490"/>
      <w:bookmarkEnd w:id="1491"/>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148,068.61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174,123.71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1,402,550.73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4,947,861.95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9,503,608.35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8,360,924.49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1,314,050.18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4,308,232.61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133,444,177.84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12,368,277.87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151,235,320.60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2</w:t>
      </w:r>
      <w:bookmarkEnd w:id="1494"/>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492"/>
      <w:bookmarkEnd w:id="1493"/>
      <w:bookmarkEnd w:id="149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56,386,310.69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167,969,831.19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长期借款利息调整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390,436.65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334,013.80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2,213,610.58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超额业绩奖励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4,657,506.44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58,990,357.92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172,961,351.43</w:t>
            </w:r>
          </w:p>
        </w:tc>
      </w:tr>
    </w:tbl>
    <w:p>
      <w:pPr>
        <w:widowControl w:val="0"/>
        <w:spacing w:after="79" w:line="1" w:lineRule="exact"/>
      </w:pPr>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2</w:t>
      </w:r>
      <w:bookmarkEnd w:id="1498"/>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496"/>
      <w:bookmarkEnd w:id="1497"/>
      <w:bookmarkEnd w:id="1499"/>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875,414.47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1,814,237.30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875,414.47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r>
        <w:br w:type="page"/>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8</w:t>
      </w:r>
      <w:r>
        <w:rPr>
          <w:color w:val="000000"/>
          <w:spacing w:val="0"/>
          <w:w w:val="100"/>
          <w:position w:val="0"/>
        </w:rPr>
        <w:t>、长期借款</w:t>
      </w:r>
      <w:bookmarkEnd w:id="1500"/>
      <w:bookmarkEnd w:id="1501"/>
      <w:bookmarkEnd w:id="1503"/>
    </w:p>
    <w:p>
      <w:pPr>
        <w:pStyle w:val="Style36"/>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04"/>
      <w:bookmarkEnd w:id="1505"/>
      <w:bookmarkEnd w:id="150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584,647,223.00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683,363,157.90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15,770,101.76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47,207,138.31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176,600,000.00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-56,386,310.69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-167,969,831.19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720,631,014.07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597,680,465.02</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长期借款分类的说明：</w:t>
      </w: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28"/>
        <w:keepNext/>
        <w:keepLines/>
        <w:widowControl w:val="0"/>
        <w:shd w:val="clear" w:color="auto" w:fill="auto"/>
        <w:bidi w:val="0"/>
        <w:spacing w:before="0" w:after="38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、应付债券</w:t>
      </w:r>
      <w:bookmarkEnd w:id="1507"/>
      <w:bookmarkEnd w:id="1508"/>
      <w:bookmarkEnd w:id="1510"/>
    </w:p>
    <w:p>
      <w:pPr>
        <w:pStyle w:val="Style36"/>
        <w:keepNext/>
        <w:keepLines/>
        <w:widowControl w:val="0"/>
        <w:shd w:val="clear" w:color="auto" w:fill="auto"/>
        <w:bidi w:val="0"/>
        <w:spacing w:before="0" w:after="380" w:line="240" w:lineRule="auto"/>
        <w:ind w:left="0" w:right="0" w:firstLine="0"/>
        <w:jc w:val="both"/>
      </w:pPr>
      <w:bookmarkStart w:id="1511" w:name="bookmark1511"/>
      <w:bookmarkStart w:id="1512" w:name="bookmark1512"/>
      <w:bookmarkStart w:id="1513" w:name="bookmark15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11"/>
      <w:bookmarkEnd w:id="1512"/>
      <w:bookmarkEnd w:id="1513"/>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492,397,175.55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514"/>
      <w:bookmarkEnd w:id="1515"/>
      <w:bookmarkEnd w:id="1516"/>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492,397,1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123"/>
        </w:numPr>
        <w:shd w:val="clear" w:color="auto" w:fill="auto"/>
        <w:bidi w:val="0"/>
        <w:spacing w:before="0" w:after="380" w:line="240" w:lineRule="auto"/>
        <w:ind w:left="0" w:right="0" w:firstLine="14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可转换公司债券的转股条件、转股时间说明</w:t>
      </w:r>
      <w:bookmarkEnd w:id="1517"/>
      <w:bookmarkEnd w:id="1518"/>
      <w:bookmarkEnd w:id="1520"/>
    </w:p>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经证监会证监许可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日发行票面金额为</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元的可转换债券 </w:t>
      </w:r>
      <w:r>
        <w:rPr>
          <w:rFonts w:ascii="Times New Roman" w:eastAsia="Times New Roman" w:hAnsi="Times New Roman" w:cs="Times New Roman"/>
          <w:color w:val="000000"/>
          <w:spacing w:val="0"/>
          <w:w w:val="100"/>
          <w:position w:val="0"/>
        </w:rPr>
        <w:t>5,800,000</w:t>
      </w:r>
      <w:r>
        <w:rPr>
          <w:color w:val="000000"/>
          <w:spacing w:val="0"/>
          <w:w w:val="100"/>
          <w:position w:val="0"/>
        </w:rPr>
        <w:t>张。债券票面年利率第一年</w:t>
      </w:r>
      <w:r>
        <w:rPr>
          <w:rFonts w:ascii="Times New Roman" w:eastAsia="Times New Roman" w:hAnsi="Times New Roman" w:cs="Times New Roman"/>
          <w:color w:val="000000"/>
          <w:spacing w:val="0"/>
          <w:w w:val="100"/>
          <w:position w:val="0"/>
        </w:rPr>
        <w:t>0.50%</w:t>
      </w:r>
      <w:r>
        <w:rPr>
          <w:color w:val="000000"/>
          <w:spacing w:val="0"/>
          <w:w w:val="100"/>
          <w:position w:val="0"/>
        </w:rPr>
        <w:t>、第二年</w:t>
      </w:r>
      <w:r>
        <w:rPr>
          <w:rFonts w:ascii="Times New Roman" w:eastAsia="Times New Roman" w:hAnsi="Times New Roman" w:cs="Times New Roman"/>
          <w:color w:val="000000"/>
          <w:spacing w:val="0"/>
          <w:w w:val="100"/>
          <w:position w:val="0"/>
        </w:rPr>
        <w:t>0.80%</w:t>
      </w:r>
      <w:r>
        <w:rPr>
          <w:color w:val="000000"/>
          <w:spacing w:val="0"/>
          <w:w w:val="100"/>
          <w:position w:val="0"/>
        </w:rPr>
        <w:t>、第三年</w:t>
      </w:r>
      <w:r>
        <w:rPr>
          <w:rFonts w:ascii="Times New Roman" w:eastAsia="Times New Roman" w:hAnsi="Times New Roman" w:cs="Times New Roman"/>
          <w:color w:val="000000"/>
          <w:spacing w:val="0"/>
          <w:w w:val="100"/>
          <w:position w:val="0"/>
        </w:rPr>
        <w:t>1.40%</w:t>
      </w:r>
      <w:r>
        <w:rPr>
          <w:color w:val="000000"/>
          <w:spacing w:val="0"/>
          <w:w w:val="100"/>
          <w:position w:val="0"/>
        </w:rPr>
        <w:t>、第四年</w:t>
      </w:r>
      <w:r>
        <w:rPr>
          <w:rFonts w:ascii="Times New Roman" w:eastAsia="Times New Roman" w:hAnsi="Times New Roman" w:cs="Times New Roman"/>
          <w:color w:val="000000"/>
          <w:spacing w:val="0"/>
          <w:w w:val="100"/>
          <w:position w:val="0"/>
        </w:rPr>
        <w:t>1.80%</w:t>
      </w:r>
      <w:r>
        <w:rPr>
          <w:color w:val="000000"/>
          <w:spacing w:val="0"/>
          <w:w w:val="100"/>
          <w:position w:val="0"/>
        </w:rPr>
        <w:t>、第五年</w:t>
      </w:r>
      <w:r>
        <w:rPr>
          <w:rFonts w:ascii="Times New Roman" w:eastAsia="Times New Roman" w:hAnsi="Times New Roman" w:cs="Times New Roman"/>
          <w:color w:val="000000"/>
          <w:spacing w:val="0"/>
          <w:w w:val="100"/>
          <w:position w:val="0"/>
        </w:rPr>
        <w:t>3.00%</w:t>
      </w:r>
      <w:r>
        <w:rPr>
          <w:color w:val="000000"/>
          <w:spacing w:val="0"/>
          <w:w w:val="100"/>
          <w:position w:val="0"/>
        </w:rPr>
        <w:t>、 第六年</w:t>
      </w:r>
      <w:r>
        <w:rPr>
          <w:rFonts w:ascii="Times New Roman" w:eastAsia="Times New Roman" w:hAnsi="Times New Roman" w:cs="Times New Roman"/>
          <w:color w:val="000000"/>
          <w:spacing w:val="0"/>
          <w:w w:val="100"/>
          <w:position w:val="0"/>
        </w:rPr>
        <w:t>3.50%</w:t>
      </w:r>
      <w:r>
        <w:rPr>
          <w:color w:val="000000"/>
          <w:spacing w:val="0"/>
          <w:w w:val="100"/>
          <w:position w:val="0"/>
        </w:rPr>
        <w:t>。采用每年付息一次，到期归还本金和最后一年利息支付方式。本次发行的可转换公司债券 转股期限自发行结束之日起满六个月后的第一个交易日起至可转换公司债券到期日止。本次发行的可转换 公司债券初始转股价格为</w:t>
      </w:r>
      <w:r>
        <w:rPr>
          <w:rFonts w:ascii="Times New Roman" w:eastAsia="Times New Roman" w:hAnsi="Times New Roman" w:cs="Times New Roman"/>
          <w:color w:val="000000"/>
          <w:spacing w:val="0"/>
          <w:w w:val="100"/>
          <w:position w:val="0"/>
        </w:rPr>
        <w:t>18.93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股。在本次发行之后，若公司发生派送红股、转增股本、增发新股</w:t>
      </w:r>
      <w:r>
        <w:rPr>
          <w:rFonts w:ascii="Times New Roman" w:eastAsia="Times New Roman" w:hAnsi="Times New Roman" w:cs="Times New Roman"/>
          <w:color w:val="000000"/>
          <w:spacing w:val="0"/>
          <w:w w:val="100"/>
          <w:position w:val="0"/>
        </w:rPr>
        <w:t>（</w:t>
      </w:r>
      <w:r>
        <w:rPr>
          <w:color w:val="000000"/>
          <w:spacing w:val="0"/>
          <w:w w:val="100"/>
          <w:position w:val="0"/>
        </w:rPr>
        <w:t>不包 括因本次发行的可转换公司债券转股而增加的股本</w:t>
      </w:r>
      <w:r>
        <w:rPr>
          <w:rFonts w:ascii="Times New Roman" w:eastAsia="Times New Roman" w:hAnsi="Times New Roman" w:cs="Times New Roman"/>
          <w:color w:val="000000"/>
          <w:spacing w:val="0"/>
          <w:w w:val="100"/>
          <w:position w:val="0"/>
        </w:rPr>
        <w:t>）</w:t>
      </w:r>
      <w:r>
        <w:rPr>
          <w:color w:val="000000"/>
          <w:spacing w:val="0"/>
          <w:w w:val="100"/>
          <w:position w:val="0"/>
        </w:rPr>
        <w:t>、配股以及派发现金股利等情况，则转股价格相应调整。 在本次发行的可转换公司债券存续期间，当公司股票在任意连续三十个交易日中至少有十五个交易日的收 盘价低于当期转股价格的</w:t>
      </w:r>
      <w:r>
        <w:rPr>
          <w:rFonts w:ascii="Times New Roman" w:eastAsia="Times New Roman" w:hAnsi="Times New Roman" w:cs="Times New Roman"/>
          <w:color w:val="000000"/>
          <w:spacing w:val="0"/>
          <w:w w:val="100"/>
          <w:position w:val="0"/>
        </w:rPr>
        <w:t>85%</w:t>
      </w:r>
      <w:r>
        <w:rPr>
          <w:color w:val="000000"/>
          <w:spacing w:val="0"/>
          <w:w w:val="100"/>
          <w:position w:val="0"/>
        </w:rPr>
        <w:t>时，公司董事会有权提出转股价格向下修正方案并提交公司股东大会表决。</w:t>
      </w:r>
    </w:p>
    <w:p>
      <w:pPr>
        <w:pStyle w:val="Style31"/>
        <w:keepNext w:val="0"/>
        <w:keepLines w:val="0"/>
        <w:widowControl w:val="0"/>
        <w:shd w:val="clear" w:color="auto" w:fill="auto"/>
        <w:bidi w:val="0"/>
        <w:spacing w:before="0" w:after="660" w:line="314" w:lineRule="exact"/>
        <w:ind w:left="0" w:right="0" w:firstLine="440"/>
        <w:jc w:val="both"/>
      </w:pPr>
      <w:r>
        <w:rPr>
          <w:color w:val="000000"/>
          <w:spacing w:val="0"/>
          <w:w w:val="100"/>
          <w:position w:val="0"/>
        </w:rPr>
        <w:t>鉴于公司将实施</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年年度权益分配方案，以公司现有总股本</w:t>
      </w:r>
      <w:r>
        <w:rPr>
          <w:rFonts w:ascii="Times New Roman" w:eastAsia="Times New Roman" w:hAnsi="Times New Roman" w:cs="Times New Roman"/>
          <w:color w:val="000000"/>
          <w:spacing w:val="0"/>
          <w:w w:val="100"/>
          <w:position w:val="0"/>
        </w:rPr>
        <w:t>358,340,754</w:t>
      </w:r>
      <w:r>
        <w:rPr>
          <w:color w:val="000000"/>
          <w:spacing w:val="0"/>
          <w:w w:val="100"/>
          <w:position w:val="0"/>
        </w:rPr>
        <w:t>股为基数，以未分配利润向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.32</w:t>
      </w:r>
      <w:r>
        <w:rPr>
          <w:color w:val="000000"/>
          <w:spacing w:val="0"/>
          <w:w w:val="100"/>
          <w:position w:val="0"/>
        </w:rPr>
        <w:t>元（含税），除权除息日为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日，具体内容详见巨潮资讯网上同 日披露的《</w:t>
      </w:r>
      <w:r>
        <w:rPr>
          <w:rFonts w:ascii="Times New Roman" w:eastAsia="Times New Roman" w:hAnsi="Times New Roman" w:cs="Times New Roman"/>
          <w:color w:val="000000"/>
          <w:spacing w:val="0"/>
          <w:w w:val="100"/>
          <w:position w:val="0"/>
        </w:rPr>
        <w:t>2019</w:t>
      </w:r>
      <w:r>
        <w:rPr>
          <w:color w:val="000000"/>
          <w:spacing w:val="0"/>
          <w:w w:val="100"/>
          <w:position w:val="0"/>
        </w:rPr>
        <w:t>年年度权益分派实施公告》。根据上述规定，红相转债的转股价格将由原来的</w:t>
      </w:r>
      <w:r>
        <w:rPr>
          <w:rFonts w:ascii="Times New Roman" w:eastAsia="Times New Roman" w:hAnsi="Times New Roman" w:cs="Times New Roman"/>
          <w:color w:val="000000"/>
          <w:spacing w:val="0"/>
          <w:w w:val="100"/>
          <w:position w:val="0"/>
        </w:rPr>
        <w:t>18.93</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 调整为</w:t>
      </w:r>
      <w:r>
        <w:rPr>
          <w:rFonts w:ascii="Times New Roman" w:eastAsia="Times New Roman" w:hAnsi="Times New Roman" w:cs="Times New Roman"/>
          <w:color w:val="000000"/>
          <w:spacing w:val="0"/>
          <w:w w:val="100"/>
          <w:position w:val="0"/>
        </w:rPr>
        <w:t>18.80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日起生效。</w:t>
      </w:r>
    </w:p>
    <w:p>
      <w:pPr>
        <w:pStyle w:val="Style28"/>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rFonts w:ascii="Times New Roman" w:eastAsia="Times New Roman" w:hAnsi="Times New Roman" w:cs="Times New Roman"/>
          <w:color w:val="000000"/>
          <w:spacing w:val="0"/>
          <w:w w:val="100"/>
          <w:position w:val="0"/>
        </w:rPr>
        <w:t>0</w:t>
      </w:r>
      <w:r>
        <w:rPr>
          <w:color w:val="000000"/>
          <w:spacing w:val="0"/>
          <w:w w:val="100"/>
          <w:position w:val="0"/>
        </w:rPr>
        <w:t>、递延收益</w:t>
      </w:r>
      <w:bookmarkEnd w:id="1521"/>
      <w:bookmarkEnd w:id="1522"/>
      <w:bookmarkEnd w:id="1524"/>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8,842,400.00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2,255,818.45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8,842,400.00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2,255,818.45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厦门市经济 和信息化局 产业转型升 级厦门市企 业技术中心 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740,666.66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540,666.62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收厦门市科 学技术局研 发补助金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安徽省 军民结合高 技术产业发 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135,600.48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88,203.24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政府</w:t>
            </w:r>
            <w:r>
              <w:rPr>
                <w:rFonts w:ascii="Times New Roman" w:eastAsia="Times New Roman" w:hAnsi="Times New Roman" w:cs="Times New Roman"/>
                <w:color w:val="000000"/>
                <w:spacing w:val="0"/>
                <w:w w:val="100"/>
                <w:position w:val="0"/>
                <w:sz w:val="18"/>
                <w:szCs w:val="18"/>
              </w:rPr>
              <w:t>1+6+2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政策仪器仪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117,745.60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54,539.28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表设备补助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安徽省</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企业发展专 项补贴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293,481.24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88,508.04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204,973.20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年度军 民融合引导 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345,823.17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97,374.84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248,448.33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高新财政国 库支付中心 国防建设资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1,689,988.62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265,724.04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1,424,264.58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科技局仪器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95,725.50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30,494.64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65,230.86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科技局仪器 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28,132.32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28,132.32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企业购置研</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发仪器设备</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80,127.22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21,942.24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58,184.98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年度军 民融合引导 资金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（本振接收 机及微波源 高频头组合 技术创新项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468,712.95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75,088.92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393,624.03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安徽省经济 建设与国防 建设专项资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206,411.01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1,793,588.99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高新区经贸 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 半年先进制 造业发展政 策资金（市 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504,127.92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轨道交通供 电设备国家 地方联合工 程实验室创 新能力建设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541,666.24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125,000.16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416,666.08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22"/>
        <w:gridCol w:w="1248"/>
        <w:gridCol w:w="1008"/>
        <w:gridCol w:w="1013"/>
        <w:gridCol w:w="1008"/>
        <w:gridCol w:w="1008"/>
        <w:gridCol w:w="1013"/>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年增产</w:t>
            </w:r>
            <w:r>
              <w:rPr>
                <w:rFonts w:ascii="Times New Roman" w:eastAsia="Times New Roman" w:hAnsi="Times New Roman" w:cs="Times New Roman"/>
                <w:color w:val="000000"/>
                <w:spacing w:val="0"/>
                <w:w w:val="100"/>
                <w:position w:val="0"/>
                <w:sz w:val="18"/>
                <w:szCs w:val="18"/>
              </w:rPr>
              <w:t xml:space="preserve">150 </w:t>
            </w:r>
            <w:r>
              <w:rPr>
                <w:color w:val="000000"/>
                <w:spacing w:val="0"/>
                <w:w w:val="100"/>
                <w:position w:val="0"/>
              </w:rPr>
              <w:t>万千伏安节 能型高速铁 路牵引变压 器扩产项目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763,889.05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166,666.56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83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建成西北地 区最大规模 </w:t>
            </w:r>
            <w:r>
              <w:rPr>
                <w:rFonts w:ascii="Times New Roman" w:eastAsia="Times New Roman" w:hAnsi="Times New Roman" w:cs="Times New Roman"/>
                <w:color w:val="000000"/>
                <w:spacing w:val="0"/>
                <w:w w:val="100"/>
                <w:position w:val="0"/>
                <w:sz w:val="18"/>
                <w:szCs w:val="18"/>
              </w:rPr>
              <w:t xml:space="preserve">CRH380 </w:t>
            </w:r>
            <w:r>
              <w:rPr>
                <w:color w:val="000000"/>
                <w:spacing w:val="0"/>
                <w:w w:val="100"/>
                <w:position w:val="0"/>
              </w:rPr>
              <w:t>高 速动车组牵 引变压器生 产基地及检 验检测中心 项目（</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年自治区重 点研发计划 重大科技项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8,260,583.33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7,427,583.33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自治区发改 委轨道交通 设备国家地 方联合工程 实验室创新 能力建设项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超高压研发 中心试验大 厅改造建设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19,562,142.38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2,255,818.45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26,148,723.93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31</w:t>
      </w:r>
      <w:r>
        <w:rPr>
          <w:color w:val="000000"/>
          <w:spacing w:val="0"/>
          <w:w w:val="100"/>
          <w:position w:val="0"/>
        </w:rPr>
        <w:t>、股本</w:t>
      </w:r>
      <w:bookmarkEnd w:id="1525"/>
      <w:bookmarkEnd w:id="1526"/>
      <w:bookmarkEnd w:id="1527"/>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358,340,754.00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1,880,909.00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1,880,909.00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360,221,663.00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240" w:line="317" w:lineRule="exact"/>
        <w:ind w:left="0" w:right="0" w:firstLine="480"/>
        <w:jc w:val="left"/>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 发行总额</w:t>
      </w:r>
      <w:r>
        <w:rPr>
          <w:rFonts w:ascii="Times New Roman" w:eastAsia="Times New Roman" w:hAnsi="Times New Roman" w:cs="Times New Roman"/>
          <w:color w:val="000000"/>
          <w:spacing w:val="0"/>
          <w:w w:val="100"/>
          <w:position w:val="0"/>
        </w:rPr>
        <w:t>58,500.00</w:t>
      </w:r>
      <w:r>
        <w:rPr>
          <w:color w:val="000000"/>
          <w:spacing w:val="0"/>
          <w:w w:val="100"/>
          <w:position w:val="0"/>
        </w:rPr>
        <w:t>万元。债券于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日起在深交所挂牌交易。有效的转股价格为人民币</w:t>
      </w:r>
      <w:r>
        <w:rPr>
          <w:rFonts w:ascii="Times New Roman" w:eastAsia="Times New Roman" w:hAnsi="Times New Roman" w:cs="Times New Roman"/>
          <w:color w:val="000000"/>
          <w:spacing w:val="0"/>
          <w:w w:val="100"/>
          <w:position w:val="0"/>
        </w:rPr>
        <w:t>18.8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1"/>
        <w:keepNext w:val="0"/>
        <w:keepLines w:val="0"/>
        <w:widowControl w:val="0"/>
        <w:shd w:val="clear" w:color="auto" w:fill="auto"/>
        <w:bidi w:val="0"/>
        <w:spacing w:before="0" w:after="280" w:line="314"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年共有</w:t>
      </w:r>
      <w:r>
        <w:rPr>
          <w:rFonts w:ascii="Times New Roman" w:eastAsia="Times New Roman" w:hAnsi="Times New Roman" w:cs="Times New Roman"/>
          <w:color w:val="000000"/>
          <w:spacing w:val="0"/>
          <w:w w:val="100"/>
          <w:position w:val="0"/>
        </w:rPr>
        <w:t>353,620.00</w:t>
      </w:r>
      <w:r>
        <w:rPr>
          <w:color w:val="000000"/>
          <w:spacing w:val="0"/>
          <w:w w:val="100"/>
          <w:position w:val="0"/>
        </w:rPr>
        <w:t>张债券完成转股，票面金额共计</w:t>
      </w:r>
      <w:r>
        <w:rPr>
          <w:rFonts w:ascii="Times New Roman" w:eastAsia="Times New Roman" w:hAnsi="Times New Roman" w:cs="Times New Roman"/>
          <w:color w:val="000000"/>
          <w:spacing w:val="0"/>
          <w:w w:val="100"/>
          <w:position w:val="0"/>
        </w:rPr>
        <w:t>35,362,000.00</w:t>
      </w:r>
      <w:r>
        <w:rPr>
          <w:color w:val="000000"/>
          <w:spacing w:val="0"/>
          <w:w w:val="100"/>
          <w:position w:val="0"/>
        </w:rPr>
        <w:t>元，权益部分价值</w:t>
      </w:r>
      <w:r>
        <w:rPr>
          <w:rFonts w:ascii="Times New Roman" w:eastAsia="Times New Roman" w:hAnsi="Times New Roman" w:cs="Times New Roman"/>
          <w:color w:val="000000"/>
          <w:spacing w:val="0"/>
          <w:w w:val="100"/>
          <w:position w:val="0"/>
        </w:rPr>
        <w:t>4,339,124.79</w:t>
      </w:r>
      <w:r>
        <w:rPr>
          <w:color w:val="000000"/>
          <w:spacing w:val="0"/>
          <w:w w:val="100"/>
          <w:position w:val="0"/>
        </w:rPr>
        <w:t>元， 合计债券价值</w:t>
      </w:r>
      <w:r>
        <w:rPr>
          <w:rFonts w:ascii="Times New Roman" w:eastAsia="Times New Roman" w:hAnsi="Times New Roman" w:cs="Times New Roman"/>
          <w:color w:val="000000"/>
          <w:spacing w:val="0"/>
          <w:w w:val="100"/>
          <w:position w:val="0"/>
        </w:rPr>
        <w:t>39,701,124.7</w:t>
      </w:r>
      <w:r>
        <w:rPr>
          <w:rFonts w:ascii="Times New Roman" w:eastAsia="Times New Roman" w:hAnsi="Times New Roman" w:cs="Times New Roman"/>
          <w:color w:val="000000"/>
          <w:spacing w:val="0"/>
          <w:w w:val="100"/>
          <w:position w:val="0"/>
        </w:rPr>
        <w:t>9</w:t>
      </w:r>
      <w:r>
        <w:rPr>
          <w:color w:val="000000"/>
          <w:spacing w:val="0"/>
          <w:w w:val="100"/>
          <w:position w:val="0"/>
        </w:rPr>
        <w:t>元，合计转成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,880,909.00</w:t>
      </w:r>
      <w:r>
        <w:rPr>
          <w:color w:val="000000"/>
          <w:spacing w:val="0"/>
          <w:w w:val="100"/>
          <w:position w:val="0"/>
        </w:rPr>
        <w:t>股本公司股票。溢价部分扣除债券利息及转股手续费 后，差额</w:t>
      </w:r>
      <w:r>
        <w:rPr>
          <w:rFonts w:ascii="Times New Roman" w:eastAsia="Times New Roman" w:hAnsi="Times New Roman" w:cs="Times New Roman"/>
          <w:color w:val="000000"/>
          <w:spacing w:val="0"/>
          <w:w w:val="100"/>
          <w:position w:val="0"/>
        </w:rPr>
        <w:t>33,892,581.30</w:t>
      </w:r>
      <w:r>
        <w:rPr>
          <w:color w:val="000000"/>
          <w:spacing w:val="0"/>
          <w:w w:val="100"/>
          <w:position w:val="0"/>
        </w:rPr>
        <w:t>元计入资本公积</w:t>
      </w:r>
      <w:r>
        <w:rPr>
          <w:color w:val="000000"/>
          <w:spacing w:val="0"/>
          <w:w w:val="100"/>
          <w:position w:val="0"/>
        </w:rPr>
        <w:t>一</w:t>
      </w:r>
      <w:r>
        <w:rPr>
          <w:color w:val="000000"/>
          <w:spacing w:val="0"/>
          <w:w w:val="100"/>
          <w:position w:val="0"/>
        </w:rPr>
        <w:t>股本溢价。</w:t>
      </w:r>
    </w:p>
    <w:p>
      <w:pPr>
        <w:pStyle w:val="Style28"/>
        <w:keepNext/>
        <w:keepLines/>
        <w:widowControl w:val="0"/>
        <w:shd w:val="clear" w:color="auto" w:fill="auto"/>
        <w:bidi w:val="0"/>
        <w:spacing w:before="0" w:after="280" w:line="317" w:lineRule="exact"/>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32</w:t>
      </w:r>
      <w:r>
        <w:rPr>
          <w:color w:val="000000"/>
          <w:spacing w:val="0"/>
          <w:w w:val="100"/>
          <w:position w:val="0"/>
        </w:rPr>
        <w:t>、其他权益工具</w:t>
      </w:r>
      <w:bookmarkEnd w:id="1528"/>
      <w:bookmarkEnd w:id="1529"/>
      <w:bookmarkEnd w:id="1530"/>
    </w:p>
    <w:p>
      <w:pPr>
        <w:pStyle w:val="Style36"/>
        <w:keepNext/>
        <w:keepLines/>
        <w:widowControl w:val="0"/>
        <w:shd w:val="clear" w:color="auto" w:fill="auto"/>
        <w:tabs>
          <w:tab w:pos="480" w:val="left"/>
        </w:tabs>
        <w:bidi w:val="0"/>
        <w:spacing w:before="0" w:after="280" w:line="317" w:lineRule="exact"/>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31"/>
      <w:bookmarkEnd w:id="1532"/>
      <w:bookmarkEnd w:id="1534"/>
    </w:p>
    <w:p>
      <w:pPr>
        <w:pStyle w:val="Style31"/>
        <w:keepNext w:val="0"/>
        <w:keepLines w:val="0"/>
        <w:widowControl w:val="0"/>
        <w:shd w:val="clear" w:color="auto" w:fill="auto"/>
        <w:bidi w:val="0"/>
        <w:spacing w:before="0" w:after="280" w:line="317" w:lineRule="exact"/>
        <w:ind w:left="0" w:right="0" w:firstLine="360"/>
        <w:jc w:val="left"/>
      </w:pPr>
      <w:r>
        <w:rPr>
          <w:color w:val="000000"/>
          <w:spacing w:val="0"/>
          <w:w w:val="100"/>
          <w:position w:val="0"/>
        </w:rPr>
        <w:t>经证监会证监许可</w:t>
      </w:r>
      <w:r>
        <w:rPr>
          <w:rFonts w:ascii="Times New Roman" w:eastAsia="Times New Roman" w:hAnsi="Times New Roman" w:cs="Times New Roman"/>
          <w:color w:val="000000"/>
          <w:spacing w:val="0"/>
          <w:w w:val="100"/>
          <w:position w:val="0"/>
        </w:rPr>
        <w:t>[2020]136</w:t>
      </w:r>
      <w:r>
        <w:rPr>
          <w:color w:val="000000"/>
          <w:spacing w:val="0"/>
          <w:w w:val="100"/>
          <w:position w:val="0"/>
        </w:rPr>
        <w:t>号文核准，本公司于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日发行票面金额为</w:t>
      </w:r>
      <w:r>
        <w:rPr>
          <w:rFonts w:ascii="Times New Roman" w:eastAsia="Times New Roman" w:hAnsi="Times New Roman" w:cs="Times New Roman"/>
          <w:color w:val="000000"/>
          <w:spacing w:val="0"/>
          <w:w w:val="100"/>
          <w:position w:val="0"/>
        </w:rPr>
        <w:t>100</w:t>
      </w:r>
      <w:r>
        <w:rPr>
          <w:color w:val="000000"/>
          <w:spacing w:val="0"/>
          <w:w w:val="100"/>
          <w:position w:val="0"/>
        </w:rPr>
        <w:t xml:space="preserve">元的可转换债券 </w:t>
      </w:r>
      <w:r>
        <w:rPr>
          <w:rFonts w:ascii="Times New Roman" w:eastAsia="Times New Roman" w:hAnsi="Times New Roman" w:cs="Times New Roman"/>
          <w:color w:val="000000"/>
          <w:spacing w:val="0"/>
          <w:w w:val="100"/>
          <w:position w:val="0"/>
        </w:rPr>
        <w:t>5,850,000</w:t>
      </w:r>
      <w:r>
        <w:rPr>
          <w:color w:val="000000"/>
          <w:spacing w:val="0"/>
          <w:w w:val="100"/>
          <w:position w:val="0"/>
        </w:rPr>
        <w:t>张。债券票面年利率第一年</w:t>
      </w:r>
      <w:r>
        <w:rPr>
          <w:rFonts w:ascii="Times New Roman" w:eastAsia="Times New Roman" w:hAnsi="Times New Roman" w:cs="Times New Roman"/>
          <w:color w:val="000000"/>
          <w:spacing w:val="0"/>
          <w:w w:val="100"/>
          <w:position w:val="0"/>
        </w:rPr>
        <w:t>0.50%</w:t>
      </w:r>
      <w:r>
        <w:rPr>
          <w:color w:val="000000"/>
          <w:spacing w:val="0"/>
          <w:w w:val="100"/>
          <w:position w:val="0"/>
        </w:rPr>
        <w:t>、第二年</w:t>
      </w:r>
      <w:r>
        <w:rPr>
          <w:rFonts w:ascii="Times New Roman" w:eastAsia="Times New Roman" w:hAnsi="Times New Roman" w:cs="Times New Roman"/>
          <w:color w:val="000000"/>
          <w:spacing w:val="0"/>
          <w:w w:val="100"/>
          <w:position w:val="0"/>
        </w:rPr>
        <w:t>0.80%</w:t>
      </w:r>
      <w:r>
        <w:rPr>
          <w:color w:val="000000"/>
          <w:spacing w:val="0"/>
          <w:w w:val="100"/>
          <w:position w:val="0"/>
        </w:rPr>
        <w:t>、第三年</w:t>
      </w:r>
      <w:r>
        <w:rPr>
          <w:rFonts w:ascii="Times New Roman" w:eastAsia="Times New Roman" w:hAnsi="Times New Roman" w:cs="Times New Roman"/>
          <w:color w:val="000000"/>
          <w:spacing w:val="0"/>
          <w:w w:val="100"/>
          <w:position w:val="0"/>
        </w:rPr>
        <w:t>1.40%</w:t>
      </w:r>
      <w:r>
        <w:rPr>
          <w:color w:val="000000"/>
          <w:spacing w:val="0"/>
          <w:w w:val="100"/>
          <w:position w:val="0"/>
        </w:rPr>
        <w:t>、第四年</w:t>
      </w:r>
      <w:r>
        <w:rPr>
          <w:rFonts w:ascii="Times New Roman" w:eastAsia="Times New Roman" w:hAnsi="Times New Roman" w:cs="Times New Roman"/>
          <w:color w:val="000000"/>
          <w:spacing w:val="0"/>
          <w:w w:val="100"/>
          <w:position w:val="0"/>
        </w:rPr>
        <w:t>1.80%</w:t>
      </w:r>
      <w:r>
        <w:rPr>
          <w:color w:val="000000"/>
          <w:spacing w:val="0"/>
          <w:w w:val="100"/>
          <w:position w:val="0"/>
        </w:rPr>
        <w:t>、第五年</w:t>
      </w:r>
      <w:r>
        <w:rPr>
          <w:rFonts w:ascii="Times New Roman" w:eastAsia="Times New Roman" w:hAnsi="Times New Roman" w:cs="Times New Roman"/>
          <w:color w:val="000000"/>
          <w:spacing w:val="0"/>
          <w:w w:val="100"/>
          <w:position w:val="0"/>
        </w:rPr>
        <w:t>3.00%</w:t>
      </w:r>
      <w:r>
        <w:rPr>
          <w:color w:val="000000"/>
          <w:spacing w:val="0"/>
          <w:w w:val="100"/>
          <w:position w:val="0"/>
        </w:rPr>
        <w:t>、 第六年</w:t>
      </w:r>
      <w:r>
        <w:rPr>
          <w:rFonts w:ascii="Times New Roman" w:eastAsia="Times New Roman" w:hAnsi="Times New Roman" w:cs="Times New Roman"/>
          <w:color w:val="000000"/>
          <w:spacing w:val="0"/>
          <w:w w:val="100"/>
          <w:position w:val="0"/>
        </w:rPr>
        <w:t>3.50%</w:t>
      </w:r>
      <w:r>
        <w:rPr>
          <w:color w:val="000000"/>
          <w:spacing w:val="0"/>
          <w:w w:val="100"/>
          <w:position w:val="0"/>
        </w:rPr>
        <w:t>。采用每年付息一次，到期归还本金和最后一年利息支付方式。本次发行的可转换公司债券 转股期限自发行结束之日起满六个月后的第一个交易日起至可转换公司债券到期日止。</w:t>
      </w:r>
    </w:p>
    <w:p>
      <w:pPr>
        <w:pStyle w:val="Style36"/>
        <w:keepNext/>
        <w:keepLines/>
        <w:widowControl w:val="0"/>
        <w:shd w:val="clear" w:color="auto" w:fill="auto"/>
        <w:tabs>
          <w:tab w:pos="480" w:val="left"/>
        </w:tabs>
        <w:bidi w:val="0"/>
        <w:spacing w:before="0" w:after="380" w:line="317" w:lineRule="exact"/>
        <w:ind w:left="0" w:right="0" w:firstLine="0"/>
        <w:jc w:val="both"/>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5"/>
      <w:bookmarkEnd w:id="1536"/>
      <w:bookmarkEnd w:id="153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红相转债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71,799,669.9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4,339,124.79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5,850,000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71,799,669.9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353,620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4,339,124.79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5,496,380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67,460,545.1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其他权益工具本期增减变动情况、变动原因说明，以及相关会计处理的依据:</w:t>
      </w:r>
    </w:p>
    <w:p>
      <w:pPr>
        <w:pStyle w:val="Style39"/>
        <w:keepNext w:val="0"/>
        <w:keepLines w:val="0"/>
        <w:widowControl w:val="0"/>
        <w:shd w:val="clear" w:color="auto" w:fill="auto"/>
        <w:bidi w:val="0"/>
        <w:spacing w:before="0" w:after="160" w:line="310" w:lineRule="exact"/>
        <w:ind w:left="0" w:right="0" w:firstLine="0"/>
        <w:jc w:val="left"/>
      </w:pPr>
      <w:r>
        <w:rPr>
          <w:color w:val="000000"/>
          <w:spacing w:val="0"/>
          <w:w w:val="100"/>
          <w:position w:val="0"/>
        </w:rPr>
        <w:t>本次发行的可转换公司债券金额</w:t>
      </w:r>
      <w:r>
        <w:rPr>
          <w:rFonts w:ascii="Times New Roman" w:eastAsia="Times New Roman" w:hAnsi="Times New Roman" w:cs="Times New Roman"/>
          <w:color w:val="000000"/>
          <w:spacing w:val="0"/>
          <w:w w:val="100"/>
          <w:position w:val="0"/>
          <w:sz w:val="18"/>
          <w:szCs w:val="18"/>
        </w:rPr>
        <w:t>580,000,000</w:t>
      </w:r>
      <w:r>
        <w:rPr>
          <w:color w:val="000000"/>
          <w:spacing w:val="0"/>
          <w:w w:val="100"/>
          <w:position w:val="0"/>
        </w:rPr>
        <w:t>元，其中权益成分的公允价值</w:t>
      </w:r>
      <w:r>
        <w:rPr>
          <w:rFonts w:ascii="Times New Roman" w:eastAsia="Times New Roman" w:hAnsi="Times New Roman" w:cs="Times New Roman"/>
          <w:color w:val="000000"/>
          <w:spacing w:val="0"/>
          <w:w w:val="100"/>
          <w:position w:val="0"/>
          <w:sz w:val="18"/>
          <w:szCs w:val="18"/>
        </w:rPr>
        <w:t>73,629,909.33</w:t>
      </w:r>
      <w:r>
        <w:rPr>
          <w:color w:val="000000"/>
          <w:spacing w:val="0"/>
          <w:w w:val="100"/>
          <w:position w:val="0"/>
        </w:rPr>
        <w:t xml:space="preserve">元，扣除应分摊的发行费用 </w:t>
      </w:r>
      <w:r>
        <w:rPr>
          <w:rFonts w:ascii="Times New Roman" w:eastAsia="Times New Roman" w:hAnsi="Times New Roman" w:cs="Times New Roman"/>
          <w:color w:val="000000"/>
          <w:spacing w:val="0"/>
          <w:w w:val="100"/>
          <w:position w:val="0"/>
          <w:sz w:val="18"/>
          <w:szCs w:val="18"/>
        </w:rPr>
        <w:t>1,830,239.35</w:t>
      </w:r>
      <w:r>
        <w:rPr>
          <w:color w:val="000000"/>
          <w:spacing w:val="0"/>
          <w:w w:val="100"/>
          <w:position w:val="0"/>
        </w:rPr>
        <w:t>元，扣除发行费用后账面价值为</w:t>
      </w:r>
      <w:r>
        <w:rPr>
          <w:rFonts w:ascii="Times New Roman" w:eastAsia="Times New Roman" w:hAnsi="Times New Roman" w:cs="Times New Roman"/>
          <w:color w:val="000000"/>
          <w:spacing w:val="0"/>
          <w:w w:val="100"/>
          <w:position w:val="0"/>
          <w:sz w:val="18"/>
          <w:szCs w:val="18"/>
        </w:rPr>
        <w:t>71,799,669.98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9-12</w:t>
      </w:r>
      <w:r>
        <w:rPr>
          <w:color w:val="000000"/>
          <w:spacing w:val="0"/>
          <w:w w:val="100"/>
          <w:position w:val="0"/>
        </w:rPr>
        <w:t>月债转股</w:t>
      </w:r>
      <w:r>
        <w:rPr>
          <w:rFonts w:ascii="Times New Roman" w:eastAsia="Times New Roman" w:hAnsi="Times New Roman" w:cs="Times New Roman"/>
          <w:color w:val="000000"/>
          <w:spacing w:val="0"/>
          <w:w w:val="100"/>
          <w:position w:val="0"/>
          <w:sz w:val="18"/>
          <w:szCs w:val="18"/>
        </w:rPr>
        <w:t>353,620</w:t>
      </w:r>
      <w:r>
        <w:rPr>
          <w:color w:val="000000"/>
          <w:spacing w:val="0"/>
          <w:w w:val="100"/>
          <w:position w:val="0"/>
        </w:rPr>
        <w:t>张，转股账面价值</w:t>
      </w:r>
      <w:r>
        <w:rPr>
          <w:rFonts w:ascii="Times New Roman" w:eastAsia="Times New Roman" w:hAnsi="Times New Roman" w:cs="Times New Roman"/>
          <w:color w:val="000000"/>
          <w:spacing w:val="0"/>
          <w:w w:val="100"/>
          <w:position w:val="0"/>
          <w:sz w:val="18"/>
          <w:szCs w:val="18"/>
        </w:rPr>
        <w:t>4,339,124.79</w:t>
      </w:r>
      <w:r>
        <w:rPr>
          <w:color w:val="000000"/>
          <w:spacing w:val="0"/>
          <w:w w:val="100"/>
          <w:position w:val="0"/>
        </w:rPr>
        <w:t>元, 期末账面价值</w:t>
      </w:r>
      <w:r>
        <w:rPr>
          <w:rFonts w:ascii="Times New Roman" w:eastAsia="Times New Roman" w:hAnsi="Times New Roman" w:cs="Times New Roman"/>
          <w:color w:val="000000"/>
          <w:spacing w:val="0"/>
          <w:w w:val="100"/>
          <w:position w:val="0"/>
          <w:sz w:val="18"/>
          <w:szCs w:val="18"/>
        </w:rPr>
        <w:t>67,460,545.19</w:t>
      </w:r>
      <w:r>
        <w:rPr>
          <w:color w:val="000000"/>
          <w:spacing w:val="0"/>
          <w:w w:val="100"/>
          <w:position w:val="0"/>
        </w:rPr>
        <w:t>元。</w:t>
      </w:r>
    </w:p>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bidi w:val="0"/>
        <w:spacing w:before="0" w:after="380" w:line="240" w:lineRule="auto"/>
        <w:ind w:left="0" w:right="0" w:firstLine="0"/>
        <w:jc w:val="both"/>
      </w:pPr>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33</w:t>
      </w:r>
      <w:r>
        <w:rPr>
          <w:color w:val="000000"/>
          <w:spacing w:val="0"/>
          <w:w w:val="100"/>
          <w:position w:val="0"/>
        </w:rPr>
        <w:t>、资本公积</w:t>
      </w:r>
      <w:bookmarkEnd w:id="1539"/>
      <w:bookmarkEnd w:id="1540"/>
      <w:bookmarkEnd w:id="1541"/>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968,494,153.50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33,892,581.30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144,420,279.87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857,966,454.93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4,234,061.74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4,234,061.74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972,728,215.24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33,892,581.30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144,420,279.87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862,200,516.67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19" w:line="1" w:lineRule="exact"/>
      </w:pP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经中国证监会核准，公司于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日公开发行了</w:t>
      </w:r>
      <w:r>
        <w:rPr>
          <w:rFonts w:ascii="Times New Roman" w:eastAsia="Times New Roman" w:hAnsi="Times New Roman" w:cs="Times New Roman"/>
          <w:color w:val="000000"/>
          <w:spacing w:val="0"/>
          <w:w w:val="100"/>
          <w:position w:val="0"/>
        </w:rPr>
        <w:t>585.00</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rPr>
        <w:t>100</w:t>
      </w:r>
      <w:r>
        <w:rPr>
          <w:color w:val="000000"/>
          <w:spacing w:val="0"/>
          <w:w w:val="100"/>
          <w:position w:val="0"/>
        </w:rPr>
        <w:t>元， 发行总额</w:t>
      </w:r>
      <w:r>
        <w:rPr>
          <w:rFonts w:ascii="Times New Roman" w:eastAsia="Times New Roman" w:hAnsi="Times New Roman" w:cs="Times New Roman"/>
          <w:color w:val="000000"/>
          <w:spacing w:val="0"/>
          <w:w w:val="100"/>
          <w:position w:val="0"/>
        </w:rPr>
        <w:t>58,500.00</w:t>
      </w:r>
      <w:r>
        <w:rPr>
          <w:color w:val="000000"/>
          <w:spacing w:val="0"/>
          <w:w w:val="100"/>
          <w:position w:val="0"/>
        </w:rPr>
        <w:t>万元。债券于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日起在深交所挂牌交易。有效的转股价格为人民币</w:t>
      </w:r>
      <w:r>
        <w:rPr>
          <w:rFonts w:ascii="Times New Roman" w:eastAsia="Times New Roman" w:hAnsi="Times New Roman" w:cs="Times New Roman"/>
          <w:color w:val="000000"/>
          <w:spacing w:val="0"/>
          <w:w w:val="100"/>
          <w:position w:val="0"/>
        </w:rPr>
        <w:t>18.8</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1"/>
        <w:keepNext w:val="0"/>
        <w:keepLines w:val="0"/>
        <w:widowControl w:val="0"/>
        <w:shd w:val="clear" w:color="auto" w:fill="auto"/>
        <w:bidi w:val="0"/>
        <w:spacing w:before="0" w:after="280" w:line="312" w:lineRule="exact"/>
        <w:ind w:left="0" w:right="0" w:firstLine="50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年共有</w:t>
      </w:r>
      <w:r>
        <w:rPr>
          <w:rFonts w:ascii="Times New Roman" w:eastAsia="Times New Roman" w:hAnsi="Times New Roman" w:cs="Times New Roman"/>
          <w:color w:val="000000"/>
          <w:spacing w:val="0"/>
          <w:w w:val="100"/>
          <w:position w:val="0"/>
        </w:rPr>
        <w:t>353,620.00</w:t>
      </w:r>
      <w:r>
        <w:rPr>
          <w:color w:val="000000"/>
          <w:spacing w:val="0"/>
          <w:w w:val="100"/>
          <w:position w:val="0"/>
        </w:rPr>
        <w:t>张债券完成转股，票面金额共计</w:t>
      </w:r>
      <w:r>
        <w:rPr>
          <w:rFonts w:ascii="Times New Roman" w:eastAsia="Times New Roman" w:hAnsi="Times New Roman" w:cs="Times New Roman"/>
          <w:color w:val="000000"/>
          <w:spacing w:val="0"/>
          <w:w w:val="100"/>
          <w:position w:val="0"/>
        </w:rPr>
        <w:t>35,362,000.00</w:t>
      </w:r>
      <w:r>
        <w:rPr>
          <w:color w:val="000000"/>
          <w:spacing w:val="0"/>
          <w:w w:val="100"/>
          <w:position w:val="0"/>
        </w:rPr>
        <w:t>元，权益部分价值</w:t>
      </w:r>
      <w:r>
        <w:rPr>
          <w:rFonts w:ascii="Times New Roman" w:eastAsia="Times New Roman" w:hAnsi="Times New Roman" w:cs="Times New Roman"/>
          <w:color w:val="000000"/>
          <w:spacing w:val="0"/>
          <w:w w:val="100"/>
          <w:position w:val="0"/>
        </w:rPr>
        <w:t>4,339,124.79</w:t>
      </w:r>
      <w:r>
        <w:rPr>
          <w:color w:val="000000"/>
          <w:spacing w:val="0"/>
          <w:w w:val="100"/>
          <w:position w:val="0"/>
        </w:rPr>
        <w:t>元， 合计债券价值</w:t>
      </w:r>
      <w:r>
        <w:rPr>
          <w:rFonts w:ascii="Times New Roman" w:eastAsia="Times New Roman" w:hAnsi="Times New Roman" w:cs="Times New Roman"/>
          <w:color w:val="000000"/>
          <w:spacing w:val="0"/>
          <w:w w:val="100"/>
          <w:position w:val="0"/>
        </w:rPr>
        <w:t>39,701,124.7</w:t>
      </w:r>
      <w:r>
        <w:rPr>
          <w:rFonts w:ascii="Times New Roman" w:eastAsia="Times New Roman" w:hAnsi="Times New Roman" w:cs="Times New Roman"/>
          <w:color w:val="000000"/>
          <w:spacing w:val="0"/>
          <w:w w:val="100"/>
          <w:position w:val="0"/>
        </w:rPr>
        <w:t>9</w:t>
      </w:r>
      <w:r>
        <w:rPr>
          <w:color w:val="000000"/>
          <w:spacing w:val="0"/>
          <w:w w:val="100"/>
          <w:position w:val="0"/>
        </w:rPr>
        <w:t>元，合计转成</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,880,909.00</w:t>
      </w:r>
      <w:r>
        <w:rPr>
          <w:color w:val="000000"/>
          <w:spacing w:val="0"/>
          <w:w w:val="100"/>
          <w:position w:val="0"/>
        </w:rPr>
        <w:t>股本公司股票。溢价部分扣除债券利息及转股手续费 后，差额</w:t>
      </w:r>
      <w:r>
        <w:rPr>
          <w:rFonts w:ascii="Times New Roman" w:eastAsia="Times New Roman" w:hAnsi="Times New Roman" w:cs="Times New Roman"/>
          <w:color w:val="000000"/>
          <w:spacing w:val="0"/>
          <w:w w:val="100"/>
          <w:position w:val="0"/>
        </w:rPr>
        <w:t>33,892,581.30</w:t>
      </w:r>
      <w:r>
        <w:rPr>
          <w:color w:val="000000"/>
          <w:spacing w:val="0"/>
          <w:w w:val="100"/>
          <w:position w:val="0"/>
        </w:rPr>
        <w:t>元计入资本公积</w:t>
      </w:r>
      <w:r>
        <w:rPr>
          <w:color w:val="000000"/>
          <w:spacing w:val="0"/>
          <w:w w:val="100"/>
          <w:position w:val="0"/>
        </w:rPr>
        <w:t>一</w:t>
      </w:r>
      <w:r>
        <w:rPr>
          <w:color w:val="000000"/>
          <w:spacing w:val="0"/>
          <w:w w:val="100"/>
          <w:position w:val="0"/>
        </w:rPr>
        <w:t>股本溢价。</w:t>
      </w:r>
      <w:r>
        <w:br w:type="page"/>
      </w:r>
    </w:p>
    <w:p>
      <w:pPr>
        <w:pStyle w:val="Style28"/>
        <w:keepNext/>
        <w:keepLines/>
        <w:widowControl w:val="0"/>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、其他综合收益</w:t>
      </w:r>
      <w:bookmarkEnd w:id="1542"/>
      <w:bookmarkEnd w:id="1543"/>
      <w:bookmarkEnd w:id="154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75,964,604.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5,745,102.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75,964,604.</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5,745,102.</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5,745,102.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-761,162.43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75,203,442.</w:t>
            </w:r>
          </w:p>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5,753,027.</w:t>
            </w:r>
          </w:p>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5,753,027.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after="38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3</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、盈余公积</w:t>
      </w:r>
      <w:bookmarkEnd w:id="1546"/>
      <w:bookmarkEnd w:id="1547"/>
      <w:bookmarkEnd w:id="154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60,185,287.38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67,124,757.99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rFonts w:ascii="Times New Roman" w:eastAsia="Times New Roman" w:hAnsi="Times New Roman" w:cs="Times New Roman"/>
          <w:color w:val="000000"/>
          <w:spacing w:val="0"/>
          <w:w w:val="100"/>
          <w:position w:val="0"/>
        </w:rPr>
        <w:t>6</w:t>
      </w:r>
      <w:r>
        <w:rPr>
          <w:color w:val="000000"/>
          <w:spacing w:val="0"/>
          <w:w w:val="100"/>
          <w:position w:val="0"/>
        </w:rPr>
        <w:t>、未分配利润</w:t>
      </w:r>
      <w:bookmarkEnd w:id="1550"/>
      <w:bookmarkEnd w:id="1551"/>
      <w:bookmarkEnd w:id="1553"/>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767,940,071.46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592,559,417.53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-2,763,734.26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767,940,071.46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589,795,683.27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231,654,648.29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234,717,959.20</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6,939,470.61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10,347,613.77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47,300,979.52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46,225,957.24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945,354,269.62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767,940,071.46</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4"/>
        <w:keepNext w:val="0"/>
        <w:keepLines w:val="0"/>
        <w:widowControl w:val="0"/>
        <w:shd w:val="clear" w:color="auto" w:fill="auto"/>
        <w:tabs>
          <w:tab w:pos="330" w:val="left"/>
        </w:tabs>
        <w:bidi w:val="0"/>
        <w:spacing w:before="0" w:after="120" w:line="240" w:lineRule="auto"/>
        <w:ind w:left="0" w:right="0" w:firstLine="0"/>
        <w:jc w:val="left"/>
      </w:pPr>
      <w:bookmarkStart w:id="1554" w:name="bookmark1554"/>
      <w:r>
        <w:rPr>
          <w:rFonts w:ascii="Times New Roman" w:eastAsia="Times New Roman" w:hAnsi="Times New Roman" w:cs="Times New Roman"/>
          <w:color w:val="000000"/>
          <w:spacing w:val="0"/>
          <w:w w:val="100"/>
          <w:position w:val="0"/>
          <w:sz w:val="18"/>
          <w:szCs w:val="18"/>
        </w:rPr>
        <w:t>1</w:t>
      </w:r>
      <w:bookmarkEnd w:id="15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55" w:name="bookmark1555"/>
      <w:r>
        <w:rPr>
          <w:rFonts w:ascii="Times New Roman" w:eastAsia="Times New Roman" w:hAnsi="Times New Roman" w:cs="Times New Roman"/>
          <w:color w:val="000000"/>
          <w:spacing w:val="0"/>
          <w:w w:val="100"/>
          <w:position w:val="0"/>
          <w:sz w:val="18"/>
          <w:szCs w:val="18"/>
        </w:rPr>
        <w:t>2</w:t>
      </w:r>
      <w:bookmarkEnd w:id="15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56" w:name="bookmark1556"/>
      <w:r>
        <w:rPr>
          <w:rFonts w:ascii="Times New Roman" w:eastAsia="Times New Roman" w:hAnsi="Times New Roman" w:cs="Times New Roman"/>
          <w:color w:val="000000"/>
          <w:spacing w:val="0"/>
          <w:w w:val="100"/>
          <w:position w:val="0"/>
          <w:sz w:val="18"/>
          <w:szCs w:val="18"/>
        </w:rPr>
        <w:t>3</w:t>
      </w:r>
      <w:bookmarkEnd w:id="15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120" w:line="240" w:lineRule="auto"/>
        <w:ind w:left="0" w:right="0" w:firstLine="0"/>
        <w:jc w:val="left"/>
      </w:pPr>
      <w:bookmarkStart w:id="1557" w:name="bookmark1557"/>
      <w:r>
        <w:rPr>
          <w:rFonts w:ascii="Times New Roman" w:eastAsia="Times New Roman" w:hAnsi="Times New Roman" w:cs="Times New Roman"/>
          <w:color w:val="000000"/>
          <w:spacing w:val="0"/>
          <w:w w:val="100"/>
          <w:position w:val="0"/>
          <w:sz w:val="18"/>
          <w:szCs w:val="18"/>
        </w:rPr>
        <w:t>4</w:t>
      </w:r>
      <w:bookmarkEnd w:id="15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4"/>
        <w:keepNext w:val="0"/>
        <w:keepLines w:val="0"/>
        <w:widowControl w:val="0"/>
        <w:shd w:val="clear" w:color="auto" w:fill="auto"/>
        <w:tabs>
          <w:tab w:pos="349" w:val="left"/>
        </w:tabs>
        <w:bidi w:val="0"/>
        <w:spacing w:before="0" w:after="380" w:line="240" w:lineRule="auto"/>
        <w:ind w:left="0" w:right="0" w:firstLine="0"/>
        <w:jc w:val="left"/>
      </w:pPr>
      <w:bookmarkStart w:id="1558" w:name="bookmark1558"/>
      <w:r>
        <w:rPr>
          <w:rFonts w:ascii="Times New Roman" w:eastAsia="Times New Roman" w:hAnsi="Times New Roman" w:cs="Times New Roman"/>
          <w:color w:val="000000"/>
          <w:spacing w:val="0"/>
          <w:w w:val="100"/>
          <w:position w:val="0"/>
          <w:sz w:val="18"/>
          <w:szCs w:val="18"/>
        </w:rPr>
        <w:t>5</w:t>
      </w:r>
      <w:bookmarkEnd w:id="15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3</w:t>
      </w:r>
      <w:bookmarkEnd w:id="1561"/>
      <w:r>
        <w:rPr>
          <w:rFonts w:ascii="Times New Roman" w:eastAsia="Times New Roman" w:hAnsi="Times New Roman" w:cs="Times New Roman"/>
          <w:color w:val="000000"/>
          <w:spacing w:val="0"/>
          <w:w w:val="100"/>
          <w:position w:val="0"/>
        </w:rPr>
        <w:t>7</w:t>
      </w:r>
      <w:r>
        <w:rPr>
          <w:color w:val="000000"/>
          <w:spacing w:val="0"/>
          <w:w w:val="100"/>
          <w:position w:val="0"/>
        </w:rPr>
        <w:t>、营业收入和营业成本</w:t>
      </w:r>
      <w:bookmarkEnd w:id="1559"/>
      <w:bookmarkEnd w:id="1560"/>
      <w:bookmarkEnd w:id="156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871,713,327.02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1,322,683,066.67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750,991,526.73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19,183,740.15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6,480,067.10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17,789,923.38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6,099,073.29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1,515,992,751.11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878,193,394.12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1,340,472,990.05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757,090,600.02</w:t>
            </w:r>
          </w:p>
        </w:tc>
      </w:tr>
    </w:tbl>
    <w:p>
      <w:pPr>
        <w:widowControl w:val="0"/>
        <w:spacing w:after="119" w:line="1" w:lineRule="exact"/>
      </w:pP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1,496,809,010.96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电力检测及电力设备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1,011,112,923.51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1,011,112,923.51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铁路与轨道交通牵引供 电装备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207,176,374.14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207,176,374.14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电力工程及服务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9,943,191.75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9,943,191.75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151,687,545.61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151,687,545.61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售电收入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116,888,975.95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116,888,975.95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1,496,809,010.96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1,496,809,010.96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15,686,863.29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15,686,863.29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252,170,163.29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252,170,163.29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271,532,796.50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271,532,796.50</w:t>
            </w:r>
          </w:p>
        </w:tc>
      </w:tr>
    </w:tbl>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122,474,628.35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122,474,628.35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133,029,213.31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133,029,213.31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432,048,175.25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432,048,175.25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258,013,921.56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258,013,921.56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11,853,249.41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11,853,249.41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99" w:line="1" w:lineRule="exact"/>
      </w:pPr>
    </w:p>
    <w:p>
      <w:pPr>
        <w:pStyle w:val="Style31"/>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交易价格是本公司因向客户转让商品或服务而预期有权收取的对价金额，不包括代第三方收取的款 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交易价格，该交易价格与合同对价之间的差额，在合同期间内采用实际利率法摊销，对于控制权转移与客 户支付价款间隔未超过一年的，本公司不考虑其中的融资成分。</w:t>
      </w:r>
    </w:p>
    <w:p>
      <w:pPr>
        <w:pStyle w:val="Style31"/>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numPr>
          <w:ilvl w:val="0"/>
          <w:numId w:val="125"/>
        </w:numPr>
        <w:shd w:val="clear" w:color="auto" w:fill="auto"/>
        <w:tabs>
          <w:tab w:pos="857" w:val="left"/>
        </w:tabs>
        <w:bidi w:val="0"/>
        <w:spacing w:before="0" w:after="100" w:line="312" w:lineRule="exact"/>
        <w:ind w:left="0" w:right="0" w:firstLine="480"/>
        <w:jc w:val="both"/>
      </w:pPr>
      <w:bookmarkStart w:id="1563" w:name="bookmark1563"/>
      <w:bookmarkEnd w:id="1563"/>
      <w:r>
        <w:rPr>
          <w:color w:val="000000"/>
          <w:spacing w:val="0"/>
          <w:w w:val="100"/>
          <w:position w:val="0"/>
        </w:rPr>
        <w:t>客户在本公司履约的同时即取得并消耗本公司履约所带来的经济利益；</w:t>
      </w:r>
    </w:p>
    <w:p>
      <w:pPr>
        <w:pStyle w:val="Style31"/>
        <w:keepNext w:val="0"/>
        <w:keepLines w:val="0"/>
        <w:widowControl w:val="0"/>
        <w:numPr>
          <w:ilvl w:val="0"/>
          <w:numId w:val="125"/>
        </w:numPr>
        <w:shd w:val="clear" w:color="auto" w:fill="auto"/>
        <w:tabs>
          <w:tab w:pos="862" w:val="left"/>
        </w:tabs>
        <w:bidi w:val="0"/>
        <w:spacing w:before="0" w:after="100" w:line="312" w:lineRule="exact"/>
        <w:ind w:left="0" w:right="0" w:firstLine="480"/>
        <w:jc w:val="both"/>
      </w:pPr>
      <w:bookmarkStart w:id="1564" w:name="bookmark1564"/>
      <w:bookmarkEnd w:id="1564"/>
      <w:r>
        <w:rPr>
          <w:color w:val="000000"/>
          <w:spacing w:val="0"/>
          <w:w w:val="100"/>
          <w:position w:val="0"/>
        </w:rPr>
        <w:t>客户能够控制本公司履约过程中在建的商品；</w:t>
      </w:r>
    </w:p>
    <w:p>
      <w:pPr>
        <w:pStyle w:val="Style31"/>
        <w:keepNext w:val="0"/>
        <w:keepLines w:val="0"/>
        <w:widowControl w:val="0"/>
        <w:numPr>
          <w:ilvl w:val="0"/>
          <w:numId w:val="125"/>
        </w:numPr>
        <w:shd w:val="clear" w:color="auto" w:fill="auto"/>
        <w:tabs>
          <w:tab w:pos="852" w:val="left"/>
        </w:tabs>
        <w:bidi w:val="0"/>
        <w:spacing w:before="0" w:after="100" w:line="307" w:lineRule="exact"/>
        <w:ind w:left="0" w:right="0" w:firstLine="480"/>
        <w:jc w:val="both"/>
      </w:pPr>
      <w:bookmarkStart w:id="1565" w:name="bookmark1565"/>
      <w:bookmarkEnd w:id="1565"/>
      <w:r>
        <w:rPr>
          <w:color w:val="000000"/>
          <w:spacing w:val="0"/>
          <w:w w:val="100"/>
          <w:position w:val="0"/>
        </w:rPr>
        <w:t>本公司履约过程中所产出的商品具有不可替代用途，且本公司在整个合同期间内有权就累计至今已 完成的履约部分收取款项。</w:t>
      </w:r>
    </w:p>
    <w:p>
      <w:pPr>
        <w:pStyle w:val="Style31"/>
        <w:keepNext w:val="0"/>
        <w:keepLines w:val="0"/>
        <w:widowControl w:val="0"/>
        <w:shd w:val="clear" w:color="auto" w:fill="auto"/>
        <w:bidi w:val="0"/>
        <w:spacing w:before="0" w:after="100" w:line="314" w:lineRule="exact"/>
        <w:ind w:left="0" w:right="0" w:firstLine="480"/>
        <w:jc w:val="both"/>
      </w:pPr>
      <w:r>
        <w:rPr>
          <w:color w:val="000000"/>
          <w:spacing w:val="0"/>
          <w:w w:val="100"/>
          <w:position w:val="0"/>
        </w:rPr>
        <w:t>对于在某一时段内履行的履约义务，本公司在该段时间内按照履约进度确认收入，但是，履约进度不 能合理确定的除外。本公司按照投入法（或产出法）确定提供服务的履约进度。当履约进度不能合理确定 时，本公司已经发生的成本预计能够得到补偿的，按照已经发生的成本金额确认收入，直到履约进度能够 合理确定为止。</w:t>
      </w:r>
    </w:p>
    <w:p>
      <w:pPr>
        <w:pStyle w:val="Style31"/>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对于在某一时点履行的履约义务，本公司在客户取得相关商品控制权时点确认收入。在判断客户是否 已取得商品或服务控制权时，本公司会考虑下列迹象：</w:t>
      </w:r>
    </w:p>
    <w:p>
      <w:pPr>
        <w:pStyle w:val="Style31"/>
        <w:keepNext w:val="0"/>
        <w:keepLines w:val="0"/>
        <w:widowControl w:val="0"/>
        <w:numPr>
          <w:ilvl w:val="0"/>
          <w:numId w:val="127"/>
        </w:numPr>
        <w:shd w:val="clear" w:color="auto" w:fill="auto"/>
        <w:tabs>
          <w:tab w:pos="857" w:val="left"/>
        </w:tabs>
        <w:bidi w:val="0"/>
        <w:spacing w:before="0" w:after="100" w:line="312" w:lineRule="exact"/>
        <w:ind w:left="0" w:right="0" w:firstLine="480"/>
        <w:jc w:val="both"/>
      </w:pPr>
      <w:bookmarkStart w:id="1566" w:name="bookmark1566"/>
      <w:bookmarkEnd w:id="1566"/>
      <w:r>
        <w:rPr>
          <w:color w:val="000000"/>
          <w:spacing w:val="0"/>
          <w:w w:val="100"/>
          <w:position w:val="0"/>
        </w:rPr>
        <w:t>本公司就该商品或服务享有现时收款权利，即客户就该商品负有现时付款义务；</w:t>
      </w:r>
    </w:p>
    <w:p>
      <w:pPr>
        <w:pStyle w:val="Style31"/>
        <w:keepNext w:val="0"/>
        <w:keepLines w:val="0"/>
        <w:widowControl w:val="0"/>
        <w:numPr>
          <w:ilvl w:val="0"/>
          <w:numId w:val="127"/>
        </w:numPr>
        <w:shd w:val="clear" w:color="auto" w:fill="auto"/>
        <w:tabs>
          <w:tab w:pos="862" w:val="left"/>
        </w:tabs>
        <w:bidi w:val="0"/>
        <w:spacing w:before="0" w:after="100" w:line="312" w:lineRule="exact"/>
        <w:ind w:left="0" w:right="0" w:firstLine="480"/>
        <w:jc w:val="both"/>
      </w:pPr>
      <w:bookmarkStart w:id="1567" w:name="bookmark1567"/>
      <w:bookmarkEnd w:id="1567"/>
      <w:r>
        <w:rPr>
          <w:color w:val="000000"/>
          <w:spacing w:val="0"/>
          <w:w w:val="100"/>
          <w:position w:val="0"/>
        </w:rPr>
        <w:t>本公司已将该商品的法定所有权转移给客户，即客户已拥有了该商品的法定所有权；</w:t>
      </w:r>
    </w:p>
    <w:p>
      <w:pPr>
        <w:pStyle w:val="Style31"/>
        <w:keepNext w:val="0"/>
        <w:keepLines w:val="0"/>
        <w:widowControl w:val="0"/>
        <w:numPr>
          <w:ilvl w:val="0"/>
          <w:numId w:val="127"/>
        </w:numPr>
        <w:shd w:val="clear" w:color="auto" w:fill="auto"/>
        <w:tabs>
          <w:tab w:pos="862" w:val="left"/>
        </w:tabs>
        <w:bidi w:val="0"/>
        <w:spacing w:before="0" w:after="100" w:line="312" w:lineRule="exact"/>
        <w:ind w:left="0" w:right="0" w:firstLine="480"/>
        <w:jc w:val="both"/>
      </w:pPr>
      <w:bookmarkStart w:id="1568" w:name="bookmark1568"/>
      <w:bookmarkEnd w:id="1568"/>
      <w:r>
        <w:rPr>
          <w:color w:val="000000"/>
          <w:spacing w:val="0"/>
          <w:w w:val="100"/>
          <w:position w:val="0"/>
        </w:rPr>
        <w:t>本公司已将该商品的实物转移给客户，即客户已实物占有该商品；</w:t>
      </w:r>
    </w:p>
    <w:p>
      <w:pPr>
        <w:pStyle w:val="Style31"/>
        <w:keepNext w:val="0"/>
        <w:keepLines w:val="0"/>
        <w:widowControl w:val="0"/>
        <w:numPr>
          <w:ilvl w:val="0"/>
          <w:numId w:val="129"/>
        </w:numPr>
        <w:shd w:val="clear" w:color="auto" w:fill="auto"/>
        <w:tabs>
          <w:tab w:pos="862" w:val="left"/>
        </w:tabs>
        <w:bidi w:val="0"/>
        <w:spacing w:before="0" w:after="80" w:line="322" w:lineRule="exact"/>
        <w:ind w:left="0" w:right="0" w:firstLine="500"/>
        <w:jc w:val="left"/>
      </w:pPr>
      <w:bookmarkStart w:id="1569" w:name="bookmark1569"/>
      <w:bookmarkEnd w:id="1569"/>
      <w:r>
        <w:rPr>
          <w:color w:val="000000"/>
          <w:spacing w:val="0"/>
          <w:w w:val="100"/>
          <w:position w:val="0"/>
        </w:rPr>
        <w:t>本公司已将该商品所有权上的主要风险和报酬转移给客户，即客户已取得该商品所有权上的主要风 险和报酬；</w:t>
      </w:r>
    </w:p>
    <w:p>
      <w:pPr>
        <w:pStyle w:val="Style31"/>
        <w:keepNext w:val="0"/>
        <w:keepLines w:val="0"/>
        <w:widowControl w:val="0"/>
        <w:numPr>
          <w:ilvl w:val="0"/>
          <w:numId w:val="129"/>
        </w:numPr>
        <w:shd w:val="clear" w:color="auto" w:fill="auto"/>
        <w:tabs>
          <w:tab w:pos="897" w:val="left"/>
        </w:tabs>
        <w:bidi w:val="0"/>
        <w:spacing w:before="0" w:after="320" w:line="322" w:lineRule="exact"/>
        <w:ind w:left="0" w:right="0" w:firstLine="500"/>
        <w:jc w:val="left"/>
      </w:pPr>
      <w:bookmarkStart w:id="1570" w:name="bookmark1570"/>
      <w:bookmarkEnd w:id="1570"/>
      <w:r>
        <w:rPr>
          <w:color w:val="000000"/>
          <w:spacing w:val="0"/>
          <w:w w:val="100"/>
          <w:position w:val="0"/>
        </w:rPr>
        <w:t>客户已接受该商品。</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336"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3</w:t>
      </w:r>
      <w:bookmarkEnd w:id="1573"/>
      <w:r>
        <w:rPr>
          <w:rFonts w:ascii="Times New Roman" w:eastAsia="Times New Roman" w:hAnsi="Times New Roman" w:cs="Times New Roman"/>
          <w:color w:val="000000"/>
          <w:spacing w:val="0"/>
          <w:w w:val="100"/>
          <w:position w:val="0"/>
        </w:rPr>
        <w:t>8</w:t>
      </w:r>
      <w:r>
        <w:rPr>
          <w:color w:val="000000"/>
          <w:spacing w:val="0"/>
          <w:w w:val="100"/>
          <w:position w:val="0"/>
        </w:rPr>
        <w:t>、税金及附加</w:t>
      </w:r>
      <w:bookmarkEnd w:id="1571"/>
      <w:bookmarkEnd w:id="1572"/>
      <w:bookmarkEnd w:id="1574"/>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3,161,312.77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4,624,369.04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1,452,096.87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2,062,243.94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2,049,571.37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1,541,693.92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386,310.96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309,157.19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1,051,050.67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1,287,098.28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1,888,036.59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1,683,800.23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9,988,379.23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11,508,362.60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1"/>
        <w:keepNext w:val="0"/>
        <w:keepLines w:val="0"/>
        <w:widowControl w:val="0"/>
        <w:shd w:val="clear" w:color="auto" w:fill="auto"/>
        <w:bidi w:val="0"/>
        <w:spacing w:before="0" w:after="880" w:line="240" w:lineRule="auto"/>
        <w:ind w:left="0" w:right="0" w:firstLine="500"/>
        <w:jc w:val="left"/>
        <w:rPr>
          <w:sz w:val="22"/>
          <w:szCs w:val="22"/>
        </w:rPr>
      </w:pPr>
      <w:r>
        <w:rPr>
          <w:color w:val="000000"/>
          <w:spacing w:val="0"/>
          <w:w w:val="100"/>
          <w:position w:val="0"/>
          <w:sz w:val="22"/>
          <w:szCs w:val="22"/>
        </w:rPr>
        <w:t>各项税金及附加的计缴标准详见附注六、税项。</w:t>
      </w:r>
    </w:p>
    <w:p>
      <w:pPr>
        <w:pStyle w:val="Style28"/>
        <w:keepNext/>
        <w:keepLines/>
        <w:widowControl w:val="0"/>
        <w:shd w:val="clear" w:color="auto" w:fill="auto"/>
        <w:bidi w:val="0"/>
        <w:spacing w:before="0" w:after="400" w:line="240" w:lineRule="auto"/>
        <w:ind w:left="0" w:right="0" w:firstLine="0"/>
        <w:jc w:val="both"/>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3</w:t>
      </w:r>
      <w:bookmarkEnd w:id="1577"/>
      <w:r>
        <w:rPr>
          <w:rFonts w:ascii="Times New Roman" w:eastAsia="Times New Roman" w:hAnsi="Times New Roman" w:cs="Times New Roman"/>
          <w:color w:val="000000"/>
          <w:spacing w:val="0"/>
          <w:w w:val="100"/>
          <w:position w:val="0"/>
        </w:rPr>
        <w:t>9</w:t>
      </w:r>
      <w:r>
        <w:rPr>
          <w:color w:val="000000"/>
          <w:spacing w:val="0"/>
          <w:w w:val="100"/>
          <w:position w:val="0"/>
        </w:rPr>
        <w:t>、销售费用</w:t>
      </w:r>
      <w:bookmarkEnd w:id="1575"/>
      <w:bookmarkEnd w:id="1576"/>
      <w:bookmarkEnd w:id="157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34,927,419.59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36,900,527.29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市场调研及市场推广费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18,035,420.32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27,121,142.41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11,152,808.68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16,463,662.59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13,245,579.39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11,921,765.10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运输、检验及维修费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10,070,263.15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30,964,713.59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9,269,708.27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9,346,904.45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4,654,466.59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2,427,809.51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101,355,665.99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135,146,524.94</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4</w:t>
      </w:r>
      <w:bookmarkEnd w:id="1581"/>
      <w:r>
        <w:rPr>
          <w:rFonts w:ascii="Times New Roman" w:eastAsia="Times New Roman" w:hAnsi="Times New Roman" w:cs="Times New Roman"/>
          <w:color w:val="000000"/>
          <w:spacing w:val="0"/>
          <w:w w:val="100"/>
          <w:position w:val="0"/>
        </w:rPr>
        <w:t>0</w:t>
      </w:r>
      <w:r>
        <w:rPr>
          <w:color w:val="000000"/>
          <w:spacing w:val="0"/>
          <w:w w:val="100"/>
          <w:position w:val="0"/>
        </w:rPr>
        <w:t>、管理费用</w:t>
      </w:r>
      <w:bookmarkEnd w:id="1579"/>
      <w:bookmarkEnd w:id="1580"/>
      <w:bookmarkEnd w:id="158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37,736,744.22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34,515,300.95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20,169,838.34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8,038,272.86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15,910,929.00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11,665,369.92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12,843,564.86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11,497,605.32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4,916,017.07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4,626,239.46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1,630,533.82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3,551,279.78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1,468,240.44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796,543.55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94,675,867.75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74,690,611.84</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1</w:t>
      </w:r>
      <w:r>
        <w:rPr>
          <w:color w:val="000000"/>
          <w:spacing w:val="0"/>
          <w:w w:val="100"/>
          <w:position w:val="0"/>
        </w:rPr>
        <w:t>、研发费用</w:t>
      </w:r>
      <w:bookmarkEnd w:id="1583"/>
      <w:bookmarkEnd w:id="1584"/>
      <w:bookmarkEnd w:id="1586"/>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40,022,023.98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36,324,080.06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技术开发与咨询服务费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32,366,667.26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9,991,601.61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14,309,736.10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12,850,288.78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7,348,297.18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7,298,693.39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2,031,959.65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646,426.98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981,995.58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499,592.94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534,477.56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813,172.89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试验检验费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254,587.96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375,701.10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155,130.87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529,022.63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98,004,876.14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69,328,580.38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587"/>
      <w:bookmarkEnd w:id="1588"/>
      <w:bookmarkEnd w:id="1590"/>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119,774,670.80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65,825,340.75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-26,662,608.02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-3,848,397.74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-1,705,427.53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934,581.83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-141,225.49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861,961.86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1,394,095.29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117,722,816.75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38,710,175.00</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4</w:t>
      </w:r>
      <w:bookmarkEnd w:id="1593"/>
      <w:r>
        <w:rPr>
          <w:rFonts w:ascii="Times New Roman" w:eastAsia="Times New Roman" w:hAnsi="Times New Roman" w:cs="Times New Roman"/>
          <w:color w:val="000000"/>
          <w:spacing w:val="0"/>
          <w:w w:val="100"/>
          <w:position w:val="0"/>
        </w:rPr>
        <w:t>3</w:t>
      </w:r>
      <w:r>
        <w:rPr>
          <w:color w:val="000000"/>
          <w:spacing w:val="0"/>
          <w:w w:val="100"/>
          <w:position w:val="0"/>
        </w:rPr>
        <w:t>、其他收益</w:t>
      </w:r>
      <w:bookmarkEnd w:id="1591"/>
      <w:bookmarkEnd w:id="1592"/>
      <w:bookmarkEnd w:id="1594"/>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40,530,660.68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28,174,485.33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其中：与递延收益相关的政府补助（与 资产相关）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2,255,818.45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1,315,844.56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直接计入当期损益的政府补助（与收益 相关）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38,274,842.23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26,858,640.77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71,456.94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其中：个税扣缴税款手续费与进项税加 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98,483.71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71,456.94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811"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40,629,144.39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28,245,942.27</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595"/>
      <w:bookmarkEnd w:id="1596"/>
      <w:bookmarkEnd w:id="159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-1,054,947.17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13,289,136.55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12,234,189.38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4</w:t>
      </w:r>
      <w:bookmarkEnd w:id="1601"/>
      <w:r>
        <w:rPr>
          <w:rFonts w:ascii="Times New Roman" w:eastAsia="Times New Roman" w:hAnsi="Times New Roman" w:cs="Times New Roman"/>
          <w:color w:val="000000"/>
          <w:spacing w:val="0"/>
          <w:w w:val="100"/>
          <w:position w:val="0"/>
        </w:rPr>
        <w:t>5</w:t>
      </w:r>
      <w:r>
        <w:rPr>
          <w:color w:val="000000"/>
          <w:spacing w:val="0"/>
          <w:w w:val="100"/>
          <w:position w:val="0"/>
        </w:rPr>
        <w:t>、信用减值损失</w:t>
      </w:r>
      <w:bookmarkEnd w:id="1599"/>
      <w:bookmarkEnd w:id="1600"/>
      <w:bookmarkEnd w:id="1602"/>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-1,065,213.75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-1,691,269.14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6,386,643.23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-8,867,844.26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-12,098,990.01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12,300,491.35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-6,777,560.53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1,741,377.95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4</w:t>
      </w:r>
      <w:bookmarkEnd w:id="1605"/>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603"/>
      <w:bookmarkEnd w:id="1604"/>
      <w:bookmarkEnd w:id="1606"/>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-3,208,979.46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-3,208,979.46</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4</w:t>
      </w:r>
      <w:bookmarkEnd w:id="1609"/>
      <w:r>
        <w:rPr>
          <w:rFonts w:ascii="Times New Roman" w:eastAsia="Times New Roman" w:hAnsi="Times New Roman" w:cs="Times New Roman"/>
          <w:color w:val="000000"/>
          <w:spacing w:val="0"/>
          <w:w w:val="100"/>
          <w:position w:val="0"/>
        </w:rPr>
        <w:t>7</w:t>
      </w:r>
      <w:r>
        <w:rPr>
          <w:color w:val="000000"/>
          <w:spacing w:val="0"/>
          <w:w w:val="100"/>
          <w:position w:val="0"/>
        </w:rPr>
        <w:t>、资产处置收益</w:t>
      </w:r>
      <w:bookmarkEnd w:id="1607"/>
      <w:bookmarkEnd w:id="1608"/>
      <w:bookmarkEnd w:id="1610"/>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固定资产处置利得（损失以</w:t>
            </w:r>
            <w:r>
              <w:rPr>
                <w:color w:val="000000"/>
                <w:spacing w:val="0"/>
                <w:w w:val="100"/>
                <w:position w:val="0"/>
              </w:rPr>
              <w:t>"-''</w:t>
            </w:r>
            <w:r>
              <w:rPr>
                <w:color w:val="000000"/>
                <w:spacing w:val="0"/>
                <w:w w:val="100"/>
                <w:position w:val="0"/>
              </w:rPr>
              <w:t>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213,199.06</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4</w:t>
      </w:r>
      <w:bookmarkEnd w:id="1613"/>
      <w:r>
        <w:rPr>
          <w:rFonts w:ascii="Times New Roman" w:eastAsia="Times New Roman" w:hAnsi="Times New Roman" w:cs="Times New Roman"/>
          <w:color w:val="000000"/>
          <w:spacing w:val="0"/>
          <w:w w:val="100"/>
          <w:position w:val="0"/>
        </w:rPr>
        <w:t>8</w:t>
      </w:r>
      <w:r>
        <w:rPr>
          <w:color w:val="000000"/>
          <w:spacing w:val="0"/>
          <w:w w:val="100"/>
          <w:position w:val="0"/>
        </w:rPr>
        <w:t>、营业外收入</w:t>
      </w:r>
      <w:bookmarkEnd w:id="1611"/>
      <w:bookmarkEnd w:id="1612"/>
      <w:bookmarkEnd w:id="1614"/>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170,022.60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9,292.42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非流动资产报废利得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45,477.13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152,315.20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47,684.48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152,315.20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207,084.75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242,706.36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207,084.75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4</w:t>
      </w:r>
      <w:bookmarkEnd w:id="1617"/>
      <w:r>
        <w:rPr>
          <w:rFonts w:ascii="Times New Roman" w:eastAsia="Times New Roman" w:hAnsi="Times New Roman" w:cs="Times New Roman"/>
          <w:color w:val="000000"/>
          <w:spacing w:val="0"/>
          <w:w w:val="100"/>
          <w:position w:val="0"/>
        </w:rPr>
        <w:t>9</w:t>
      </w:r>
      <w:r>
        <w:rPr>
          <w:color w:val="000000"/>
          <w:spacing w:val="0"/>
          <w:w w:val="100"/>
          <w:position w:val="0"/>
        </w:rPr>
        <w:t>、营业外支出</w:t>
      </w:r>
      <w:bookmarkEnd w:id="1615"/>
      <w:bookmarkEnd w:id="1616"/>
      <w:bookmarkEnd w:id="1618"/>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312,571.07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90,629.10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4,795.96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119,441.43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78,142.33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119,441.43</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477,008.40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316,866.49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both"/>
      </w:pPr>
      <w:bookmarkStart w:id="1619" w:name="bookmark1619"/>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5</w:t>
      </w:r>
      <w:bookmarkEnd w:id="1621"/>
      <w:r>
        <w:rPr>
          <w:rFonts w:ascii="Times New Roman" w:eastAsia="Times New Roman" w:hAnsi="Times New Roman" w:cs="Times New Roman"/>
          <w:color w:val="000000"/>
          <w:spacing w:val="0"/>
          <w:w w:val="100"/>
          <w:position w:val="0"/>
        </w:rPr>
        <w:t>0</w:t>
      </w:r>
      <w:r>
        <w:rPr>
          <w:color w:val="000000"/>
          <w:spacing w:val="0"/>
          <w:w w:val="100"/>
          <w:position w:val="0"/>
        </w:rPr>
        <w:t>、所得税费用</w:t>
      </w:r>
      <w:bookmarkEnd w:id="1619"/>
      <w:bookmarkEnd w:id="1620"/>
      <w:bookmarkEnd w:id="1622"/>
    </w:p>
    <w:p>
      <w:pPr>
        <w:pStyle w:val="Style36"/>
        <w:keepNext/>
        <w:keepLines/>
        <w:widowControl w:val="0"/>
        <w:shd w:val="clear" w:color="auto" w:fill="auto"/>
        <w:bidi w:val="0"/>
        <w:spacing w:before="0" w:after="380" w:line="240" w:lineRule="auto"/>
        <w:ind w:left="0" w:right="0" w:firstLine="0"/>
        <w:jc w:val="both"/>
      </w:pPr>
      <w:bookmarkStart w:id="1623" w:name="bookmark1623"/>
      <w:bookmarkStart w:id="1624" w:name="bookmark1624"/>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3"/>
      <w:bookmarkEnd w:id="1624"/>
      <w:bookmarkEnd w:id="1625"/>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36,780,263.05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37,683,381.29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-3,365,756.87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585,040.69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33,414,506.18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38,268,421.98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left"/>
      </w:pPr>
      <w:bookmarkStart w:id="1626" w:name="bookmark1626"/>
      <w:bookmarkStart w:id="1627" w:name="bookmark1627"/>
      <w:bookmarkStart w:id="1628" w:name="bookmark16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6"/>
      <w:bookmarkEnd w:id="1627"/>
      <w:bookmarkEnd w:id="1628"/>
    </w:p>
    <w:p>
      <w:pPr>
        <w:pStyle w:val="Style24"/>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253,088,412.49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37,963,261.87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-4,201,542.47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1,662,722.68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-744,300.00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1,870,024.94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-1,559,004.00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10,727,903.71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-12,304,560.55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33,414,506.18</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5</w:t>
      </w:r>
      <w:bookmarkEnd w:id="1631"/>
      <w:r>
        <w:rPr>
          <w:rFonts w:ascii="Times New Roman" w:eastAsia="Times New Roman" w:hAnsi="Times New Roman" w:cs="Times New Roman"/>
          <w:color w:val="000000"/>
          <w:spacing w:val="0"/>
          <w:w w:val="100"/>
          <w:position w:val="0"/>
        </w:rPr>
        <w:t>1</w:t>
      </w:r>
      <w:r>
        <w:rPr>
          <w:color w:val="000000"/>
          <w:spacing w:val="0"/>
          <w:w w:val="100"/>
          <w:position w:val="0"/>
        </w:rPr>
        <w:t>、</w:t>
        <w:tab/>
        <w:t>其他综合收益</w:t>
      </w:r>
      <w:bookmarkEnd w:id="1629"/>
      <w:bookmarkEnd w:id="1630"/>
      <w:bookmarkEnd w:id="163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、其他综合收益。</w:t>
      </w:r>
    </w:p>
    <w:p>
      <w:pPr>
        <w:pStyle w:val="Style28"/>
        <w:keepNext/>
        <w:keepLines/>
        <w:widowControl w:val="0"/>
        <w:shd w:val="clear" w:color="auto" w:fill="auto"/>
        <w:tabs>
          <w:tab w:pos="483" w:val="left"/>
        </w:tabs>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5</w:t>
      </w:r>
      <w:bookmarkEnd w:id="1635"/>
      <w:r>
        <w:rPr>
          <w:rFonts w:ascii="Times New Roman" w:eastAsia="Times New Roman" w:hAnsi="Times New Roman" w:cs="Times New Roman"/>
          <w:color w:val="000000"/>
          <w:spacing w:val="0"/>
          <w:w w:val="100"/>
          <w:position w:val="0"/>
        </w:rPr>
        <w:t>2</w:t>
      </w:r>
      <w:r>
        <w:rPr>
          <w:color w:val="000000"/>
          <w:spacing w:val="0"/>
          <w:w w:val="100"/>
          <w:position w:val="0"/>
        </w:rPr>
        <w:t>、</w:t>
        <w:tab/>
        <w:t>现金流量表项目</w:t>
      </w:r>
      <w:bookmarkEnd w:id="1633"/>
      <w:bookmarkEnd w:id="1634"/>
      <w:bookmarkEnd w:id="1636"/>
    </w:p>
    <w:p>
      <w:pPr>
        <w:pStyle w:val="Style36"/>
        <w:keepNext/>
        <w:keepLines/>
        <w:widowControl w:val="0"/>
        <w:shd w:val="clear" w:color="auto" w:fill="auto"/>
        <w:bidi w:val="0"/>
        <w:spacing w:before="0" w:after="380" w:line="240" w:lineRule="auto"/>
        <w:ind w:left="0" w:right="0" w:firstLine="0"/>
        <w:jc w:val="left"/>
      </w:pPr>
      <w:bookmarkStart w:id="1637" w:name="bookmark1637"/>
      <w:bookmarkStart w:id="1638" w:name="bookmark1638"/>
      <w:bookmarkStart w:id="1639" w:name="bookmark16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7"/>
      <w:bookmarkEnd w:id="1638"/>
      <w:bookmarkEnd w:id="1639"/>
    </w:p>
    <w:p>
      <w:pPr>
        <w:pStyle w:val="Style24"/>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收到的保证金、押金等往来款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79,435,674.89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38,488,484.83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34,639,269.57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18,393,937.31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2,582,597.74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1,705,427.53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116,657,542.20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58,587,849.67</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0"/>
      <w:bookmarkEnd w:id="1641"/>
      <w:bookmarkEnd w:id="1642"/>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支付各项付现费用等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160,015,676.19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153,402,865.08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支付的押金、保证金、备用金款项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10,998,876.93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67,415,222.85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171,014,553.12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220,818,087.93</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3"/>
      <w:bookmarkEnd w:id="1644"/>
      <w:bookmarkEnd w:id="164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收购盐池华秦取得的现金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关联方资金占用利息收入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246,514.20</w:t>
            </w: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647" w:name="bookmark1647"/>
      <w:bookmarkStart w:id="1648" w:name="bookmark1648"/>
      <w:bookmarkStart w:id="1649" w:name="bookmark1649"/>
      <w:bookmarkStart w:id="1650" w:name="bookmark1650"/>
      <w:r>
        <w:rPr>
          <w:color w:val="000000"/>
          <w:spacing w:val="0"/>
          <w:w w:val="100"/>
          <w:position w:val="0"/>
        </w:rPr>
        <w:t>（</w:t>
      </w:r>
      <w:bookmarkEnd w:id="1649"/>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7"/>
      <w:bookmarkEnd w:id="1648"/>
      <w:bookmarkEnd w:id="1650"/>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支付星波原股东业绩奖励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4,245,227.98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4,245,227.98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651" w:name="bookmark1651"/>
      <w:bookmarkStart w:id="1652" w:name="bookmark1652"/>
      <w:bookmarkStart w:id="1653" w:name="bookmark1653"/>
      <w:bookmarkStart w:id="1654" w:name="bookmark1654"/>
      <w:r>
        <w:rPr>
          <w:color w:val="000000"/>
          <w:spacing w:val="0"/>
          <w:w w:val="100"/>
          <w:position w:val="0"/>
        </w:rPr>
        <w:t>（</w:t>
      </w:r>
      <w:bookmarkEnd w:id="1653"/>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51"/>
      <w:bookmarkEnd w:id="1652"/>
      <w:bookmarkEnd w:id="1654"/>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27,000,000.00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收到的其他与筹资活动有关的现金说明: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655" w:name="bookmark1655"/>
      <w:bookmarkStart w:id="1656" w:name="bookmark1656"/>
      <w:bookmarkStart w:id="1657" w:name="bookmark1657"/>
      <w:bookmarkStart w:id="1658" w:name="bookmark1658"/>
      <w:r>
        <w:rPr>
          <w:rFonts w:ascii="Times New Roman" w:eastAsia="Times New Roman" w:hAnsi="Times New Roman" w:cs="Times New Roman"/>
          <w:color w:val="000000"/>
          <w:spacing w:val="0"/>
          <w:w w:val="100"/>
          <w:position w:val="0"/>
        </w:rPr>
        <w:t>（</w:t>
      </w:r>
      <w:bookmarkEnd w:id="1657"/>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55"/>
      <w:bookmarkEnd w:id="1656"/>
      <w:bookmarkEnd w:id="1658"/>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归还股东借款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支付筹资活动的金融机构手续费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258,438.89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收购少数股权支付的现金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344,785,975.20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发行股票相关的中介费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10,093,176.78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354,879,151.98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35,258,438.89</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5</w:t>
      </w:r>
      <w:bookmarkEnd w:id="1661"/>
      <w:r>
        <w:rPr>
          <w:rFonts w:ascii="Times New Roman" w:eastAsia="Times New Roman" w:hAnsi="Times New Roman" w:cs="Times New Roman"/>
          <w:color w:val="000000"/>
          <w:spacing w:val="0"/>
          <w:w w:val="100"/>
          <w:position w:val="0"/>
        </w:rPr>
        <w:t>3</w:t>
      </w:r>
      <w:r>
        <w:rPr>
          <w:color w:val="000000"/>
          <w:spacing w:val="0"/>
          <w:w w:val="100"/>
          <w:position w:val="0"/>
        </w:rPr>
        <w:t>、现金流量表补充资料</w:t>
      </w:r>
      <w:bookmarkEnd w:id="1659"/>
      <w:bookmarkEnd w:id="1660"/>
      <w:bookmarkEnd w:id="1662"/>
    </w:p>
    <w:p>
      <w:pPr>
        <w:pStyle w:val="Style36"/>
        <w:keepNext/>
        <w:keepLines/>
        <w:widowControl w:val="0"/>
        <w:shd w:val="clear" w:color="auto" w:fill="auto"/>
        <w:bidi w:val="0"/>
        <w:spacing w:before="0" w:after="38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3"/>
      <w:bookmarkEnd w:id="1664"/>
      <w:bookmarkEnd w:id="1665"/>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219,673,906.31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254,721,140.45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6,008,321.89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3,208,979.46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6,777,560.53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-1,741,377.95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86,259,883.24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40,162,034.82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9,486,616.49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6,965,702.33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559,671.22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487,005.15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-213,199.06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287,571.79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118,330,183.14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39,021,507.24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-12,234,189.38</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-1,544,480.80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1,974,673.71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-1,821,276.07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707,653.58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-161,831,279.53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24,828,332.89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63,116,998.92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48,622,297.85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-2,926,614.49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-167,674,656.57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333,243,740.15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239,123,476.31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411,043,538.93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411,043,538.93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269,739,210.50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58,412,890.38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141,304,328.43</w:t>
            </w:r>
          </w:p>
        </w:tc>
      </w:tr>
    </w:tbl>
    <w:p>
      <w:pPr>
        <w:widowControl w:val="0"/>
        <w:spacing w:after="339" w:line="1" w:lineRule="exact"/>
      </w:pPr>
    </w:p>
    <w:p>
      <w:pPr>
        <w:pStyle w:val="Style36"/>
        <w:keepNext/>
        <w:keepLines/>
        <w:widowControl w:val="0"/>
        <w:shd w:val="clear" w:color="auto" w:fill="auto"/>
        <w:bidi w:val="0"/>
        <w:spacing w:before="0" w:after="380" w:line="240" w:lineRule="auto"/>
        <w:ind w:left="0" w:right="0" w:firstLine="14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66"/>
      <w:bookmarkEnd w:id="1667"/>
      <w:bookmarkEnd w:id="1668"/>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411,043,538.93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333,859.35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469,327,175.77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410,709,679.58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469,456,429.31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411,043,538.93</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40" w:line="240" w:lineRule="auto"/>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、所有者权益变动表项目注释</w:t>
      </w:r>
      <w:bookmarkEnd w:id="1669"/>
      <w:bookmarkEnd w:id="1670"/>
      <w:bookmarkEnd w:id="1672"/>
    </w:p>
    <w:p>
      <w:pPr>
        <w:pStyle w:val="Style24"/>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8"/>
        <w:keepNext/>
        <w:keepLines/>
        <w:widowControl w:val="0"/>
        <w:shd w:val="clear" w:color="auto" w:fill="auto"/>
        <w:bidi w:val="0"/>
        <w:spacing w:before="0" w:line="240" w:lineRule="auto"/>
        <w:ind w:left="0" w:right="0" w:firstLine="0"/>
        <w:jc w:val="left"/>
      </w:pPr>
      <w:bookmarkStart w:id="1673" w:name="bookmark1673"/>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5</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、所有权或使用权受到限制的资产</w:t>
      </w:r>
      <w:bookmarkEnd w:id="1673"/>
      <w:bookmarkEnd w:id="1674"/>
      <w:bookmarkEnd w:id="16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29,293,791.51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保函、票据保证金、政府补助专用款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7,629,474.00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票据质押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870,559,190.25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金融机构借款抵押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43,819,024.10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金融机构借款抵押</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951,301,479.86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100" w:line="316" w:lineRule="exact"/>
        <w:ind w:left="0" w:right="0" w:firstLine="500"/>
        <w:jc w:val="left"/>
      </w:pPr>
      <w:r>
        <w:rPr>
          <w:color w:val="000000"/>
          <w:spacing w:val="0"/>
          <w:w w:val="100"/>
          <w:position w:val="0"/>
        </w:rPr>
        <w:t>本公司质押借款由以下事项构成：</w:t>
      </w:r>
    </w:p>
    <w:p>
      <w:pPr>
        <w:pStyle w:val="Style31"/>
        <w:keepNext w:val="0"/>
        <w:keepLines w:val="0"/>
        <w:widowControl w:val="0"/>
        <w:shd w:val="clear" w:color="auto" w:fill="auto"/>
        <w:tabs>
          <w:tab w:pos="837" w:val="left"/>
        </w:tabs>
        <w:bidi w:val="0"/>
        <w:spacing w:before="0" w:after="100" w:line="316" w:lineRule="exact"/>
        <w:ind w:left="0" w:right="0" w:firstLine="500"/>
        <w:jc w:val="left"/>
      </w:pPr>
      <w:bookmarkStart w:id="1677" w:name="bookmark1677"/>
      <w:r>
        <w:rPr>
          <w:rFonts w:ascii="Times New Roman" w:eastAsia="Times New Roman" w:hAnsi="Times New Roman" w:cs="Times New Roman"/>
          <w:color w:val="000000"/>
          <w:spacing w:val="0"/>
          <w:w w:val="100"/>
          <w:position w:val="0"/>
        </w:rPr>
        <w:t>1</w:t>
      </w:r>
      <w:bookmarkEnd w:id="1677"/>
      <w:r>
        <w:rPr>
          <w:color w:val="000000"/>
          <w:spacing w:val="0"/>
          <w:w w:val="100"/>
          <w:position w:val="0"/>
        </w:rPr>
        <w:t>、</w:t>
        <w:tab/>
        <w:t>本公司于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月与招商银行股份有限公司厦门分行签订《并购贷款合同》及《最高额质押合同》， 以本公司持有的合肥星波通信技术有限公司</w:t>
      </w:r>
      <w:r>
        <w:rPr>
          <w:rFonts w:ascii="Times New Roman" w:eastAsia="Times New Roman" w:hAnsi="Times New Roman" w:cs="Times New Roman"/>
          <w:color w:val="000000"/>
          <w:spacing w:val="0"/>
          <w:w w:val="100"/>
          <w:position w:val="0"/>
        </w:rPr>
        <w:t>67.54%</w:t>
      </w:r>
      <w:r>
        <w:rPr>
          <w:color w:val="000000"/>
          <w:spacing w:val="0"/>
          <w:w w:val="100"/>
          <w:position w:val="0"/>
        </w:rPr>
        <w:t>股权</w:t>
      </w:r>
      <w:r>
        <w:rPr>
          <w:color w:val="000000"/>
          <w:spacing w:val="0"/>
          <w:w w:val="100"/>
          <w:position w:val="0"/>
        </w:rPr>
        <w:t>（</w:t>
      </w:r>
      <w:r>
        <w:rPr>
          <w:rFonts w:ascii="Times New Roman" w:eastAsia="Times New Roman" w:hAnsi="Times New Roman" w:cs="Times New Roman"/>
          <w:color w:val="000000"/>
          <w:spacing w:val="0"/>
          <w:w w:val="100"/>
          <w:position w:val="0"/>
        </w:rPr>
        <w:t>2,566.56</w:t>
      </w:r>
      <w:r>
        <w:rPr>
          <w:rFonts w:ascii="Times New Roman" w:eastAsia="Times New Roman" w:hAnsi="Times New Roman" w:cs="Times New Roman"/>
          <w:color w:val="000000"/>
          <w:spacing w:val="0"/>
          <w:w w:val="100"/>
          <w:position w:val="0"/>
        </w:rPr>
        <w:t>1</w:t>
      </w:r>
      <w:r>
        <w:rPr>
          <w:color w:val="000000"/>
          <w:spacing w:val="0"/>
          <w:w w:val="100"/>
          <w:position w:val="0"/>
        </w:rPr>
        <w:t xml:space="preserve">万股）和卧龙电气银川变压器有限公司 </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10,000</w:t>
      </w:r>
      <w:r>
        <w:rPr>
          <w:color w:val="000000"/>
          <w:spacing w:val="0"/>
          <w:w w:val="100"/>
          <w:position w:val="0"/>
        </w:rPr>
        <w:t>万股）为质押，向招商银行股份有限公司厦门分行借款人民币</w:t>
      </w:r>
      <w:r>
        <w:rPr>
          <w:rFonts w:ascii="Times New Roman" w:eastAsia="Times New Roman" w:hAnsi="Times New Roman" w:cs="Times New Roman"/>
          <w:color w:val="000000"/>
          <w:spacing w:val="0"/>
          <w:w w:val="100"/>
          <w:position w:val="0"/>
        </w:rPr>
        <w:t>300,000,000.00</w:t>
      </w:r>
      <w:r>
        <w:rPr>
          <w:color w:val="000000"/>
          <w:spacing w:val="0"/>
          <w:w w:val="100"/>
          <w:position w:val="0"/>
        </w:rPr>
        <w:t>元，借款期 限为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日。截至本报告日，该笔借款已偿还完毕，银川卧龙及星波通信的股权 质押解除手续已办理完毕。</w:t>
      </w:r>
    </w:p>
    <w:p>
      <w:pPr>
        <w:pStyle w:val="Style31"/>
        <w:keepNext w:val="0"/>
        <w:keepLines w:val="0"/>
        <w:widowControl w:val="0"/>
        <w:shd w:val="clear" w:color="auto" w:fill="auto"/>
        <w:tabs>
          <w:tab w:pos="837" w:val="left"/>
        </w:tabs>
        <w:bidi w:val="0"/>
        <w:spacing w:before="0" w:after="100" w:line="312" w:lineRule="exact"/>
        <w:ind w:left="0" w:right="0" w:firstLine="500"/>
        <w:jc w:val="left"/>
      </w:pPr>
      <w:bookmarkStart w:id="1678" w:name="bookmark1678"/>
      <w:r>
        <w:rPr>
          <w:rFonts w:ascii="Times New Roman" w:eastAsia="Times New Roman" w:hAnsi="Times New Roman" w:cs="Times New Roman"/>
          <w:color w:val="000000"/>
          <w:spacing w:val="0"/>
          <w:w w:val="100"/>
          <w:position w:val="0"/>
        </w:rPr>
        <w:t>2</w:t>
      </w:r>
      <w:bookmarkEnd w:id="1678"/>
      <w:r>
        <w:rPr>
          <w:color w:val="000000"/>
          <w:spacing w:val="0"/>
          <w:w w:val="100"/>
          <w:position w:val="0"/>
        </w:rPr>
        <w:t>、</w:t>
        <w:tab/>
        <w:t>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月与兴业银行股份有限公司厦门分行签订《并购借款合同》及《非上市公司股权 质押合同》，以本公司持有的浙江涵普电力科技有限公司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股权为质押，向兴业银行股份有限公司厦门 分行借款人民币</w:t>
      </w:r>
      <w:r>
        <w:rPr>
          <w:rFonts w:ascii="Times New Roman" w:eastAsia="Times New Roman" w:hAnsi="Times New Roman" w:cs="Times New Roman"/>
          <w:color w:val="000000"/>
          <w:spacing w:val="0"/>
          <w:w w:val="100"/>
          <w:position w:val="0"/>
        </w:rPr>
        <w:t>131,000,000.00</w:t>
      </w:r>
      <w:r>
        <w:rPr>
          <w:color w:val="000000"/>
          <w:spacing w:val="0"/>
          <w:w w:val="100"/>
          <w:position w:val="0"/>
        </w:rPr>
        <w:t>元，借款期限</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p>
      <w:pPr>
        <w:pStyle w:val="Style31"/>
        <w:keepNext w:val="0"/>
        <w:keepLines w:val="0"/>
        <w:widowControl w:val="0"/>
        <w:shd w:val="clear" w:color="auto" w:fill="auto"/>
        <w:tabs>
          <w:tab w:pos="832" w:val="left"/>
        </w:tabs>
        <w:bidi w:val="0"/>
        <w:spacing w:before="0" w:after="680" w:line="331" w:lineRule="exact"/>
        <w:ind w:left="0" w:right="0" w:firstLine="500"/>
        <w:jc w:val="left"/>
      </w:pPr>
      <w:bookmarkStart w:id="1679" w:name="bookmark1679"/>
      <w:r>
        <w:rPr>
          <w:rFonts w:ascii="Times New Roman" w:eastAsia="Times New Roman" w:hAnsi="Times New Roman" w:cs="Times New Roman"/>
          <w:color w:val="000000"/>
          <w:spacing w:val="0"/>
          <w:w w:val="100"/>
          <w:position w:val="0"/>
        </w:rPr>
        <w:t>3</w:t>
      </w:r>
      <w:bookmarkEnd w:id="1679"/>
      <w:r>
        <w:rPr>
          <w:color w:val="000000"/>
          <w:spacing w:val="0"/>
          <w:w w:val="100"/>
          <w:position w:val="0"/>
        </w:rPr>
        <w:t>、</w:t>
        <w:tab/>
        <w:t>公司已将所持有的中宁新能源</w:t>
      </w:r>
      <w:r>
        <w:rPr>
          <w:rFonts w:ascii="Times New Roman" w:eastAsia="Times New Roman" w:hAnsi="Times New Roman" w:cs="Times New Roman"/>
          <w:color w:val="000000"/>
          <w:spacing w:val="0"/>
          <w:w w:val="100"/>
          <w:position w:val="0"/>
        </w:rPr>
        <w:t>100%</w:t>
      </w:r>
      <w:r>
        <w:rPr>
          <w:color w:val="000000"/>
          <w:spacing w:val="0"/>
          <w:w w:val="100"/>
          <w:position w:val="0"/>
        </w:rPr>
        <w:t>股权质押，用于取得</w:t>
      </w:r>
      <w:r>
        <w:rPr>
          <w:rFonts w:ascii="Times New Roman" w:eastAsia="Times New Roman" w:hAnsi="Times New Roman" w:cs="Times New Roman"/>
          <w:color w:val="000000"/>
          <w:spacing w:val="0"/>
          <w:w w:val="100"/>
          <w:position w:val="0"/>
        </w:rPr>
        <w:t>50,000.00</w:t>
      </w:r>
      <w:r>
        <w:rPr>
          <w:color w:val="000000"/>
          <w:spacing w:val="0"/>
          <w:w w:val="100"/>
          <w:position w:val="0"/>
        </w:rPr>
        <w:t>万元的融资租赁借款，股权质押 期限为借款起始日至全部债务清偿完毕之日。</w:t>
      </w:r>
    </w:p>
    <w:p>
      <w:pPr>
        <w:pStyle w:val="Style28"/>
        <w:keepNext/>
        <w:keepLines/>
        <w:widowControl w:val="0"/>
        <w:shd w:val="clear" w:color="auto" w:fill="auto"/>
        <w:bidi w:val="0"/>
        <w:spacing w:before="0" w:after="200" w:line="329" w:lineRule="auto"/>
        <w:ind w:left="0" w:right="0" w:firstLine="0"/>
        <w:jc w:val="both"/>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5</w:t>
      </w:r>
      <w:bookmarkEnd w:id="1682"/>
      <w:r>
        <w:rPr>
          <w:rFonts w:ascii="Times New Roman" w:eastAsia="Times New Roman" w:hAnsi="Times New Roman" w:cs="Times New Roman"/>
          <w:color w:val="000000"/>
          <w:spacing w:val="0"/>
          <w:w w:val="100"/>
          <w:position w:val="0"/>
        </w:rPr>
        <w:t>6</w:t>
      </w:r>
      <w:r>
        <w:rPr>
          <w:color w:val="000000"/>
          <w:spacing w:val="0"/>
          <w:w w:val="100"/>
          <w:position w:val="0"/>
        </w:rPr>
        <w:t>、外币货币性项目</w:t>
      </w:r>
      <w:bookmarkEnd w:id="1680"/>
      <w:bookmarkEnd w:id="1681"/>
      <w:bookmarkEnd w:id="1683"/>
    </w:p>
    <w:p>
      <w:pPr>
        <w:pStyle w:val="Style36"/>
        <w:keepNext/>
        <w:keepLines/>
        <w:widowControl w:val="0"/>
        <w:shd w:val="clear" w:color="auto" w:fill="auto"/>
        <w:bidi w:val="0"/>
        <w:spacing w:before="0" w:after="360" w:line="316" w:lineRule="exact"/>
        <w:ind w:left="0" w:right="0" w:firstLine="0"/>
        <w:jc w:val="both"/>
      </w:pPr>
      <w:bookmarkStart w:id="1684" w:name="bookmark1684"/>
      <w:bookmarkStart w:id="1685" w:name="bookmark1685"/>
      <w:bookmarkStart w:id="1686" w:name="bookmark16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4"/>
      <w:bookmarkEnd w:id="1685"/>
      <w:bookmarkEnd w:id="1686"/>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682,511.31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4,453,318.05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126,295.55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633,536.37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773,711.00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5,048,386.90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291,202.20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1,460,757.61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23,037.36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40,625.11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203,787.74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其中：澳元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23,421.70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5.0163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117,490.27</w:t>
            </w:r>
          </w:p>
        </w:tc>
      </w:tr>
    </w:tbl>
    <w:p>
      <w:pPr>
        <w:widowControl w:val="0"/>
        <w:spacing w:after="99" w:line="1" w:lineRule="exact"/>
      </w:pP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331" w:lineRule="exact"/>
        <w:ind w:left="0" w:right="0" w:firstLine="0"/>
        <w:jc w:val="left"/>
      </w:pPr>
      <w:bookmarkStart w:id="1687" w:name="bookmark1687"/>
      <w:bookmarkStart w:id="1688" w:name="bookmark1688"/>
      <w:bookmarkStart w:id="1689" w:name="bookmark16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7"/>
      <w:bookmarkEnd w:id="1688"/>
      <w:bookmarkEnd w:id="1689"/>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800" w:line="317" w:lineRule="exact"/>
        <w:ind w:left="0" w:right="0" w:firstLine="500"/>
        <w:jc w:val="left"/>
      </w:pPr>
      <w:r>
        <w:rPr>
          <w:color w:val="000000"/>
          <w:spacing w:val="0"/>
          <w:w w:val="100"/>
          <w:position w:val="0"/>
        </w:rPr>
        <w:t>子公司澳洲红相系注册于澳大利亚的有限公司，其主要经营地在澳大利亚，主要结算货币为澳元，以 澳元作为其记账本位币。</w:t>
      </w:r>
    </w:p>
    <w:p>
      <w:pPr>
        <w:pStyle w:val="Style28"/>
        <w:keepNext/>
        <w:keepLines/>
        <w:widowControl w:val="0"/>
        <w:shd w:val="clear" w:color="auto" w:fill="auto"/>
        <w:bidi w:val="0"/>
        <w:spacing w:before="0" w:after="280" w:line="324" w:lineRule="exact"/>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5</w:t>
      </w:r>
      <w:bookmarkEnd w:id="1692"/>
      <w:r>
        <w:rPr>
          <w:rFonts w:ascii="Times New Roman" w:eastAsia="Times New Roman" w:hAnsi="Times New Roman" w:cs="Times New Roman"/>
          <w:color w:val="000000"/>
          <w:spacing w:val="0"/>
          <w:w w:val="100"/>
          <w:position w:val="0"/>
        </w:rPr>
        <w:t>7</w:t>
      </w:r>
      <w:r>
        <w:rPr>
          <w:color w:val="000000"/>
          <w:spacing w:val="0"/>
          <w:w w:val="100"/>
          <w:position w:val="0"/>
        </w:rPr>
        <w:t>、政府补助</w:t>
      </w:r>
      <w:bookmarkEnd w:id="1690"/>
      <w:bookmarkEnd w:id="1691"/>
      <w:bookmarkEnd w:id="1693"/>
    </w:p>
    <w:p>
      <w:pPr>
        <w:pStyle w:val="Style36"/>
        <w:keepNext/>
        <w:keepLines/>
        <w:widowControl w:val="0"/>
        <w:shd w:val="clear" w:color="auto" w:fill="auto"/>
        <w:bidi w:val="0"/>
        <w:spacing w:before="0" w:after="380" w:line="324" w:lineRule="exact"/>
        <w:ind w:left="0" w:right="0" w:firstLine="0"/>
        <w:jc w:val="left"/>
      </w:pPr>
      <w:bookmarkStart w:id="1694" w:name="bookmark1694"/>
      <w:bookmarkStart w:id="1695" w:name="bookmark1695"/>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94"/>
      <w:bookmarkEnd w:id="1695"/>
      <w:bookmarkEnd w:id="1696"/>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软件产品增值税退税收入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8,683,112.08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8,683,112.08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4,830,575.43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4,830,575.43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收银川市工业和信息化局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年新型工业化发展专项 贷款贴息资金贷款贴息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年度自治区企 业研究开发费用财政后补助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2,220,600.00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2,220,600.00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年度重点外贸企业融资 贴息项目补贴资金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自治区财政厅关于下达</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年先进制造业发展专项资金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1,780,000.00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1,780,000.00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首台（套）技术装备奖</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军品免税收入减免增值税及 附加税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1,723,579.06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1,723,579.06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1,643,900.00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1,226,407.12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1,226,407.12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年工业企业融资租赁补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贴专项资金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工业企业结构调整奖补资金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规模以上工业企业企业研发 费用后补助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规模以上工业企业所属</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年度研发费用补助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国家专精特新‘‘小巨人‘‘企业奖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年度自治区企业研发费 用配套资金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852,100.00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中卫市商务局招商引资奖励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538,900.00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年度小微工业企业贷款 贴息项目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504,500.00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年自治区科技基础条件 建设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关于下达</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年企业技术中 心专项补助资金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关于下达自治区工业对标奖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合肥市科技局关于瞪羚企业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财税贡献补贴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年自治区新产品鉴定奖 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招工补贴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264,881.46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264,881.46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年增产增效奖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260,920.00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260,920.00</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转银川市工业和信息化局关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年自治区首台（套） 技术装备奖补专项资金（第二 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合肥市科技局关于瞪羚企业 研发费用补贴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194,500.00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技能提升培训补贴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高新区经贸局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年高新区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第二期普惠政策兑现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科技项目财政奖补资金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合肥市科技局技术合同交易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规模以上工业企业新增研发 费用奖励资金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年度促进经济转型升级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年合肥市仪器设备共享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64,764.66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64,764.66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工业固定资产投资奖励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检测计量费返还补贴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48,700.00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厦门市思明区科技和信息化 局高新成果转化项目增值税 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41,924.00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41,924.00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年度第一批专利资金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收兴庆区科技局拨付</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度自治区企业科技创新配套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39,600.00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年专利项目奖励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年度技术交易奖励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20,659.00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小微企业保险费补偿款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6,319.42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收到中小企业专项资金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建成西北地区最大规模 </w:t>
            </w:r>
            <w:r>
              <w:rPr>
                <w:rFonts w:ascii="Times New Roman" w:eastAsia="Times New Roman" w:hAnsi="Times New Roman" w:cs="Times New Roman"/>
                <w:color w:val="000000"/>
                <w:spacing w:val="0"/>
                <w:w w:val="100"/>
                <w:position w:val="0"/>
                <w:sz w:val="18"/>
                <w:szCs w:val="18"/>
              </w:rPr>
              <w:t>CRH380</w:t>
            </w:r>
            <w:r>
              <w:rPr>
                <w:color w:val="000000"/>
                <w:spacing w:val="0"/>
                <w:w w:val="100"/>
                <w:position w:val="0"/>
              </w:rPr>
              <w:t>高速动车组牵引变压 器生产基地及检验检测中心 项目（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年自治区重点研发 计划重大科技项目）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高新财政国库支付中心国防 建设资金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265,724.04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265,724.04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安徽省经济建设与国防建设 专项资金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206,411.01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206,411.01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厦门市经济和信息化局产业 转型升级厦门市企业技术中 心扶持资金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年增产</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万千伏安节能型高 速铁路牵引变压器扩产项目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166,666.56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轨道交通供电设备国家地方 联合工程实验室创新能力建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125,000.16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年度军民融合引导资金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97,374.84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安徽省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企业发展专项补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88,508.04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年度军民融合引导资金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75,088.92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安徽省</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政策仪器仪表设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63,206.32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科技局仪器补贴款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58,626.96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安徽省军民结合高技术产业 发展专项资金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47,397.24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企业购置研发仪器设备补助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21,942.24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年下半年先进制造业发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展政策资金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存款收到合肥市发改委市级 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厦门市科学技术局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年研 发补助金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高新区经贸局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 先进制造业发展政策资金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6,872.08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超高压研发中心试验大厅改 造建设项目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49,373,060.68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40,537,532.76</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97"/>
      <w:bookmarkEnd w:id="1698"/>
      <w:bookmarkEnd w:id="1699"/>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58</w:t>
      </w:r>
      <w:r>
        <w:rPr>
          <w:color w:val="000000"/>
          <w:spacing w:val="0"/>
          <w:w w:val="100"/>
          <w:position w:val="0"/>
        </w:rPr>
        <w:t>、其他</w:t>
      </w:r>
      <w:bookmarkEnd w:id="1700"/>
      <w:bookmarkEnd w:id="1701"/>
      <w:bookmarkEnd w:id="1702"/>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2"/>
        <w:keepNext/>
        <w:keepLines/>
        <w:widowControl w:val="0"/>
        <w:shd w:val="clear" w:color="auto" w:fill="auto"/>
        <w:tabs>
          <w:tab w:pos="517" w:val="left"/>
        </w:tabs>
        <w:bidi w:val="0"/>
        <w:spacing w:before="0" w:after="30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sz w:val="24"/>
          <w:szCs w:val="24"/>
        </w:rPr>
        <w:t>八</w:t>
      </w:r>
      <w:bookmarkEnd w:id="1705"/>
      <w:r>
        <w:rPr>
          <w:color w:val="000000"/>
          <w:spacing w:val="0"/>
          <w:w w:val="100"/>
          <w:position w:val="0"/>
          <w:sz w:val="24"/>
          <w:szCs w:val="24"/>
        </w:rPr>
        <w:t>、</w:t>
        <w:tab/>
        <w:t>合并范围的变更</w:t>
      </w:r>
      <w:bookmarkEnd w:id="1703"/>
      <w:bookmarkEnd w:id="1704"/>
      <w:bookmarkEnd w:id="1706"/>
    </w:p>
    <w:p>
      <w:pPr>
        <w:pStyle w:val="Style28"/>
        <w:keepNext/>
        <w:keepLines/>
        <w:widowControl w:val="0"/>
        <w:shd w:val="clear" w:color="auto" w:fill="auto"/>
        <w:tabs>
          <w:tab w:pos="368" w:val="left"/>
        </w:tabs>
        <w:bidi w:val="0"/>
        <w:spacing w:before="0" w:line="312" w:lineRule="exact"/>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bookmarkEnd w:id="1709"/>
      <w:r>
        <w:rPr>
          <w:color w:val="000000"/>
          <w:spacing w:val="0"/>
          <w:w w:val="100"/>
          <w:position w:val="0"/>
        </w:rPr>
        <w:t>、</w:t>
        <w:tab/>
        <w:t>其他原因的合并范围变动</w:t>
      </w:r>
      <w:bookmarkEnd w:id="1707"/>
      <w:bookmarkEnd w:id="1708"/>
      <w:bookmarkEnd w:id="1710"/>
    </w:p>
    <w:p>
      <w:pPr>
        <w:pStyle w:val="Style2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31"/>
        <w:keepNext w:val="0"/>
        <w:keepLines w:val="0"/>
        <w:widowControl w:val="0"/>
        <w:shd w:val="clear" w:color="auto" w:fill="auto"/>
        <w:tabs>
          <w:tab w:pos="854" w:val="left"/>
        </w:tabs>
        <w:bidi w:val="0"/>
        <w:spacing w:before="0" w:after="0" w:line="326" w:lineRule="auto"/>
        <w:ind w:left="0" w:right="0" w:firstLine="500"/>
        <w:jc w:val="left"/>
      </w:pPr>
      <w:bookmarkStart w:id="1711" w:name="bookmark1711"/>
      <w:r>
        <w:rPr>
          <w:rFonts w:ascii="Times New Roman" w:eastAsia="Times New Roman" w:hAnsi="Times New Roman" w:cs="Times New Roman"/>
          <w:color w:val="000000"/>
          <w:spacing w:val="0"/>
          <w:w w:val="100"/>
          <w:position w:val="0"/>
        </w:rPr>
        <w:t>1</w:t>
      </w:r>
      <w:bookmarkEnd w:id="1711"/>
      <w:r>
        <w:rPr>
          <w:color w:val="000000"/>
          <w:spacing w:val="0"/>
          <w:w w:val="100"/>
          <w:position w:val="0"/>
        </w:rPr>
        <w:t>、</w:t>
        <w:tab/>
        <w:t>新设子公司</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子公司浙江涵普于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日成立全资子公司涵普软件，纳入本年度合并范围。</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日成立全资子公司红相智能，纳入本年度合并范围。</w:t>
      </w:r>
    </w:p>
    <w:p>
      <w:pPr>
        <w:pStyle w:val="Style31"/>
        <w:keepNext w:val="0"/>
        <w:keepLines w:val="0"/>
        <w:widowControl w:val="0"/>
        <w:shd w:val="clear" w:color="auto" w:fill="auto"/>
        <w:tabs>
          <w:tab w:pos="873" w:val="left"/>
        </w:tabs>
        <w:bidi w:val="0"/>
        <w:spacing w:before="0" w:after="120" w:line="312" w:lineRule="exact"/>
        <w:ind w:left="0" w:right="0" w:firstLine="500"/>
        <w:jc w:val="left"/>
      </w:pPr>
      <w:bookmarkStart w:id="1712" w:name="bookmark1712"/>
      <w:r>
        <w:rPr>
          <w:rFonts w:ascii="Times New Roman" w:eastAsia="Times New Roman" w:hAnsi="Times New Roman" w:cs="Times New Roman"/>
          <w:color w:val="000000"/>
          <w:spacing w:val="0"/>
          <w:w w:val="100"/>
          <w:position w:val="0"/>
        </w:rPr>
        <w:t>2</w:t>
      </w:r>
      <w:bookmarkEnd w:id="1712"/>
      <w:r>
        <w:rPr>
          <w:color w:val="000000"/>
          <w:spacing w:val="0"/>
          <w:w w:val="100"/>
          <w:position w:val="0"/>
        </w:rPr>
        <w:t>、</w:t>
        <w:tab/>
        <w:t>转让或注销子公司</w:t>
      </w:r>
    </w:p>
    <w:p>
      <w:pPr>
        <w:pStyle w:val="Style3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子公司银川卧龙于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日将全资子公司宁夏新能源及孙公司红寺堡新能源转让出售，并于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日办理完工商手续。从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日起，宁夏新能源及红寺堡新能源不再纳入合并范围。</w:t>
      </w:r>
    </w:p>
    <w:p>
      <w:pPr>
        <w:pStyle w:val="Style28"/>
        <w:keepNext/>
        <w:keepLines/>
        <w:widowControl w:val="0"/>
        <w:shd w:val="clear" w:color="auto" w:fill="auto"/>
        <w:tabs>
          <w:tab w:pos="378" w:val="left"/>
        </w:tabs>
        <w:bidi w:val="0"/>
        <w:spacing w:before="0" w:after="300" w:line="326"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bookmarkEnd w:id="1715"/>
      <w:r>
        <w:rPr>
          <w:color w:val="000000"/>
          <w:spacing w:val="0"/>
          <w:w w:val="100"/>
          <w:position w:val="0"/>
        </w:rPr>
        <w:t>、</w:t>
        <w:tab/>
        <w:t>其他</w:t>
      </w:r>
      <w:bookmarkEnd w:id="1713"/>
      <w:bookmarkEnd w:id="1714"/>
      <w:bookmarkEnd w:id="1716"/>
    </w:p>
    <w:p>
      <w:pPr>
        <w:pStyle w:val="Style24"/>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tabs>
          <w:tab w:pos="517"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r>
        <w:rPr>
          <w:color w:val="000000"/>
          <w:spacing w:val="0"/>
          <w:w w:val="100"/>
          <w:position w:val="0"/>
          <w:sz w:val="24"/>
          <w:szCs w:val="24"/>
        </w:rPr>
        <w:t>九</w:t>
      </w:r>
      <w:bookmarkEnd w:id="1719"/>
      <w:r>
        <w:rPr>
          <w:color w:val="000000"/>
          <w:spacing w:val="0"/>
          <w:w w:val="100"/>
          <w:position w:val="0"/>
          <w:sz w:val="24"/>
          <w:szCs w:val="24"/>
        </w:rPr>
        <w:t>、</w:t>
        <w:tab/>
        <w:t>在其他主体中的权益</w:t>
      </w:r>
      <w:bookmarkEnd w:id="1717"/>
      <w:bookmarkEnd w:id="1718"/>
      <w:bookmarkEnd w:id="1720"/>
    </w:p>
    <w:p>
      <w:pPr>
        <w:pStyle w:val="Style28"/>
        <w:keepNext/>
        <w:keepLines/>
        <w:widowControl w:val="0"/>
        <w:shd w:val="clear" w:color="auto" w:fill="auto"/>
        <w:bidi w:val="0"/>
        <w:spacing w:before="0" w:after="300" w:line="326" w:lineRule="auto"/>
        <w:ind w:left="0" w:right="0" w:firstLine="0"/>
        <w:jc w:val="left"/>
      </w:pPr>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21"/>
      <w:bookmarkEnd w:id="1722"/>
      <w:bookmarkEnd w:id="1723"/>
    </w:p>
    <w:p>
      <w:pPr>
        <w:pStyle w:val="Style36"/>
        <w:keepNext/>
        <w:keepLines/>
        <w:widowControl w:val="0"/>
        <w:shd w:val="clear" w:color="auto" w:fill="auto"/>
        <w:bidi w:val="0"/>
        <w:spacing w:before="0" w:after="300" w:line="240" w:lineRule="auto"/>
        <w:ind w:left="0" w:right="0" w:firstLine="140"/>
        <w:jc w:val="left"/>
      </w:pPr>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4"/>
      <w:bookmarkEnd w:id="1725"/>
      <w:bookmarkEnd w:id="1726"/>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澳洲红相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澳大利亚墨尔本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 发、销售及技术 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计算机软件开 发、销售及技术 咨询服务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红相智能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浙江涵普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涵普三维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浙江宁波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电力设备生产及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发、销售及技术 咨询服务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变压器生产及销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宁夏中宁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宁夏中宁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新能源开发、建 设、管理咨询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微波通信产品生 产及销售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星波电子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微波通信产品生 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涵普新能源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浙江嘉兴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光伏发电设备安 装与销售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宁夏银川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电力工程总承包 及电力设施维修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盐池华秦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宁夏吴忠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太阳能光伏发电 及相关项目的开 发、建设、设计、 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成都鼎屹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智能红外热成像 系统研发、生产 及销售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杭州红辉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军工电子产品研 发、生产及销售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智能红外热成像 系统研发、生产 及销售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both"/>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27"/>
      <w:bookmarkEnd w:id="1728"/>
      <w:bookmarkEnd w:id="1729"/>
    </w:p>
    <w:p>
      <w:pPr>
        <w:pStyle w:val="Style36"/>
        <w:keepNext/>
        <w:keepLines/>
        <w:widowControl w:val="0"/>
        <w:shd w:val="clear" w:color="auto" w:fill="auto"/>
        <w:bidi w:val="0"/>
        <w:spacing w:before="0" w:after="220" w:line="240" w:lineRule="auto"/>
        <w:ind w:left="0" w:right="0" w:firstLine="0"/>
        <w:jc w:val="both"/>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30"/>
      <w:bookmarkEnd w:id="1731"/>
      <w:bookmarkEnd w:id="1732"/>
    </w:p>
    <w:p>
      <w:pPr>
        <w:pStyle w:val="Style24"/>
        <w:keepNext w:val="0"/>
        <w:keepLines w:val="0"/>
        <w:widowControl w:val="0"/>
        <w:shd w:val="clear" w:color="auto" w:fill="auto"/>
        <w:bidi w:val="0"/>
        <w:spacing w:before="0" w:after="70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日，公司完成了子公司星波通信剩余的</w:t>
      </w:r>
      <w:r>
        <w:rPr>
          <w:rFonts w:ascii="Times New Roman" w:eastAsia="Times New Roman" w:hAnsi="Times New Roman" w:cs="Times New Roman"/>
          <w:color w:val="000000"/>
          <w:spacing w:val="0"/>
          <w:w w:val="100"/>
          <w:position w:val="0"/>
          <w:sz w:val="18"/>
          <w:szCs w:val="18"/>
        </w:rPr>
        <w:t>32.46%</w:t>
      </w:r>
      <w:r>
        <w:rPr>
          <w:color w:val="000000"/>
          <w:spacing w:val="0"/>
          <w:w w:val="100"/>
          <w:position w:val="0"/>
        </w:rPr>
        <w:t>少数股东权益的收购；从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持有子公司 星波通信。</w:t>
      </w:r>
    </w:p>
    <w:p>
      <w:pPr>
        <w:pStyle w:val="Style36"/>
        <w:keepNext/>
        <w:keepLines/>
        <w:widowControl w:val="0"/>
        <w:shd w:val="clear" w:color="auto" w:fill="auto"/>
        <w:bidi w:val="0"/>
        <w:spacing w:before="0" w:after="380" w:line="240" w:lineRule="auto"/>
        <w:ind w:left="0" w:right="0" w:firstLine="140"/>
        <w:jc w:val="both"/>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33"/>
      <w:bookmarkEnd w:id="1734"/>
      <w:bookmarkEnd w:id="1735"/>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248,518,483.20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248,518,483.20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104,098,203.33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144,420,279.87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both"/>
              <w:rPr>
                <w:sz w:val="18"/>
                <w:szCs w:val="18"/>
              </w:rPr>
            </w:pPr>
            <w:r>
              <w:rPr>
                <w:rFonts w:ascii="Times New Roman" w:eastAsia="Times New Roman" w:hAnsi="Times New Roman" w:cs="Times New Roman"/>
                <w:color w:val="000000"/>
                <w:spacing w:val="0"/>
                <w:w w:val="100"/>
                <w:position w:val="0"/>
                <w:sz w:val="18"/>
                <w:szCs w:val="18"/>
              </w:rPr>
              <w:t>144,420,279.87</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28"/>
        <w:keepNext/>
        <w:keepLines/>
        <w:widowControl w:val="0"/>
        <w:shd w:val="clear" w:color="auto" w:fill="auto"/>
        <w:tabs>
          <w:tab w:pos="378" w:val="left"/>
        </w:tabs>
        <w:bidi w:val="0"/>
        <w:spacing w:before="0" w:after="380" w:line="313" w:lineRule="exact"/>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color w:val="000000"/>
          <w:spacing w:val="0"/>
          <w:w w:val="100"/>
          <w:position w:val="0"/>
        </w:rPr>
        <w:t>、</w:t>
        <w:tab/>
        <w:t>在未纳入合并财务报表范围的结构化主体中的权益</w:t>
      </w:r>
      <w:bookmarkEnd w:id="1736"/>
      <w:bookmarkEnd w:id="1737"/>
      <w:bookmarkEnd w:id="1739"/>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未纳入合并财务报表范围的结构化主体的相关说明：</w:t>
      </w:r>
    </w:p>
    <w:p>
      <w:pPr>
        <w:pStyle w:val="Style24"/>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313" w:lineRule="exact"/>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4</w:t>
      </w:r>
      <w:bookmarkEnd w:id="1742"/>
      <w:r>
        <w:rPr>
          <w:color w:val="000000"/>
          <w:spacing w:val="0"/>
          <w:w w:val="100"/>
          <w:position w:val="0"/>
        </w:rPr>
        <w:t>、</w:t>
        <w:tab/>
        <w:t>其他</w:t>
      </w:r>
      <w:bookmarkEnd w:id="1740"/>
      <w:bookmarkEnd w:id="1741"/>
      <w:bookmarkEnd w:id="1743"/>
    </w:p>
    <w:p>
      <w:pPr>
        <w:pStyle w:val="Style22"/>
        <w:keepNext/>
        <w:keepLines/>
        <w:widowControl w:val="0"/>
        <w:shd w:val="clear" w:color="auto" w:fill="auto"/>
        <w:bidi w:val="0"/>
        <w:spacing w:before="0" w:after="280" w:line="240" w:lineRule="auto"/>
        <w:ind w:left="0" w:right="0" w:firstLine="0"/>
        <w:jc w:val="left"/>
      </w:pPr>
      <w:bookmarkStart w:id="1744" w:name="bookmark1744"/>
      <w:bookmarkStart w:id="1745" w:name="bookmark1745"/>
      <w:bookmarkStart w:id="1746" w:name="bookmark1746"/>
      <w:r>
        <w:rPr>
          <w:color w:val="000000"/>
          <w:spacing w:val="0"/>
          <w:w w:val="100"/>
          <w:position w:val="0"/>
          <w:sz w:val="24"/>
          <w:szCs w:val="24"/>
        </w:rPr>
        <w:t>十、与金融工具相关的风险</w:t>
      </w:r>
      <w:bookmarkEnd w:id="1744"/>
      <w:bookmarkEnd w:id="1745"/>
      <w:bookmarkEnd w:id="1746"/>
    </w:p>
    <w:p>
      <w:pPr>
        <w:pStyle w:val="Style31"/>
        <w:keepNext w:val="0"/>
        <w:keepLines w:val="0"/>
        <w:widowControl w:val="0"/>
        <w:shd w:val="clear" w:color="auto" w:fill="auto"/>
        <w:bidi w:val="0"/>
        <w:spacing w:before="0" w:after="220" w:line="313" w:lineRule="exact"/>
        <w:ind w:left="0" w:right="0" w:firstLine="500"/>
        <w:jc w:val="both"/>
      </w:pPr>
      <w:r>
        <w:rPr>
          <w:color w:val="000000"/>
          <w:spacing w:val="0"/>
          <w:w w:val="100"/>
          <w:position w:val="0"/>
        </w:rPr>
        <w:t>本集团的主要金融工具包括货币资金、应收账款、应收票据、应收款项融资、应收利息、应收股利、 其他应收款、其他流动资产、应付账款、应付票据、应付股利、其他应付款、短期借款、一年内到期的非 流动负债、长期借款。各项金融工具的详细情况已于相关附注内披露。与这些金融工具有关的风险，以及 本集团为降低这些风险所采取的风险管理政策如下所述。本集团管理层对这些风险敞口进行管理和监控以 确保将上述风险控制在限定的范围之内。</w:t>
      </w:r>
    </w:p>
    <w:p>
      <w:pPr>
        <w:pStyle w:val="Style31"/>
        <w:keepNext w:val="0"/>
        <w:keepLines w:val="0"/>
        <w:widowControl w:val="0"/>
        <w:shd w:val="clear" w:color="auto" w:fill="auto"/>
        <w:bidi w:val="0"/>
        <w:spacing w:before="0" w:after="100" w:line="313" w:lineRule="exact"/>
        <w:ind w:left="0" w:right="0" w:firstLine="50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、风险管理目标和政策</w:t>
      </w:r>
    </w:p>
    <w:p>
      <w:pPr>
        <w:pStyle w:val="Style31"/>
        <w:keepNext w:val="0"/>
        <w:keepLines w:val="0"/>
        <w:widowControl w:val="0"/>
        <w:shd w:val="clear" w:color="auto" w:fill="auto"/>
        <w:bidi w:val="0"/>
        <w:spacing w:before="0" w:after="220" w:line="311" w:lineRule="exact"/>
        <w:ind w:left="0" w:right="0" w:firstLine="500"/>
        <w:jc w:val="both"/>
      </w:pPr>
      <w:r>
        <w:rPr>
          <w:color w:val="000000"/>
          <w:spacing w:val="0"/>
          <w:w w:val="100"/>
          <w:position w:val="0"/>
        </w:rPr>
        <w:t>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定期或随机检查内部控制系统的执行是否符合风险管理政策。</w:t>
      </w:r>
    </w:p>
    <w:p>
      <w:pPr>
        <w:pStyle w:val="Style31"/>
        <w:keepNext w:val="0"/>
        <w:keepLines w:val="0"/>
        <w:widowControl w:val="0"/>
        <w:shd w:val="clear" w:color="auto" w:fill="auto"/>
        <w:bidi w:val="0"/>
        <w:spacing w:before="0" w:after="280" w:line="322" w:lineRule="exact"/>
        <w:ind w:left="0" w:right="0" w:firstLine="500"/>
        <w:jc w:val="both"/>
      </w:pPr>
      <w:r>
        <w:rPr>
          <w:color w:val="000000"/>
          <w:spacing w:val="0"/>
          <w:w w:val="100"/>
          <w:position w:val="0"/>
        </w:rPr>
        <w:t>本集团的金融工具导致的主要风险是信用风险、流动性风险、市场风险（包括利率风险、汇率风险和 商品价格风险）。</w:t>
      </w:r>
    </w:p>
    <w:p>
      <w:pPr>
        <w:pStyle w:val="Style31"/>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董事会负责规划并建立本集团的风险管理架构，指定本集团的风险管理政策和相关指引并监督风险管 理措施的执行情况。本集团已制定风险管理政策以识别和分析本集团所面临的风险，这些风险管理政策对 特定风险进行了明确规定，涵盖了信用风险、流动性风险和市场风险管理等诸多方面。本集团定期评估市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价和规避相关风险。本集团内部审计部门就风险管理控制及程序进行定期的审核，并将审核结果上报本集 团的审计委员会。</w:t>
      </w:r>
    </w:p>
    <w:p>
      <w:pPr>
        <w:pStyle w:val="Style31"/>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集中于任何单一行业、特定地区或特定交易对手方的风险。</w:t>
      </w:r>
    </w:p>
    <w:p>
      <w:pPr>
        <w:pStyle w:val="Style31"/>
        <w:keepNext w:val="0"/>
        <w:keepLines w:val="0"/>
        <w:widowControl w:val="0"/>
        <w:shd w:val="clear" w:color="auto" w:fill="auto"/>
        <w:tabs>
          <w:tab w:pos="921" w:val="left"/>
        </w:tabs>
        <w:bidi w:val="0"/>
        <w:spacing w:before="0" w:after="200" w:line="313" w:lineRule="exact"/>
        <w:ind w:left="0" w:right="0" w:firstLine="480"/>
        <w:jc w:val="both"/>
      </w:pPr>
      <w:bookmarkStart w:id="1747" w:name="bookmark1747"/>
      <w:r>
        <w:rPr>
          <w:color w:val="000000"/>
          <w:spacing w:val="0"/>
          <w:w w:val="100"/>
          <w:position w:val="0"/>
        </w:rPr>
        <w:t>（</w:t>
      </w:r>
      <w:bookmarkEnd w:id="1747"/>
      <w:r>
        <w:rPr>
          <w:rFonts w:ascii="Times New Roman" w:eastAsia="Times New Roman" w:hAnsi="Times New Roman" w:cs="Times New Roman"/>
          <w:color w:val="000000"/>
          <w:spacing w:val="0"/>
          <w:w w:val="100"/>
          <w:position w:val="0"/>
        </w:rPr>
        <w:t>1</w:t>
      </w:r>
      <w:r>
        <w:rPr>
          <w:color w:val="000000"/>
          <w:spacing w:val="0"/>
          <w:w w:val="100"/>
          <w:position w:val="0"/>
        </w:rPr>
        <w:t>）</w:t>
        <w:tab/>
        <w:t>信用风险</w:t>
      </w:r>
    </w:p>
    <w:p>
      <w:pPr>
        <w:pStyle w:val="Style31"/>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信用风险，是指交易对手方未能履行合同义务而导致本集团产生财务损失的风险。</w:t>
      </w:r>
    </w:p>
    <w:p>
      <w:pPr>
        <w:pStyle w:val="Style31"/>
        <w:keepNext w:val="0"/>
        <w:keepLines w:val="0"/>
        <w:widowControl w:val="0"/>
        <w:shd w:val="clear" w:color="auto" w:fill="auto"/>
        <w:bidi w:val="0"/>
        <w:spacing w:before="0" w:after="200" w:line="313" w:lineRule="exact"/>
        <w:ind w:left="0" w:right="0" w:firstLine="480"/>
        <w:jc w:val="both"/>
      </w:pPr>
      <w:r>
        <w:rPr>
          <w:color w:val="000000"/>
          <w:spacing w:val="0"/>
          <w:w w:val="100"/>
          <w:position w:val="0"/>
        </w:rPr>
        <w:t>本集团对信用风险按组合分类进行管理。信用风险主要产生于银行存款和应收款项等。</w:t>
      </w:r>
    </w:p>
    <w:p>
      <w:pPr>
        <w:pStyle w:val="Style31"/>
        <w:keepNext w:val="0"/>
        <w:keepLines w:val="0"/>
        <w:widowControl w:val="0"/>
        <w:shd w:val="clear" w:color="auto" w:fill="auto"/>
        <w:bidi w:val="0"/>
        <w:spacing w:before="0" w:after="200" w:line="302" w:lineRule="exact"/>
        <w:ind w:left="0" w:right="0" w:firstLine="480"/>
        <w:jc w:val="both"/>
      </w:pPr>
      <w:r>
        <w:rPr>
          <w:color w:val="000000"/>
          <w:spacing w:val="0"/>
          <w:w w:val="100"/>
          <w:position w:val="0"/>
        </w:rPr>
        <w:t>本集团银行存款主要存放于国有银行和其它大中型上市银行，本集团预期银行存款不存在重大的信用 风险。</w:t>
      </w:r>
    </w:p>
    <w:p>
      <w:pPr>
        <w:pStyle w:val="Style31"/>
        <w:keepNext w:val="0"/>
        <w:keepLines w:val="0"/>
        <w:widowControl w:val="0"/>
        <w:shd w:val="clear" w:color="auto" w:fill="auto"/>
        <w:bidi w:val="0"/>
        <w:spacing w:before="0" w:after="200" w:line="314" w:lineRule="exact"/>
        <w:ind w:left="0" w:right="0" w:firstLine="48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相应欠款额度与信用期限。本集团已采取政策只与信用良好的交易对手方合作并在有必要时获取足够的抵 押品，以此缓解因交易对手方未能履行合同义务而产生财务损失的风险。本集团会定期对债务人信用记录 进行监控，对于信用记录不良的债务人，本集团会采用书面催款、缩短信用期或取消信用期等方式，以确 保本集团的整体信用风险在可控的范围内。</w:t>
      </w:r>
    </w:p>
    <w:p>
      <w:pPr>
        <w:pStyle w:val="Style31"/>
        <w:keepNext w:val="0"/>
        <w:keepLines w:val="0"/>
        <w:widowControl w:val="0"/>
        <w:shd w:val="clear" w:color="auto" w:fill="auto"/>
        <w:bidi w:val="0"/>
        <w:spacing w:before="0" w:after="200" w:line="322" w:lineRule="exact"/>
        <w:ind w:left="0" w:right="0" w:firstLine="480"/>
        <w:jc w:val="both"/>
      </w:pPr>
      <w:r>
        <w:rPr>
          <w:color w:val="000000"/>
          <w:spacing w:val="0"/>
          <w:w w:val="100"/>
          <w:position w:val="0"/>
        </w:rPr>
        <w:t>本集团应收账款的债务人为分布于不同行业和地区的客户。本集团持续对应收账款的财务状况实施信 用评估，并在适当时购买信用担保保险。</w:t>
      </w:r>
    </w:p>
    <w:p>
      <w:pPr>
        <w:pStyle w:val="Style31"/>
        <w:keepNext w:val="0"/>
        <w:keepLines w:val="0"/>
        <w:widowControl w:val="0"/>
        <w:shd w:val="clear" w:color="auto" w:fill="auto"/>
        <w:bidi w:val="0"/>
        <w:spacing w:before="0" w:after="200" w:line="307" w:lineRule="exact"/>
        <w:ind w:left="0" w:right="0" w:firstLine="480"/>
        <w:jc w:val="both"/>
      </w:pPr>
      <w:r>
        <w:rPr>
          <w:color w:val="000000"/>
          <w:spacing w:val="0"/>
          <w:w w:val="100"/>
          <w:position w:val="0"/>
        </w:rPr>
        <w:t>本集团所承受的最大信用风险敞口为资产负债表中每项金融资产的账面金额。本集团没有提供任何其 他可能令本集团承受信用风险的担保。</w:t>
      </w:r>
    </w:p>
    <w:p>
      <w:pPr>
        <w:pStyle w:val="Style31"/>
        <w:keepNext w:val="0"/>
        <w:keepLines w:val="0"/>
        <w:widowControl w:val="0"/>
        <w:shd w:val="clear" w:color="auto" w:fill="auto"/>
        <w:bidi w:val="0"/>
        <w:spacing w:before="0" w:after="200" w:line="310" w:lineRule="exact"/>
        <w:ind w:left="0" w:right="0" w:firstLine="480"/>
        <w:jc w:val="both"/>
      </w:pPr>
      <w:r>
        <w:rPr>
          <w:color w:val="000000"/>
          <w:spacing w:val="0"/>
          <w:w w:val="100"/>
          <w:position w:val="0"/>
        </w:rPr>
        <w:t>本集团应收账款中，欠款金额前五大客户的应收账款占本集团应收账款总额的</w:t>
      </w:r>
      <w:r>
        <w:rPr>
          <w:rFonts w:ascii="Times New Roman" w:eastAsia="Times New Roman" w:hAnsi="Times New Roman" w:cs="Times New Roman"/>
          <w:color w:val="000000"/>
          <w:spacing w:val="0"/>
          <w:w w:val="100"/>
          <w:position w:val="0"/>
        </w:rPr>
        <w:t>26.75%</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18.27%</w:t>
      </w:r>
      <w:r>
        <w:rPr>
          <w:color w:val="000000"/>
          <w:spacing w:val="0"/>
          <w:w w:val="100"/>
          <w:position w:val="0"/>
        </w:rPr>
        <w:t>）；本集团其他应收款中，欠款金额前五大公司的其他应收款占本集团其他应收款总额的</w:t>
      </w:r>
      <w:r>
        <w:rPr>
          <w:rFonts w:ascii="Times New Roman" w:eastAsia="Times New Roman" w:hAnsi="Times New Roman" w:cs="Times New Roman"/>
          <w:color w:val="000000"/>
          <w:spacing w:val="0"/>
          <w:w w:val="100"/>
          <w:position w:val="0"/>
        </w:rPr>
        <w:t xml:space="preserve">56.05% </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45.07%</w:t>
      </w:r>
      <w:r>
        <w:rPr>
          <w:color w:val="000000"/>
          <w:spacing w:val="0"/>
          <w:w w:val="100"/>
          <w:position w:val="0"/>
        </w:rPr>
        <w:t>）。</w:t>
      </w:r>
    </w:p>
    <w:p>
      <w:pPr>
        <w:pStyle w:val="Style31"/>
        <w:keepNext w:val="0"/>
        <w:keepLines w:val="0"/>
        <w:widowControl w:val="0"/>
        <w:shd w:val="clear" w:color="auto" w:fill="auto"/>
        <w:tabs>
          <w:tab w:pos="921" w:val="left"/>
        </w:tabs>
        <w:bidi w:val="0"/>
        <w:spacing w:before="0" w:after="200" w:line="313" w:lineRule="exact"/>
        <w:ind w:left="0" w:right="0" w:firstLine="480"/>
        <w:jc w:val="both"/>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rPr>
        <w:t>2</w:t>
      </w:r>
      <w:r>
        <w:rPr>
          <w:color w:val="000000"/>
          <w:spacing w:val="0"/>
          <w:w w:val="100"/>
          <w:position w:val="0"/>
        </w:rPr>
        <w:t>）</w:t>
        <w:tab/>
        <w:t>流动性风险</w:t>
      </w:r>
    </w:p>
    <w:p>
      <w:pPr>
        <w:pStyle w:val="Style31"/>
        <w:keepNext w:val="0"/>
        <w:keepLines w:val="0"/>
        <w:widowControl w:val="0"/>
        <w:shd w:val="clear" w:color="auto" w:fill="auto"/>
        <w:bidi w:val="0"/>
        <w:spacing w:before="0" w:after="200" w:line="298" w:lineRule="exact"/>
        <w:ind w:left="0" w:right="0" w:firstLine="480"/>
        <w:jc w:val="both"/>
      </w:pPr>
      <w:r>
        <w:rPr>
          <w:color w:val="000000"/>
          <w:spacing w:val="0"/>
          <w:w w:val="100"/>
          <w:position w:val="0"/>
        </w:rPr>
        <w:t>流动性风险，是指本集团在履行以交付现金或其他金融资产的方式结算的义务时发生资金短缺的风 险。</w:t>
      </w:r>
    </w:p>
    <w:p>
      <w:pPr>
        <w:pStyle w:val="Style31"/>
        <w:keepNext w:val="0"/>
        <w:keepLines w:val="0"/>
        <w:widowControl w:val="0"/>
        <w:shd w:val="clear" w:color="auto" w:fill="auto"/>
        <w:bidi w:val="0"/>
        <w:spacing w:before="0" w:after="300" w:line="312" w:lineRule="exact"/>
        <w:ind w:left="0" w:right="0" w:firstLine="480"/>
        <w:jc w:val="both"/>
      </w:pPr>
      <w:r>
        <w:rPr>
          <w:color w:val="000000"/>
          <w:spacing w:val="0"/>
          <w:w w:val="100"/>
          <w:position w:val="0"/>
        </w:rPr>
        <w:t>管理流动风险时，本集团保持管理层认为充分的现金及现金等价物并对其进行监控，以满足本集团经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3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20"/>
          <w:szCs w:val="20"/>
        </w:rPr>
        <w:t>期末本集团持有的金融负债按未折现剩余合同现金流量的到期期限分析如下（单位：人民币万元）：</w:t>
      </w:r>
    </w:p>
    <w:tbl>
      <w:tblPr>
        <w:tblOverlap w:val="never"/>
        <w:jc w:val="center"/>
        <w:tblLayout w:type="fixed"/>
      </w:tblPr>
      <w:tblGrid>
        <w:gridCol w:w="3408"/>
        <w:gridCol w:w="6269"/>
      </w:tblGrid>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bl>
    <w:p>
      <w:pPr>
        <w:spacing w:lineRule="exact" w:line="1"/>
        <w:rPr>
          <w:sz w:val="2"/>
          <w:szCs w:val="2"/>
        </w:rPr>
      </w:pPr>
      <w:r>
        <w:br w:type="page"/>
      </w:r>
    </w:p>
    <w:tbl>
      <w:tblPr>
        <w:tblOverlap w:val="never"/>
        <w:jc w:val="center"/>
        <w:tblLayout w:type="fixed"/>
      </w:tblPr>
      <w:tblGrid>
        <w:gridCol w:w="3408"/>
        <w:gridCol w:w="2467"/>
        <w:gridCol w:w="1738"/>
        <w:gridCol w:w="2064"/>
      </w:tblGrid>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67,764.35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67,764.35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1,469.08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1,469.08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41,075.20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41,075.20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1,236.83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5,899.04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72,063.10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72,063.10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49,239.72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49,239.72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117,444.50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121,302.82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238,747.32</w:t>
            </w:r>
          </w:p>
        </w:tc>
      </w:tr>
    </w:tbl>
    <w:p>
      <w:pPr>
        <w:widowControl w:val="0"/>
        <w:spacing w:after="99" w:line="1" w:lineRule="exact"/>
      </w:pPr>
    </w:p>
    <w:p>
      <w:pPr>
        <w:pStyle w:val="Style31"/>
        <w:keepNext w:val="0"/>
        <w:keepLines w:val="0"/>
        <w:widowControl w:val="0"/>
        <w:shd w:val="clear" w:color="auto" w:fill="auto"/>
        <w:bidi w:val="0"/>
        <w:spacing w:before="0" w:after="0" w:line="312" w:lineRule="exact"/>
        <w:ind w:left="0" w:right="0" w:firstLine="480"/>
        <w:jc w:val="left"/>
        <w:rPr>
          <w:sz w:val="22"/>
          <w:szCs w:val="22"/>
        </w:rPr>
      </w:pPr>
      <w:r>
        <w:rPr>
          <w:color w:val="000000"/>
          <w:spacing w:val="0"/>
          <w:w w:val="100"/>
          <w:position w:val="0"/>
          <w:sz w:val="22"/>
          <w:szCs w:val="22"/>
        </w:rPr>
        <w:t>期初本集团持有的金融负债项目按未折现剩余合同现金流量的到期期限分析如下（单位: 人民币万元）：</w:t>
      </w:r>
    </w:p>
    <w:tbl>
      <w:tblPr>
        <w:tblOverlap w:val="never"/>
        <w:jc w:val="center"/>
        <w:tblLayout w:type="fixed"/>
      </w:tblPr>
      <w:tblGrid>
        <w:gridCol w:w="3408"/>
        <w:gridCol w:w="2467"/>
        <w:gridCol w:w="1738"/>
        <w:gridCol w:w="2064"/>
      </w:tblGrid>
      <w:tr>
        <w:trPr>
          <w:trHeight w:val="350"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至</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87,689.83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87,689.83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3,697.91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20"/>
                <w:szCs w:val="20"/>
              </w:rPr>
            </w:pPr>
            <w:r>
              <w:rPr>
                <w:rFonts w:ascii="Times New Roman" w:eastAsia="Times New Roman" w:hAnsi="Times New Roman" w:cs="Times New Roman"/>
                <w:color w:val="000000"/>
                <w:spacing w:val="0"/>
                <w:w w:val="100"/>
                <w:position w:val="0"/>
                <w:sz w:val="20"/>
                <w:szCs w:val="20"/>
              </w:rPr>
              <w:t>3,697.91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44,595.27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44,595.27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15,123.53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15,123.53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17,296.14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both"/>
              <w:rPr>
                <w:sz w:val="20"/>
                <w:szCs w:val="20"/>
              </w:rPr>
            </w:pPr>
            <w:r>
              <w:rPr>
                <w:color w:val="000000"/>
                <w:spacing w:val="0"/>
                <w:w w:val="100"/>
                <w:position w:val="0"/>
                <w:sz w:val="20"/>
                <w:szCs w:val="20"/>
              </w:rPr>
              <w:t>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17,296.14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59,768.05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59,768.05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金融负债合计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168,402.68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20"/>
                <w:szCs w:val="20"/>
              </w:rPr>
            </w:pPr>
            <w:r>
              <w:rPr>
                <w:rFonts w:ascii="Times New Roman" w:eastAsia="Times New Roman" w:hAnsi="Times New Roman" w:cs="Times New Roman"/>
                <w:color w:val="000000"/>
                <w:spacing w:val="0"/>
                <w:w w:val="100"/>
                <w:position w:val="0"/>
                <w:sz w:val="20"/>
                <w:szCs w:val="20"/>
              </w:rPr>
              <w:t>59,768.05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228,170.73</w:t>
            </w:r>
          </w:p>
        </w:tc>
      </w:tr>
    </w:tbl>
    <w:p>
      <w:pPr>
        <w:widowControl w:val="0"/>
        <w:spacing w:after="99" w:line="1" w:lineRule="exact"/>
      </w:pPr>
    </w:p>
    <w:p>
      <w:pPr>
        <w:pStyle w:val="Style31"/>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上表中披露的金融负债金额为未经折现的合同现金流量，因而可能与资产负债表中的账面金额有所不 同。</w:t>
      </w:r>
    </w:p>
    <w:p>
      <w:pPr>
        <w:pStyle w:val="Style31"/>
        <w:keepNext w:val="0"/>
        <w:keepLines w:val="0"/>
        <w:widowControl w:val="0"/>
        <w:shd w:val="clear" w:color="auto" w:fill="auto"/>
        <w:bidi w:val="0"/>
        <w:spacing w:before="0" w:after="220" w:line="312" w:lineRule="exact"/>
        <w:ind w:left="0" w:right="0" w:firstLine="480"/>
        <w:jc w:val="left"/>
      </w:pPr>
      <w:bookmarkStart w:id="1749" w:name="bookmark1749"/>
      <w:r>
        <w:rPr>
          <w:color w:val="000000"/>
          <w:spacing w:val="0"/>
          <w:w w:val="100"/>
          <w:position w:val="0"/>
        </w:rPr>
        <w:t>（</w:t>
      </w:r>
      <w:bookmarkEnd w:id="1749"/>
      <w:r>
        <w:rPr>
          <w:rFonts w:ascii="Times New Roman" w:eastAsia="Times New Roman" w:hAnsi="Times New Roman" w:cs="Times New Roman"/>
          <w:color w:val="000000"/>
          <w:spacing w:val="0"/>
          <w:w w:val="100"/>
          <w:position w:val="0"/>
        </w:rPr>
        <w:t>3</w:t>
      </w:r>
      <w:r>
        <w:rPr>
          <w:color w:val="000000"/>
          <w:spacing w:val="0"/>
          <w:w w:val="100"/>
          <w:position w:val="0"/>
        </w:rPr>
        <w:t>）市场风险</w:t>
      </w:r>
    </w:p>
    <w:p>
      <w:pPr>
        <w:pStyle w:val="Style31"/>
        <w:keepNext w:val="0"/>
        <w:keepLines w:val="0"/>
        <w:widowControl w:val="0"/>
        <w:shd w:val="clear" w:color="auto" w:fill="auto"/>
        <w:tabs>
          <w:tab w:pos="968" w:val="left"/>
        </w:tabs>
        <w:bidi w:val="0"/>
        <w:spacing w:before="0" w:after="100" w:line="312" w:lineRule="exact"/>
        <w:ind w:left="0" w:right="0" w:firstLine="480"/>
        <w:jc w:val="left"/>
      </w:pPr>
      <w:bookmarkStart w:id="1750" w:name="bookmark1750"/>
      <w:r>
        <w:rPr>
          <w:color w:val="000000"/>
          <w:spacing w:val="0"/>
          <w:w w:val="100"/>
          <w:position w:val="0"/>
        </w:rPr>
        <w:t>（</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w:t>
        <w:tab/>
        <w:t>外汇风险</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本公司的汇率风险主要来自本公司及下属子公司持有的不以其记账本位币计价的外币资产和负债。</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本公司的主要经营位于中国境内，主要业务以人民币结算。因此，本公司所承担的外汇变动市场风险 不重大。</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本公司期末外币金融资产和外币金融负债列示见本附注五、</w:t>
      </w:r>
      <w:r>
        <w:rPr>
          <w:rFonts w:ascii="Times New Roman" w:eastAsia="Times New Roman" w:hAnsi="Times New Roman" w:cs="Times New Roman"/>
          <w:color w:val="000000"/>
          <w:spacing w:val="0"/>
          <w:w w:val="100"/>
          <w:position w:val="0"/>
        </w:rPr>
        <w:t>56</w:t>
      </w:r>
      <w:r>
        <w:rPr>
          <w:color w:val="000000"/>
          <w:spacing w:val="0"/>
          <w:w w:val="100"/>
          <w:position w:val="0"/>
        </w:rPr>
        <w:t>。</w:t>
      </w:r>
    </w:p>
    <w:p>
      <w:pPr>
        <w:pStyle w:val="Style31"/>
        <w:keepNext w:val="0"/>
        <w:keepLines w:val="0"/>
        <w:widowControl w:val="0"/>
        <w:shd w:val="clear" w:color="auto" w:fill="auto"/>
        <w:tabs>
          <w:tab w:pos="968" w:val="left"/>
        </w:tabs>
        <w:bidi w:val="0"/>
        <w:spacing w:before="0" w:after="100" w:line="312" w:lineRule="exact"/>
        <w:ind w:left="0" w:right="0" w:firstLine="480"/>
        <w:jc w:val="left"/>
      </w:pPr>
      <w:bookmarkStart w:id="1751" w:name="bookmark1751"/>
      <w:r>
        <w:rPr>
          <w:color w:val="000000"/>
          <w:spacing w:val="0"/>
          <w:w w:val="100"/>
          <w:position w:val="0"/>
        </w:rPr>
        <w:t>（</w:t>
      </w:r>
      <w:bookmarkEnd w:id="1751"/>
      <w:r>
        <w:rPr>
          <w:rFonts w:ascii="Times New Roman" w:eastAsia="Times New Roman" w:hAnsi="Times New Roman" w:cs="Times New Roman"/>
          <w:color w:val="000000"/>
          <w:spacing w:val="0"/>
          <w:w w:val="100"/>
          <w:position w:val="0"/>
        </w:rPr>
        <w:t>2</w:t>
      </w:r>
      <w:r>
        <w:rPr>
          <w:color w:val="000000"/>
          <w:spacing w:val="0"/>
          <w:w w:val="100"/>
          <w:position w:val="0"/>
        </w:rPr>
        <w:t>）</w:t>
        <w:tab/>
        <w:t>利率风险</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本公司的利率风险主要产生于长期银行借款。浮动利率的金融负债使本公司面临现金流量利率风险， 固定利率的金融负债使本公司面临公允价值利率风险。本公司根据当时的市场环境来决定固定利率及浮动 利率合同的相对比例。</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本集团总部财务部门持续监控集团利率水平。利率上升会增加新增带息债务的成本以及本公司尚未付 清的以浮动利率计息的带息债务的利息支出，并对本公司的财务业绩产生重大的不利影响，管理层会依据 最新的市场状况及时做出调整。</w:t>
      </w:r>
    </w:p>
    <w:p>
      <w:pPr>
        <w:pStyle w:val="Style22"/>
        <w:keepNext/>
        <w:keepLines/>
        <w:widowControl w:val="0"/>
        <w:shd w:val="clear" w:color="auto" w:fill="auto"/>
        <w:bidi w:val="0"/>
        <w:spacing w:before="0" w:line="240" w:lineRule="auto"/>
        <w:ind w:left="0" w:right="0" w:firstLine="0"/>
        <w:jc w:val="left"/>
      </w:pPr>
      <w:bookmarkStart w:id="1752" w:name="bookmark1752"/>
      <w:bookmarkStart w:id="1753" w:name="bookmark1753"/>
      <w:bookmarkStart w:id="1754" w:name="bookmark1754"/>
      <w:r>
        <w:rPr>
          <w:color w:val="000000"/>
          <w:spacing w:val="0"/>
          <w:w w:val="100"/>
          <w:position w:val="0"/>
          <w:sz w:val="24"/>
          <w:szCs w:val="24"/>
        </w:rPr>
        <w:t>十^一、公允价值的披露</w:t>
      </w:r>
      <w:bookmarkEnd w:id="1752"/>
      <w:bookmarkEnd w:id="1753"/>
      <w:bookmarkEnd w:id="1754"/>
    </w:p>
    <w:p>
      <w:pPr>
        <w:pStyle w:val="Style28"/>
        <w:keepNext/>
        <w:keepLines/>
        <w:widowControl w:val="0"/>
        <w:shd w:val="clear" w:color="auto" w:fill="auto"/>
        <w:bidi w:val="0"/>
        <w:spacing w:before="0" w:line="240" w:lineRule="auto"/>
        <w:ind w:left="0" w:right="0" w:firstLine="0"/>
        <w:jc w:val="left"/>
      </w:pPr>
      <w:bookmarkStart w:id="1755" w:name="bookmark1755"/>
      <w:bookmarkStart w:id="1756" w:name="bookmark1756"/>
      <w:bookmarkStart w:id="1757" w:name="bookmark175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55"/>
      <w:bookmarkEnd w:id="1756"/>
      <w:bookmarkEnd w:id="1757"/>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186,252,088.41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186,252,088.41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80,156,424.77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266,408,513.18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266,408,513.18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58"/>
      <w:bookmarkEnd w:id="1759"/>
      <w:bookmarkEnd w:id="1760"/>
    </w:p>
    <w:p>
      <w:pPr>
        <w:pStyle w:val="Style31"/>
        <w:keepNext w:val="0"/>
        <w:keepLines w:val="0"/>
        <w:widowControl w:val="0"/>
        <w:shd w:val="clear" w:color="auto" w:fill="auto"/>
        <w:bidi w:val="0"/>
        <w:spacing w:before="0" w:after="600" w:line="240" w:lineRule="auto"/>
        <w:ind w:left="0" w:right="0" w:firstLine="500"/>
        <w:jc w:val="both"/>
      </w:pPr>
      <w:r>
        <w:rPr>
          <w:color w:val="000000"/>
          <w:spacing w:val="0"/>
          <w:w w:val="100"/>
          <w:position w:val="0"/>
        </w:rPr>
        <w:t>相同资产或负债在活跃市场上未经调整的报价。</w:t>
      </w:r>
    </w:p>
    <w:p>
      <w:pPr>
        <w:pStyle w:val="Style28"/>
        <w:keepNext/>
        <w:keepLines/>
        <w:widowControl w:val="0"/>
        <w:shd w:val="clear" w:color="auto" w:fill="auto"/>
        <w:tabs>
          <w:tab w:pos="378" w:val="left"/>
        </w:tabs>
        <w:bidi w:val="0"/>
        <w:spacing w:before="0" w:after="300" w:line="310" w:lineRule="exact"/>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3</w:t>
      </w:r>
      <w:bookmarkEnd w:id="1763"/>
      <w:r>
        <w:rPr>
          <w:color w:val="000000"/>
          <w:spacing w:val="0"/>
          <w:w w:val="100"/>
          <w:position w:val="0"/>
        </w:rPr>
        <w:t>、</w:t>
        <w:tab/>
        <w:t>持续和非持续第二层次公允价值计量项目，采用的估值技术和重要参数的定性及定量信息</w:t>
      </w:r>
      <w:bookmarkEnd w:id="1761"/>
      <w:bookmarkEnd w:id="1762"/>
      <w:bookmarkEnd w:id="1764"/>
    </w:p>
    <w:p>
      <w:pPr>
        <w:pStyle w:val="Style31"/>
        <w:keepNext w:val="0"/>
        <w:keepLines w:val="0"/>
        <w:widowControl w:val="0"/>
        <w:shd w:val="clear" w:color="auto" w:fill="auto"/>
        <w:bidi w:val="0"/>
        <w:spacing w:before="0" w:after="600" w:line="310" w:lineRule="exact"/>
        <w:ind w:left="0" w:right="0" w:firstLine="500"/>
        <w:jc w:val="both"/>
      </w:pPr>
      <w:r>
        <w:rPr>
          <w:color w:val="000000"/>
          <w:spacing w:val="0"/>
          <w:w w:val="100"/>
          <w:position w:val="0"/>
        </w:rPr>
        <w:t>除第一层次输入值外相关资产或负债直接或间接可观察的输入值。</w:t>
      </w:r>
    </w:p>
    <w:p>
      <w:pPr>
        <w:pStyle w:val="Style28"/>
        <w:keepNext/>
        <w:keepLines/>
        <w:widowControl w:val="0"/>
        <w:shd w:val="clear" w:color="auto" w:fill="auto"/>
        <w:tabs>
          <w:tab w:pos="378" w:val="left"/>
        </w:tabs>
        <w:bidi w:val="0"/>
        <w:spacing w:before="0" w:after="300" w:line="310" w:lineRule="exact"/>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4</w:t>
      </w:r>
      <w:bookmarkEnd w:id="1767"/>
      <w:r>
        <w:rPr>
          <w:color w:val="000000"/>
          <w:spacing w:val="0"/>
          <w:w w:val="100"/>
          <w:position w:val="0"/>
        </w:rPr>
        <w:t>、</w:t>
        <w:tab/>
        <w:t>持续和非持续第三层次公允价值计量项目，采用的估值技术和重要参数的定性及定量信息</w:t>
      </w:r>
      <w:bookmarkEnd w:id="1765"/>
      <w:bookmarkEnd w:id="1766"/>
      <w:bookmarkEnd w:id="1768"/>
    </w:p>
    <w:p>
      <w:pPr>
        <w:pStyle w:val="Style31"/>
        <w:keepNext w:val="0"/>
        <w:keepLines w:val="0"/>
        <w:widowControl w:val="0"/>
        <w:shd w:val="clear" w:color="auto" w:fill="auto"/>
        <w:bidi w:val="0"/>
        <w:spacing w:before="0" w:after="600" w:line="310" w:lineRule="exact"/>
        <w:ind w:left="0" w:right="0" w:firstLine="500"/>
        <w:jc w:val="both"/>
      </w:pPr>
      <w:r>
        <w:rPr>
          <w:color w:val="000000"/>
          <w:spacing w:val="0"/>
          <w:w w:val="100"/>
          <w:position w:val="0"/>
        </w:rPr>
        <w:t>相关资产或负债的不可观察输入值。</w:t>
      </w:r>
    </w:p>
    <w:p>
      <w:pPr>
        <w:pStyle w:val="Style28"/>
        <w:keepNext/>
        <w:keepLines/>
        <w:widowControl w:val="0"/>
        <w:shd w:val="clear" w:color="auto" w:fill="auto"/>
        <w:tabs>
          <w:tab w:pos="378" w:val="left"/>
        </w:tabs>
        <w:bidi w:val="0"/>
        <w:spacing w:before="0" w:line="310" w:lineRule="exact"/>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5</w:t>
      </w:r>
      <w:bookmarkEnd w:id="1771"/>
      <w:r>
        <w:rPr>
          <w:color w:val="000000"/>
          <w:spacing w:val="0"/>
          <w:w w:val="100"/>
          <w:position w:val="0"/>
        </w:rPr>
        <w:t>、</w:t>
        <w:tab/>
        <w:t>持续的第三层次公允价值计量项目，期初与期末账面价值间的调节信息及不可观察参数敏感性分析</w:t>
      </w:r>
      <w:bookmarkEnd w:id="1769"/>
      <w:bookmarkEnd w:id="1770"/>
      <w:bookmarkEnd w:id="1772"/>
    </w:p>
    <w:p>
      <w:pPr>
        <w:pStyle w:val="Style24"/>
        <w:keepNext w:val="0"/>
        <w:keepLines w:val="0"/>
        <w:widowControl w:val="0"/>
        <w:shd w:val="clear" w:color="auto" w:fill="auto"/>
        <w:bidi w:val="0"/>
        <w:spacing w:before="0" w:after="300" w:line="240" w:lineRule="auto"/>
        <w:ind w:left="0" w:right="0" w:firstLine="600"/>
        <w:jc w:val="both"/>
      </w:pPr>
      <w:r>
        <w:rPr>
          <w:color w:val="000000"/>
          <w:spacing w:val="0"/>
          <w:w w:val="100"/>
          <w:position w:val="0"/>
        </w:rPr>
        <w:t>不适用</w:t>
      </w:r>
    </w:p>
    <w:p>
      <w:pPr>
        <w:pStyle w:val="Style28"/>
        <w:keepNext/>
        <w:keepLines/>
        <w:widowControl w:val="0"/>
        <w:shd w:val="clear" w:color="auto" w:fill="auto"/>
        <w:tabs>
          <w:tab w:pos="378" w:val="left"/>
        </w:tabs>
        <w:bidi w:val="0"/>
        <w:spacing w:before="0" w:after="300" w:line="310" w:lineRule="exact"/>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6</w:t>
      </w:r>
      <w:bookmarkEnd w:id="1775"/>
      <w:r>
        <w:rPr>
          <w:color w:val="000000"/>
          <w:spacing w:val="0"/>
          <w:w w:val="100"/>
          <w:position w:val="0"/>
        </w:rPr>
        <w:t>、</w:t>
        <w:tab/>
        <w:t>不以公允价值计量的金融资产和金融负债的公允价值情况</w:t>
      </w:r>
      <w:bookmarkEnd w:id="1773"/>
      <w:bookmarkEnd w:id="1774"/>
      <w:bookmarkEnd w:id="1776"/>
    </w:p>
    <w:p>
      <w:pPr>
        <w:pStyle w:val="Style31"/>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本集团以摊余成本计量的金融资产和金融负债主要包括：货币资金、应收票据、应收账款、合同资产、 其他应收款、短期借款、应付票据、应付账款、合同负债、其他应付款、一年内到期的长期借款、长期借 款、应付债券等。</w:t>
      </w:r>
    </w:p>
    <w:p>
      <w:pPr>
        <w:pStyle w:val="Style31"/>
        <w:keepNext w:val="0"/>
        <w:keepLines w:val="0"/>
        <w:widowControl w:val="0"/>
        <w:shd w:val="clear" w:color="auto" w:fill="auto"/>
        <w:bidi w:val="0"/>
        <w:spacing w:before="0" w:after="360" w:line="310" w:lineRule="exact"/>
        <w:ind w:left="0" w:right="0" w:firstLine="500"/>
        <w:jc w:val="both"/>
      </w:pPr>
      <w:r>
        <w:rPr>
          <w:color w:val="000000"/>
          <w:spacing w:val="0"/>
          <w:w w:val="100"/>
          <w:position w:val="0"/>
        </w:rPr>
        <w:t>本集团不以公允价值计量的金融资产和金融负债的账面价值与公允价值相差很小。</w:t>
      </w:r>
    </w:p>
    <w:p>
      <w:pPr>
        <w:pStyle w:val="Style28"/>
        <w:keepNext/>
        <w:keepLines/>
        <w:widowControl w:val="0"/>
        <w:shd w:val="clear" w:color="auto" w:fill="auto"/>
        <w:bidi w:val="0"/>
        <w:spacing w:before="0" w:after="320" w:line="240" w:lineRule="auto"/>
        <w:ind w:left="0" w:right="0" w:firstLine="0"/>
        <w:jc w:val="left"/>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7</w:t>
      </w:r>
      <w:bookmarkEnd w:id="1779"/>
      <w:r>
        <w:rPr>
          <w:color w:val="000000"/>
          <w:spacing w:val="0"/>
          <w:w w:val="100"/>
          <w:position w:val="0"/>
        </w:rPr>
        <w:t>、其他</w:t>
      </w:r>
      <w:bookmarkEnd w:id="1777"/>
      <w:bookmarkEnd w:id="1778"/>
      <w:bookmarkEnd w:id="1780"/>
    </w:p>
    <w:p>
      <w:pPr>
        <w:pStyle w:val="Style22"/>
        <w:keepNext/>
        <w:keepLines/>
        <w:widowControl w:val="0"/>
        <w:shd w:val="clear" w:color="auto" w:fill="auto"/>
        <w:bidi w:val="0"/>
        <w:spacing w:before="0" w:after="380" w:line="240" w:lineRule="auto"/>
        <w:ind w:left="0" w:right="0" w:firstLine="0"/>
        <w:jc w:val="left"/>
      </w:pPr>
      <w:bookmarkStart w:id="1781" w:name="bookmark1781"/>
      <w:bookmarkStart w:id="1782" w:name="bookmark1782"/>
      <w:bookmarkStart w:id="1783" w:name="bookmark1783"/>
      <w:r>
        <w:rPr>
          <w:color w:val="000000"/>
          <w:spacing w:val="0"/>
          <w:w w:val="100"/>
          <w:position w:val="0"/>
          <w:sz w:val="24"/>
          <w:szCs w:val="24"/>
        </w:rPr>
        <w:t>十二、关联方及关联交易</w:t>
      </w:r>
      <w:bookmarkEnd w:id="1781"/>
      <w:bookmarkEnd w:id="1782"/>
      <w:bookmarkEnd w:id="1783"/>
    </w:p>
    <w:p>
      <w:pPr>
        <w:pStyle w:val="Style28"/>
        <w:keepNext/>
        <w:keepLines/>
        <w:widowControl w:val="0"/>
        <w:shd w:val="clear" w:color="auto" w:fill="auto"/>
        <w:bidi w:val="0"/>
        <w:spacing w:before="0" w:after="320" w:line="240" w:lineRule="auto"/>
        <w:ind w:left="0" w:right="0" w:firstLine="0"/>
        <w:jc w:val="left"/>
      </w:pPr>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784"/>
      <w:bookmarkEnd w:id="1785"/>
      <w:bookmarkEnd w:id="1786"/>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母公司对本企业的 表决权比例</w:t>
            </w:r>
          </w:p>
        </w:tc>
      </w:tr>
    </w:tbl>
    <w:p>
      <w:pPr>
        <w:widowControl w:val="0"/>
        <w:spacing w:after="7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本企业的母公司情况的说明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本企业最终控制方是杨成、杨保田。</w:t>
      </w: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78" w:val="left"/>
        </w:tabs>
        <w:bidi w:val="0"/>
        <w:spacing w:before="0" w:after="38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bookmarkEnd w:id="1789"/>
      <w:r>
        <w:rPr>
          <w:color w:val="000000"/>
          <w:spacing w:val="0"/>
          <w:w w:val="100"/>
          <w:position w:val="0"/>
        </w:rPr>
        <w:t>、</w:t>
        <w:tab/>
        <w:t>本企业的子公司情况</w:t>
      </w:r>
      <w:bookmarkEnd w:id="1787"/>
      <w:bookmarkEnd w:id="1788"/>
      <w:bookmarkEnd w:id="1790"/>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w:t>
      </w:r>
    </w:p>
    <w:p>
      <w:pPr>
        <w:pStyle w:val="Style28"/>
        <w:keepNext/>
        <w:keepLines/>
        <w:widowControl w:val="0"/>
        <w:shd w:val="clear" w:color="auto" w:fill="auto"/>
        <w:tabs>
          <w:tab w:pos="378" w:val="left"/>
        </w:tabs>
        <w:bidi w:val="0"/>
        <w:spacing w:before="0" w:after="320" w:line="240" w:lineRule="auto"/>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w:t>
        <w:tab/>
        <w:t>其他关联方情况</w:t>
      </w:r>
      <w:bookmarkEnd w:id="1791"/>
      <w:bookmarkEnd w:id="1792"/>
      <w:bookmarkEnd w:id="1794"/>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卧龙电气驱动集团股份有限公司（以下简称''卧龙电驱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卧龙控股集团有限公司（以下简称''卧龙控股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持有银川卧龙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银川卧龙烟台东源变压器有限公司（以下简称''烟台东源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上海卧龙国际商务股份有限公司（以下简称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上海商务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浙江龙能电力发展有限公司（以下简称''浙江龙能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梁山龙能电力发展有限公司（以下简称''梁山龙能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都昌龙能电力发展有限公司（以下简称''都昌龙能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卧龙电驱的控股子公司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浙江白云浙变电气设备有限公司（以下简称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白云浙变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卧龙控股的联营公司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厦门红相塑胶材料有限公司（以下简称''红相塑胶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实际控制人控制的企业</w:t>
            </w:r>
          </w:p>
        </w:tc>
      </w:tr>
    </w:tbl>
    <w:p>
      <w:pPr>
        <w:widowControl w:val="0"/>
        <w:spacing w:after="79" w:line="1" w:lineRule="exact"/>
      </w:pPr>
    </w:p>
    <w:p>
      <w:pPr>
        <w:pStyle w:val="Style2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80" w:line="240" w:lineRule="auto"/>
        <w:ind w:left="0" w:right="0" w:firstLine="0"/>
        <w:jc w:val="left"/>
      </w:pPr>
      <w:bookmarkStart w:id="1795" w:name="bookmark1795"/>
      <w:bookmarkStart w:id="1796" w:name="bookmark1796"/>
      <w:bookmarkStart w:id="1797" w:name="bookmark1797"/>
      <w:bookmarkStart w:id="1798" w:name="bookmark1798"/>
      <w:r>
        <w:rPr>
          <w:rFonts w:ascii="Times New Roman" w:eastAsia="Times New Roman" w:hAnsi="Times New Roman" w:cs="Times New Roman"/>
          <w:color w:val="000000"/>
          <w:spacing w:val="0"/>
          <w:w w:val="100"/>
          <w:position w:val="0"/>
        </w:rPr>
        <w:t>4</w:t>
      </w:r>
      <w:bookmarkEnd w:id="1797"/>
      <w:r>
        <w:rPr>
          <w:color w:val="000000"/>
          <w:spacing w:val="0"/>
          <w:w w:val="100"/>
          <w:position w:val="0"/>
        </w:rPr>
        <w:t>、关联交易情况</w:t>
      </w:r>
      <w:bookmarkEnd w:id="1795"/>
      <w:bookmarkEnd w:id="1796"/>
      <w:bookmarkEnd w:id="1798"/>
    </w:p>
    <w:p>
      <w:pPr>
        <w:pStyle w:val="Style36"/>
        <w:keepNext/>
        <w:keepLines/>
        <w:widowControl w:val="0"/>
        <w:shd w:val="clear" w:color="auto" w:fill="auto"/>
        <w:bidi w:val="0"/>
        <w:spacing w:before="0" w:after="380" w:line="240" w:lineRule="auto"/>
        <w:ind w:left="0" w:right="0" w:firstLine="0"/>
        <w:jc w:val="left"/>
      </w:pPr>
      <w:bookmarkStart w:id="1799" w:name="bookmark1799"/>
      <w:bookmarkStart w:id="1800" w:name="bookmark1800"/>
      <w:bookmarkStart w:id="1801" w:name="bookmark18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9"/>
      <w:bookmarkEnd w:id="1800"/>
      <w:bookmarkEnd w:id="180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296,460.18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headerReference w:type="default" r:id="rId19"/>
          <w:footerReference w:type="default" r:id="rId20"/>
          <w:headerReference w:type="even" r:id="rId21"/>
          <w:footerReference w:type="even" r:id="rId22"/>
          <w:headerReference w:type="first" r:id="rId23"/>
          <w:footerReference w:type="first" r:id="rId24"/>
          <w:footnotePr>
            <w:pos w:val="pageBottom"/>
            <w:numFmt w:val="decimal"/>
            <w:numRestart w:val="continuous"/>
          </w:footnotePr>
          <w:pgSz w:w="11900" w:h="16840"/>
          <w:pgMar w:top="1374" w:right="1057" w:bottom="1470" w:left="1047" w:header="0" w:footer="3" w:gutter="0"/>
          <w:cols w:space="720"/>
          <w:noEndnote/>
          <w:titlePg/>
          <w:rtlGutter w:val="0"/>
          <w:docGrid w:linePitch="360"/>
        </w:sectPr>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both"/>
      </w:pPr>
      <w:bookmarkStart w:id="1802" w:name="bookmark1802"/>
      <w:bookmarkStart w:id="1803" w:name="bookmark1803"/>
      <w:bookmarkStart w:id="1804" w:name="bookmark18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802"/>
      <w:bookmarkEnd w:id="1803"/>
      <w:bookmarkEnd w:id="1804"/>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本公司作为担保方</w:t>
      </w:r>
    </w:p>
    <w:p>
      <w:pPr>
        <w:pStyle w:val="Style39"/>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140"/>
        <w:jc w:val="left"/>
      </w:pPr>
      <w:bookmarkStart w:id="1805" w:name="bookmark1805"/>
      <w:bookmarkStart w:id="1806" w:name="bookmark1806"/>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3</w:t>
      </w:r>
      <w:r>
        <w:rPr>
          <w:color w:val="000000"/>
          <w:spacing w:val="0"/>
          <w:w w:val="100"/>
          <w:position w:val="0"/>
        </w:rPr>
        <w:t>）关联方资金拆借</w:t>
      </w:r>
      <w:bookmarkEnd w:id="1805"/>
      <w:bookmarkEnd w:id="1806"/>
      <w:bookmarkEnd w:id="1808"/>
    </w:p>
    <w:p>
      <w:pPr>
        <w:widowControl w:val="0"/>
        <w:jc w:val="center"/>
        <w:rPr>
          <w:sz w:val="2"/>
          <w:szCs w:val="2"/>
        </w:rPr>
      </w:pPr>
      <w:r>
        <w:drawing>
          <wp:inline>
            <wp:extent cx="6126480" cy="95123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5"/>
                    <a:stretch/>
                  </pic:blipFill>
                  <pic:spPr>
                    <a:xfrm>
                      <a:ext cx="6126480" cy="951230"/>
                    </a:xfrm>
                    <a:prstGeom prst="rect"/>
                  </pic:spPr>
                </pic:pic>
              </a:graphicData>
            </a:graphic>
          </wp:inline>
        </w:drawing>
      </w:r>
    </w:p>
    <w:p>
      <w:pPr>
        <w:widowControl w:val="0"/>
        <w:spacing w:after="299" w:line="1" w:lineRule="exact"/>
      </w:pPr>
    </w:p>
    <w:p>
      <w:pPr>
        <w:pStyle w:val="Style36"/>
        <w:keepNext/>
        <w:keepLines/>
        <w:widowControl w:val="0"/>
        <w:shd w:val="clear" w:color="auto" w:fill="auto"/>
        <w:bidi w:val="0"/>
        <w:spacing w:before="0" w:after="380" w:line="240" w:lineRule="auto"/>
        <w:ind w:left="0" w:right="0" w:firstLine="14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w:t>
      </w:r>
      <w:bookmarkEnd w:id="1811"/>
      <w:r>
        <w:rPr>
          <w:rFonts w:ascii="Times New Roman" w:eastAsia="Times New Roman" w:hAnsi="Times New Roman" w:cs="Times New Roman"/>
          <w:color w:val="000000"/>
          <w:spacing w:val="0"/>
          <w:w w:val="100"/>
          <w:position w:val="0"/>
        </w:rPr>
        <w:t>4</w:t>
      </w:r>
      <w:r>
        <w:rPr>
          <w:color w:val="000000"/>
          <w:spacing w:val="0"/>
          <w:w w:val="100"/>
          <w:position w:val="0"/>
        </w:rPr>
        <w:t>）关键管理人员报酬</w:t>
      </w:r>
      <w:bookmarkEnd w:id="1809"/>
      <w:bookmarkEnd w:id="1810"/>
      <w:bookmarkEnd w:id="1812"/>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4,325,547.36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3,699,836.87</w:t>
            </w:r>
          </w:p>
        </w:tc>
      </w:tr>
    </w:tbl>
    <w:p>
      <w:pPr>
        <w:widowControl w:val="0"/>
        <w:spacing w:after="299" w:line="1" w:lineRule="exact"/>
      </w:pPr>
    </w:p>
    <w:p>
      <w:pPr>
        <w:pStyle w:val="Style36"/>
        <w:keepNext/>
        <w:keepLines/>
        <w:widowControl w:val="0"/>
        <w:shd w:val="clear" w:color="auto" w:fill="auto"/>
        <w:bidi w:val="0"/>
        <w:spacing w:before="0" w:after="300" w:line="314" w:lineRule="exact"/>
        <w:ind w:left="0" w:right="0" w:firstLine="0"/>
        <w:jc w:val="left"/>
      </w:pPr>
      <w:bookmarkStart w:id="1813" w:name="bookmark1813"/>
      <w:bookmarkStart w:id="1814" w:name="bookmark1814"/>
      <w:bookmarkStart w:id="1815" w:name="bookmark1815"/>
      <w:bookmarkStart w:id="1816" w:name="bookmark1816"/>
      <w:r>
        <w:rPr>
          <w:color w:val="000000"/>
          <w:spacing w:val="0"/>
          <w:w w:val="100"/>
          <w:position w:val="0"/>
        </w:rPr>
        <w:t>（</w:t>
      </w:r>
      <w:bookmarkEnd w:id="1815"/>
      <w:r>
        <w:rPr>
          <w:rFonts w:ascii="Times New Roman" w:eastAsia="Times New Roman" w:hAnsi="Times New Roman" w:cs="Times New Roman"/>
          <w:color w:val="000000"/>
          <w:spacing w:val="0"/>
          <w:w w:val="100"/>
          <w:position w:val="0"/>
        </w:rPr>
        <w:t>5</w:t>
      </w:r>
      <w:r>
        <w:rPr>
          <w:color w:val="000000"/>
          <w:spacing w:val="0"/>
          <w:w w:val="100"/>
          <w:position w:val="0"/>
        </w:rPr>
        <w:t>）其他关联交易</w:t>
      </w:r>
      <w:bookmarkEnd w:id="1813"/>
      <w:bookmarkEnd w:id="1814"/>
      <w:bookmarkEnd w:id="1816"/>
    </w:p>
    <w:p>
      <w:pPr>
        <w:pStyle w:val="Style31"/>
        <w:keepNext w:val="0"/>
        <w:keepLines w:val="0"/>
        <w:widowControl w:val="0"/>
        <w:shd w:val="clear" w:color="auto" w:fill="auto"/>
        <w:bidi w:val="0"/>
        <w:spacing w:before="0" w:after="300" w:line="314" w:lineRule="exact"/>
        <w:ind w:left="0" w:right="0" w:firstLine="440"/>
        <w:jc w:val="left"/>
      </w:pPr>
      <w:r>
        <w:rPr>
          <w:color w:val="000000"/>
          <w:spacing w:val="0"/>
          <w:w w:val="100"/>
          <w:position w:val="0"/>
        </w:rPr>
        <w:t>本公司的子公司银川卧龙于</w:t>
      </w:r>
      <w:r>
        <w:rPr>
          <w:rFonts w:ascii="Times New Roman" w:eastAsia="Times New Roman" w:hAnsi="Times New Roman" w:cs="Times New Roman"/>
          <w:color w:val="000000"/>
          <w:spacing w:val="0"/>
          <w:w w:val="100"/>
          <w:position w:val="0"/>
        </w:rPr>
        <w:t>2019</w:t>
      </w:r>
      <w:r>
        <w:rPr>
          <w:color w:val="000000"/>
          <w:spacing w:val="0"/>
          <w:w w:val="100"/>
          <w:position w:val="0"/>
        </w:rPr>
        <w:t>年度供应商预付</w:t>
      </w:r>
      <w:r>
        <w:rPr>
          <w:rFonts w:ascii="Times New Roman" w:eastAsia="Times New Roman" w:hAnsi="Times New Roman" w:cs="Times New Roman"/>
          <w:color w:val="000000"/>
          <w:spacing w:val="0"/>
          <w:w w:val="100"/>
          <w:position w:val="0"/>
        </w:rPr>
        <w:t>1,000</w:t>
      </w:r>
      <w:r>
        <w:rPr>
          <w:color w:val="000000"/>
          <w:spacing w:val="0"/>
          <w:w w:val="100"/>
          <w:position w:val="0"/>
        </w:rPr>
        <w:t>万元，该款项经供应商流向红相塑胶并于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日退回；本公司的子公司星波通信于</w:t>
      </w:r>
      <w:r>
        <w:rPr>
          <w:rFonts w:ascii="Times New Roman" w:eastAsia="Times New Roman" w:hAnsi="Times New Roman" w:cs="Times New Roman"/>
          <w:color w:val="000000"/>
          <w:spacing w:val="0"/>
          <w:w w:val="100"/>
          <w:position w:val="0"/>
        </w:rPr>
        <w:t>2019</w:t>
      </w:r>
      <w:r>
        <w:rPr>
          <w:color w:val="000000"/>
          <w:spacing w:val="0"/>
          <w:w w:val="100"/>
          <w:position w:val="0"/>
        </w:rPr>
        <w:t>年向两家供应商分别预付</w:t>
      </w:r>
      <w:r>
        <w:rPr>
          <w:rFonts w:ascii="Times New Roman" w:eastAsia="Times New Roman" w:hAnsi="Times New Roman" w:cs="Times New Roman"/>
          <w:color w:val="000000"/>
          <w:spacing w:val="0"/>
          <w:w w:val="100"/>
          <w:position w:val="0"/>
        </w:rPr>
        <w:t>530</w:t>
      </w:r>
      <w:r>
        <w:rPr>
          <w:color w:val="000000"/>
          <w:spacing w:val="0"/>
          <w:w w:val="100"/>
          <w:position w:val="0"/>
        </w:rPr>
        <w:t>万元、</w:t>
      </w:r>
      <w:r>
        <w:rPr>
          <w:rFonts w:ascii="Times New Roman" w:eastAsia="Times New Roman" w:hAnsi="Times New Roman" w:cs="Times New Roman"/>
          <w:color w:val="000000"/>
          <w:spacing w:val="0"/>
          <w:w w:val="100"/>
          <w:position w:val="0"/>
        </w:rPr>
        <w:t>470</w:t>
      </w:r>
      <w:r>
        <w:rPr>
          <w:color w:val="000000"/>
          <w:spacing w:val="0"/>
          <w:w w:val="100"/>
          <w:position w:val="0"/>
        </w:rPr>
        <w:t>万元，该款项经供 应商流向红相塑胶，除</w:t>
      </w:r>
      <w:r>
        <w:rPr>
          <w:rFonts w:ascii="Times New Roman" w:eastAsia="Times New Roman" w:hAnsi="Times New Roman" w:cs="Times New Roman"/>
          <w:color w:val="000000"/>
          <w:spacing w:val="0"/>
          <w:w w:val="100"/>
          <w:position w:val="0"/>
        </w:rPr>
        <w:t>195.75</w:t>
      </w:r>
      <w:r>
        <w:rPr>
          <w:color w:val="000000"/>
          <w:spacing w:val="0"/>
          <w:w w:val="100"/>
          <w:position w:val="0"/>
        </w:rPr>
        <w:t>万元作为实际采购货款抵扣外，其余</w:t>
      </w:r>
      <w:r>
        <w:rPr>
          <w:rFonts w:ascii="Times New Roman" w:eastAsia="Times New Roman" w:hAnsi="Times New Roman" w:cs="Times New Roman"/>
          <w:color w:val="000000"/>
          <w:spacing w:val="0"/>
          <w:w w:val="100"/>
          <w:position w:val="0"/>
        </w:rPr>
        <w:t>804.25</w:t>
      </w:r>
      <w:r>
        <w:rPr>
          <w:color w:val="000000"/>
          <w:spacing w:val="0"/>
          <w:w w:val="100"/>
          <w:position w:val="0"/>
        </w:rPr>
        <w:t>万元于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日分 笔退回。对于上述款项形成的资金占用，红相塑胶己向本公司支付利息</w:t>
      </w:r>
      <w:r>
        <w:rPr>
          <w:rFonts w:ascii="Times New Roman" w:eastAsia="Times New Roman" w:hAnsi="Times New Roman" w:cs="Times New Roman"/>
          <w:color w:val="000000"/>
          <w:spacing w:val="0"/>
          <w:w w:val="100"/>
          <w:position w:val="0"/>
        </w:rPr>
        <w:t>126.58</w:t>
      </w:r>
      <w:r>
        <w:rPr>
          <w:color w:val="000000"/>
          <w:spacing w:val="0"/>
          <w:w w:val="100"/>
          <w:position w:val="0"/>
        </w:rPr>
        <w:t>万元。</w:t>
      </w:r>
    </w:p>
    <w:p>
      <w:pPr>
        <w:pStyle w:val="Style28"/>
        <w:keepNext/>
        <w:keepLines/>
        <w:widowControl w:val="0"/>
        <w:shd w:val="clear" w:color="auto" w:fill="auto"/>
        <w:bidi w:val="0"/>
        <w:spacing w:before="0" w:after="300" w:line="314" w:lineRule="exact"/>
        <w:ind w:left="0" w:right="0" w:firstLine="0"/>
        <w:jc w:val="both"/>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rPr>
        <w:t>5</w:t>
      </w:r>
      <w:bookmarkEnd w:id="1819"/>
      <w:r>
        <w:rPr>
          <w:color w:val="000000"/>
          <w:spacing w:val="0"/>
          <w:w w:val="100"/>
          <w:position w:val="0"/>
        </w:rPr>
        <w:t>、关联方应收应付款项</w:t>
      </w:r>
      <w:bookmarkEnd w:id="1817"/>
      <w:bookmarkEnd w:id="1818"/>
      <w:bookmarkEnd w:id="1820"/>
    </w:p>
    <w:p>
      <w:pPr>
        <w:pStyle w:val="Style36"/>
        <w:keepNext/>
        <w:keepLines/>
        <w:widowControl w:val="0"/>
        <w:shd w:val="clear" w:color="auto" w:fill="auto"/>
        <w:bidi w:val="0"/>
        <w:spacing w:before="0" w:after="300" w:line="314" w:lineRule="exact"/>
        <w:ind w:left="0" w:right="0" w:firstLine="0"/>
        <w:jc w:val="both"/>
      </w:pPr>
      <w:bookmarkStart w:id="1821" w:name="bookmark1821"/>
      <w:bookmarkStart w:id="1822" w:name="bookmark1822"/>
      <w:bookmarkStart w:id="1823" w:name="bookmark18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21"/>
      <w:bookmarkEnd w:id="1822"/>
      <w:bookmarkEnd w:id="1823"/>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卧龙电气烟台东源 变压器有限公司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2,677,200.00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753,364.08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卧龙电气集团浙江 变压器有限公司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白 云浙变</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1,098,570.22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504,243.73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1,098,570.22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309,137.66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卧龙电气集团股份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1,027,531.11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471,636.78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2,380,903.54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669,986.26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上海卧龙国际商务 有限公司国际工程 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都昌龙能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389,548.67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178,802.84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389,548.67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109,619.00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梁山龙能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162,713.39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208,100.00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121,135.01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浙江龙能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61,924.52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134,911.80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37,964.18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140"/>
        <w:jc w:val="both"/>
      </w:pPr>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24"/>
      <w:bookmarkEnd w:id="1825"/>
      <w:bookmarkEnd w:id="1826"/>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白云浙变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1,076,225.54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1,076,225.54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烟台东源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1,020,954.20</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6</w:t>
      </w:r>
      <w:bookmarkEnd w:id="1829"/>
      <w:r>
        <w:rPr>
          <w:color w:val="000000"/>
          <w:spacing w:val="0"/>
          <w:w w:val="100"/>
          <w:position w:val="0"/>
        </w:rPr>
        <w:t>、其他</w:t>
      </w:r>
      <w:bookmarkEnd w:id="1827"/>
      <w:bookmarkEnd w:id="1828"/>
      <w:bookmarkEnd w:id="1830"/>
    </w:p>
    <w:p>
      <w:pPr>
        <w:pStyle w:val="Style22"/>
        <w:keepNext/>
        <w:keepLines/>
        <w:widowControl w:val="0"/>
        <w:shd w:val="clear" w:color="auto" w:fill="auto"/>
        <w:bidi w:val="0"/>
        <w:spacing w:before="0" w:after="380" w:line="240" w:lineRule="auto"/>
        <w:ind w:left="0" w:right="0" w:firstLine="0"/>
        <w:jc w:val="left"/>
      </w:pPr>
      <w:bookmarkStart w:id="1831" w:name="bookmark1831"/>
      <w:bookmarkStart w:id="1832" w:name="bookmark1832"/>
      <w:bookmarkStart w:id="1833" w:name="bookmark1833"/>
      <w:r>
        <w:rPr>
          <w:color w:val="000000"/>
          <w:spacing w:val="0"/>
          <w:w w:val="100"/>
          <w:position w:val="0"/>
          <w:sz w:val="24"/>
          <w:szCs w:val="24"/>
        </w:rPr>
        <w:t>十三、承诺及或有事项</w:t>
      </w:r>
      <w:bookmarkEnd w:id="1831"/>
      <w:bookmarkEnd w:id="1832"/>
      <w:bookmarkEnd w:id="1833"/>
    </w:p>
    <w:p>
      <w:pPr>
        <w:pStyle w:val="Style28"/>
        <w:keepNext/>
        <w:keepLines/>
        <w:widowControl w:val="0"/>
        <w:shd w:val="clear" w:color="auto" w:fill="auto"/>
        <w:bidi w:val="0"/>
        <w:spacing w:before="0" w:after="380" w:line="240" w:lineRule="auto"/>
        <w:ind w:left="0" w:right="0" w:firstLine="0"/>
        <w:jc w:val="left"/>
      </w:pPr>
      <w:bookmarkStart w:id="1834" w:name="bookmark1834"/>
      <w:bookmarkStart w:id="1835" w:name="bookmark1835"/>
      <w:bookmarkStart w:id="1836" w:name="bookmark1836"/>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834"/>
      <w:bookmarkEnd w:id="1835"/>
      <w:bookmarkEnd w:id="1836"/>
    </w:p>
    <w:p>
      <w:pPr>
        <w:pStyle w:val="Style24"/>
        <w:keepNext w:val="0"/>
        <w:keepLines w:val="0"/>
        <w:widowControl w:val="0"/>
        <w:shd w:val="clear" w:color="auto" w:fill="auto"/>
        <w:bidi w:val="0"/>
        <w:spacing w:before="0" w:after="24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)经营租赁承诺</w:t>
      </w:r>
    </w:p>
    <w:p>
      <w:pPr>
        <w:pStyle w:val="Style31"/>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至资产负债表日止，本公司对外签订的不可撤销的经营租赁合约情况如下:</w:t>
      </w:r>
    </w:p>
    <w:tbl>
      <w:tblPr>
        <w:tblOverlap w:val="never"/>
        <w:jc w:val="left"/>
        <w:tblLayout w:type="fixed"/>
      </w:tblPr>
      <w:tblGrid>
        <w:gridCol w:w="4243"/>
        <w:gridCol w:w="2304"/>
        <w:gridCol w:w="2314"/>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不可撤销经营租赁的最低租赁付款额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2019</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3,635,819.60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2,742,984.45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3,060,687.87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1,109,191.48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资产负债表日后第</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2,885,774.60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983,491.48</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9,582,282.07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20"/>
                <w:szCs w:val="20"/>
              </w:rPr>
            </w:pPr>
            <w:r>
              <w:rPr>
                <w:rFonts w:ascii="Times New Roman" w:eastAsia="Times New Roman" w:hAnsi="Times New Roman" w:cs="Times New Roman"/>
                <w:color w:val="000000"/>
                <w:spacing w:val="0"/>
                <w:w w:val="100"/>
                <w:position w:val="0"/>
                <w:sz w:val="20"/>
                <w:szCs w:val="20"/>
              </w:rPr>
              <w:t>4,835,667.41</w:t>
            </w:r>
          </w:p>
        </w:tc>
      </w:tr>
    </w:tbl>
    <w:p>
      <w:pPr>
        <w:widowControl w:val="0"/>
        <w:spacing w:after="139" w:line="1" w:lineRule="exact"/>
      </w:pPr>
    </w:p>
    <w:p>
      <w:pPr>
        <w:pStyle w:val="Style31"/>
        <w:keepNext w:val="0"/>
        <w:keepLines w:val="0"/>
        <w:widowControl w:val="0"/>
        <w:shd w:val="clear" w:color="auto" w:fill="auto"/>
        <w:bidi w:val="0"/>
        <w:spacing w:before="0" w:after="320" w:line="240" w:lineRule="auto"/>
        <w:ind w:left="0" w:right="0" w:firstLine="620"/>
        <w:jc w:val="lef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1900" w:h="16840"/>
          <w:pgMar w:top="1374" w:right="1057" w:bottom="1470" w:left="104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rPr>
        <w:t>(2</w:t>
      </w:r>
      <w:r>
        <w:rPr>
          <w:color w:val="000000"/>
          <w:spacing w:val="0"/>
          <w:w w:val="100"/>
          <w:position w:val="0"/>
        </w:rPr>
        <w:t>)其他承诺事项</w:t>
      </w:r>
    </w:p>
    <w:p>
      <w:pPr>
        <w:pStyle w:val="Style31"/>
        <w:keepNext w:val="0"/>
        <w:keepLines w:val="0"/>
        <w:widowControl w:val="0"/>
        <w:shd w:val="clear" w:color="auto" w:fill="auto"/>
        <w:bidi w:val="0"/>
        <w:spacing w:before="420" w:after="120" w:line="307" w:lineRule="exact"/>
        <w:ind w:left="0" w:right="0" w:firstLine="440"/>
        <w:jc w:val="left"/>
      </w:pPr>
      <w:r>
        <w:rPr>
          <w:color w:val="000000"/>
          <w:spacing w:val="0"/>
          <w:w w:val="100"/>
          <w:position w:val="0"/>
        </w:rPr>
        <w:t>利润分配承诺</w:t>
      </w:r>
    </w:p>
    <w:p>
      <w:pPr>
        <w:pStyle w:val="Style31"/>
        <w:keepNext w:val="0"/>
        <w:keepLines w:val="0"/>
        <w:widowControl w:val="0"/>
        <w:shd w:val="clear" w:color="auto" w:fill="auto"/>
        <w:bidi w:val="0"/>
        <w:spacing w:before="0" w:after="120" w:line="307" w:lineRule="exact"/>
        <w:ind w:left="0" w:right="0" w:firstLine="480"/>
        <w:jc w:val="both"/>
      </w:pPr>
      <w:r>
        <w:rPr>
          <w:color w:val="000000"/>
          <w:spacing w:val="0"/>
          <w:w w:val="100"/>
          <w:position w:val="0"/>
        </w:rPr>
        <w:t>根据本公司章程，在满足公司正常生产经营资金需求的情况下，如无重大投资计划或重大现金支出等 事项，公司应该采取现金方式分配股利，并且以现金方式分配的利润不少于当年实现的可分配利润的</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31"/>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日，本集团不存在其他应披露的承诺事项。</w:t>
      </w:r>
    </w:p>
    <w:p>
      <w:pPr>
        <w:pStyle w:val="Style28"/>
        <w:keepNext/>
        <w:keepLines/>
        <w:widowControl w:val="0"/>
        <w:shd w:val="clear" w:color="auto" w:fill="auto"/>
        <w:bidi w:val="0"/>
        <w:spacing w:before="0" w:after="220" w:line="322" w:lineRule="auto"/>
        <w:ind w:left="0" w:right="0" w:firstLine="0"/>
        <w:jc w:val="both"/>
      </w:pPr>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837"/>
      <w:bookmarkEnd w:id="1838"/>
      <w:bookmarkEnd w:id="1839"/>
    </w:p>
    <w:p>
      <w:pPr>
        <w:pStyle w:val="Style36"/>
        <w:keepNext/>
        <w:keepLines/>
        <w:widowControl w:val="0"/>
        <w:shd w:val="clear" w:color="auto" w:fill="auto"/>
        <w:bidi w:val="0"/>
        <w:spacing w:before="0" w:after="280" w:line="307" w:lineRule="exact"/>
        <w:ind w:left="0" w:right="0" w:firstLine="0"/>
        <w:jc w:val="both"/>
      </w:pPr>
      <w:bookmarkStart w:id="1840" w:name="bookmark1840"/>
      <w:bookmarkStart w:id="1841" w:name="bookmark1841"/>
      <w:bookmarkStart w:id="1842" w:name="bookmark18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840"/>
      <w:bookmarkEnd w:id="1841"/>
      <w:bookmarkEnd w:id="1842"/>
    </w:p>
    <w:p>
      <w:pPr>
        <w:pStyle w:val="Style31"/>
        <w:keepNext w:val="0"/>
        <w:keepLines w:val="0"/>
        <w:widowControl w:val="0"/>
        <w:shd w:val="clear" w:color="auto" w:fill="auto"/>
        <w:bidi w:val="0"/>
        <w:spacing w:before="0" w:after="380" w:line="307"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日，本集团存在尚未完毕的为子公司贷款提供保证事项，具体如下：</w:t>
      </w:r>
    </w:p>
    <w:p>
      <w:pPr>
        <w:pStyle w:val="Style31"/>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单位：万元</w:t>
      </w:r>
    </w:p>
    <w:tbl>
      <w:tblPr>
        <w:tblOverlap w:val="never"/>
        <w:jc w:val="center"/>
        <w:tblLayout w:type="fixed"/>
      </w:tblPr>
      <w:tblGrid>
        <w:gridCol w:w="2405"/>
        <w:gridCol w:w="1954"/>
        <w:gridCol w:w="1704"/>
        <w:gridCol w:w="1906"/>
        <w:gridCol w:w="1709"/>
      </w:tblGrid>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被担保方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担保金额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担保起始日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担保到期日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担保是否已经履行 完毕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2021-9-29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2019-10-22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2019-11-27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银川卧龙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中宁新能源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20"/>
                <w:szCs w:val="20"/>
              </w:rPr>
            </w:pPr>
            <w:r>
              <w:rPr>
                <w:rFonts w:ascii="Times New Roman" w:eastAsia="Times New Roman" w:hAnsi="Times New Roman" w:cs="Times New Roman"/>
                <w:color w:val="000000"/>
                <w:spacing w:val="0"/>
                <w:w w:val="100"/>
                <w:position w:val="0"/>
                <w:sz w:val="20"/>
                <w:szCs w:val="20"/>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星波通信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2019-8-16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浙江涵普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2020-5-27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939" w:line="1" w:lineRule="exact"/>
      </w:pPr>
    </w:p>
    <w:p>
      <w:pPr>
        <w:pStyle w:val="Style36"/>
        <w:keepNext/>
        <w:keepLines/>
        <w:widowControl w:val="0"/>
        <w:shd w:val="clear" w:color="auto" w:fill="auto"/>
        <w:bidi w:val="0"/>
        <w:spacing w:before="0" w:after="380" w:line="240" w:lineRule="auto"/>
        <w:ind w:left="0" w:right="0" w:firstLine="0"/>
        <w:jc w:val="both"/>
      </w:pPr>
      <w:bookmarkStart w:id="1843" w:name="bookmark1843"/>
      <w:bookmarkStart w:id="1844" w:name="bookmark1844"/>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843"/>
      <w:bookmarkEnd w:id="1844"/>
      <w:bookmarkEnd w:id="1845"/>
    </w:p>
    <w:p>
      <w:pPr>
        <w:pStyle w:val="Style24"/>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公司不存在需要披露的重要或有事项。</w:t>
      </w:r>
    </w:p>
    <w:p>
      <w:pPr>
        <w:pStyle w:val="Style28"/>
        <w:keepNext/>
        <w:keepLines/>
        <w:widowControl w:val="0"/>
        <w:shd w:val="clear" w:color="auto" w:fill="auto"/>
        <w:bidi w:val="0"/>
        <w:spacing w:before="0" w:after="380" w:line="240" w:lineRule="auto"/>
        <w:ind w:left="0" w:right="0" w:firstLine="0"/>
        <w:jc w:val="both"/>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3</w:t>
      </w:r>
      <w:bookmarkEnd w:id="1848"/>
      <w:r>
        <w:rPr>
          <w:color w:val="000000"/>
          <w:spacing w:val="0"/>
          <w:w w:val="100"/>
          <w:position w:val="0"/>
        </w:rPr>
        <w:t>、其他</w:t>
      </w:r>
      <w:bookmarkEnd w:id="1846"/>
      <w:bookmarkEnd w:id="1847"/>
      <w:bookmarkEnd w:id="1849"/>
    </w:p>
    <w:p>
      <w:pPr>
        <w:pStyle w:val="Style31"/>
        <w:keepNext w:val="0"/>
        <w:keepLines w:val="0"/>
        <w:widowControl w:val="0"/>
        <w:shd w:val="clear" w:color="auto" w:fill="auto"/>
        <w:bidi w:val="0"/>
        <w:spacing w:before="0" w:after="66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日，本集团无其他应披露的未决诉讼、对外担保等或有事项。</w:t>
      </w:r>
    </w:p>
    <w:p>
      <w:pPr>
        <w:pStyle w:val="Style22"/>
        <w:keepNext/>
        <w:keepLines/>
        <w:widowControl w:val="0"/>
        <w:shd w:val="clear" w:color="auto" w:fill="auto"/>
        <w:bidi w:val="0"/>
        <w:spacing w:before="0" w:after="380" w:line="240" w:lineRule="auto"/>
        <w:ind w:left="0" w:right="0" w:firstLine="0"/>
        <w:jc w:val="both"/>
      </w:pPr>
      <w:bookmarkStart w:id="1850" w:name="bookmark1850"/>
      <w:bookmarkStart w:id="1851" w:name="bookmark1851"/>
      <w:bookmarkStart w:id="1852" w:name="bookmark1852"/>
      <w:r>
        <w:rPr>
          <w:color w:val="000000"/>
          <w:spacing w:val="0"/>
          <w:w w:val="100"/>
          <w:position w:val="0"/>
          <w:sz w:val="24"/>
          <w:szCs w:val="24"/>
        </w:rPr>
        <w:t>十四、资产负债表日后事项</w:t>
      </w:r>
      <w:bookmarkEnd w:id="1850"/>
      <w:bookmarkEnd w:id="1851"/>
      <w:bookmarkEnd w:id="1852"/>
    </w:p>
    <w:p>
      <w:pPr>
        <w:pStyle w:val="Style28"/>
        <w:keepNext/>
        <w:keepLines/>
        <w:widowControl w:val="0"/>
        <w:shd w:val="clear" w:color="auto" w:fill="auto"/>
        <w:bidi w:val="0"/>
        <w:spacing w:before="0" w:after="380" w:line="240" w:lineRule="auto"/>
        <w:ind w:left="0" w:right="0" w:firstLine="0"/>
        <w:jc w:val="both"/>
      </w:pPr>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853"/>
      <w:bookmarkEnd w:id="1854"/>
      <w:bookmarkEnd w:id="1855"/>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46,828,999.62</w:t>
            </w:r>
          </w:p>
        </w:tc>
      </w:tr>
    </w:tbl>
    <w:p>
      <w:pPr>
        <w:pStyle w:val="Style39"/>
        <w:keepNext w:val="0"/>
        <w:keepLines w:val="0"/>
        <w:widowControl w:val="0"/>
        <w:shd w:val="clear" w:color="auto" w:fill="auto"/>
        <w:bidi w:val="0"/>
        <w:spacing w:before="0" w:after="0" w:line="240" w:lineRule="auto"/>
        <w:ind w:left="0" w:right="0" w:firstLine="0"/>
        <w:jc w:val="left"/>
        <w:rPr>
          <w:sz w:val="20"/>
          <w:szCs w:val="20"/>
        </w:rPr>
      </w:pPr>
      <w:bookmarkStart w:id="1856" w:name="bookmark185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、销售退回</w:t>
      </w:r>
      <w:bookmarkEnd w:id="1856"/>
    </w:p>
    <w:p>
      <w:pPr>
        <w:widowControl w:val="0"/>
        <w:spacing w:after="359" w:line="1" w:lineRule="exact"/>
      </w:pPr>
    </w:p>
    <w:p>
      <w:pPr>
        <w:pStyle w:val="Style24"/>
        <w:keepNext w:val="0"/>
        <w:keepLines w:val="0"/>
        <w:widowControl w:val="0"/>
        <w:shd w:val="clear" w:color="auto" w:fill="auto"/>
        <w:bidi w:val="0"/>
        <w:spacing w:before="0" w:after="620" w:line="240" w:lineRule="auto"/>
        <w:ind w:left="0" w:right="0" w:firstLine="0"/>
        <w:jc w:val="left"/>
      </w:pPr>
      <w:r>
        <w:rPr>
          <w:color w:val="000000"/>
          <w:spacing w:val="0"/>
          <w:w w:val="100"/>
          <w:position w:val="0"/>
        </w:rPr>
        <w:t>截至报告批准日，公司不存在重要的销售退回。</w:t>
      </w:r>
    </w:p>
    <w:p>
      <w:pPr>
        <w:pStyle w:val="Style28"/>
        <w:keepNext/>
        <w:keepLines/>
        <w:widowControl w:val="0"/>
        <w:shd w:val="clear" w:color="auto" w:fill="auto"/>
        <w:bidi w:val="0"/>
        <w:spacing w:before="0" w:after="280" w:line="317" w:lineRule="exact"/>
        <w:ind w:left="0" w:right="0" w:firstLine="0"/>
        <w:jc w:val="left"/>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3</w:t>
      </w:r>
      <w:bookmarkEnd w:id="1859"/>
      <w:r>
        <w:rPr>
          <w:color w:val="000000"/>
          <w:spacing w:val="0"/>
          <w:w w:val="100"/>
          <w:position w:val="0"/>
        </w:rPr>
        <w:t>、其他资产负债表日后事项说明</w:t>
      </w:r>
      <w:bookmarkEnd w:id="1857"/>
      <w:bookmarkEnd w:id="1858"/>
      <w:bookmarkEnd w:id="1860"/>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日，本集团不存在其他应披露的资产负债表日后事项。</w:t>
      </w:r>
    </w:p>
    <w:p>
      <w:pPr>
        <w:pStyle w:val="Style22"/>
        <w:keepNext/>
        <w:keepLines/>
        <w:widowControl w:val="0"/>
        <w:shd w:val="clear" w:color="auto" w:fill="auto"/>
        <w:bidi w:val="0"/>
        <w:spacing w:before="0" w:after="280" w:line="240" w:lineRule="auto"/>
        <w:ind w:left="0" w:right="0" w:firstLine="0"/>
        <w:jc w:val="left"/>
      </w:pPr>
      <w:bookmarkStart w:id="1861" w:name="bookmark1861"/>
      <w:bookmarkStart w:id="1862" w:name="bookmark1862"/>
      <w:bookmarkStart w:id="1863" w:name="bookmark1863"/>
      <w:r>
        <w:rPr>
          <w:color w:val="000000"/>
          <w:spacing w:val="0"/>
          <w:w w:val="100"/>
          <w:position w:val="0"/>
          <w:sz w:val="24"/>
          <w:szCs w:val="24"/>
        </w:rPr>
        <w:t>十五、其他重要事项</w:t>
      </w:r>
      <w:bookmarkEnd w:id="1861"/>
      <w:bookmarkEnd w:id="1862"/>
      <w:bookmarkEnd w:id="1863"/>
    </w:p>
    <w:p>
      <w:pPr>
        <w:pStyle w:val="Style28"/>
        <w:keepNext/>
        <w:keepLines/>
        <w:widowControl w:val="0"/>
        <w:shd w:val="clear" w:color="auto" w:fill="auto"/>
        <w:bidi w:val="0"/>
        <w:spacing w:before="0" w:after="280" w:line="317" w:lineRule="exact"/>
        <w:ind w:left="0" w:right="0" w:firstLine="0"/>
        <w:jc w:val="left"/>
      </w:pPr>
      <w:bookmarkStart w:id="1864" w:name="bookmark1864"/>
      <w:bookmarkStart w:id="1865" w:name="bookmark1865"/>
      <w:bookmarkStart w:id="1866" w:name="bookmark1866"/>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864"/>
      <w:bookmarkEnd w:id="1865"/>
      <w:bookmarkEnd w:id="1866"/>
    </w:p>
    <w:p>
      <w:pPr>
        <w:pStyle w:val="Style36"/>
        <w:keepNext/>
        <w:keepLines/>
        <w:widowControl w:val="0"/>
        <w:shd w:val="clear" w:color="auto" w:fill="auto"/>
        <w:bidi w:val="0"/>
        <w:spacing w:before="0" w:after="280" w:line="317" w:lineRule="exact"/>
        <w:ind w:left="0" w:right="0" w:firstLine="0"/>
        <w:jc w:val="left"/>
      </w:pPr>
      <w:bookmarkStart w:id="1867" w:name="bookmark1867"/>
      <w:bookmarkStart w:id="1868" w:name="bookmark1868"/>
      <w:bookmarkStart w:id="1869" w:name="bookmark18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867"/>
      <w:bookmarkEnd w:id="1868"/>
      <w:bookmarkEnd w:id="1869"/>
    </w:p>
    <w:p>
      <w:pPr>
        <w:pStyle w:val="Style3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根据本集团的内部组织结构、管理要求及内部报告制度，本集团的经营业务划分为</w:t>
      </w:r>
      <w:r>
        <w:rPr>
          <w:rFonts w:ascii="Times New Roman" w:eastAsia="Times New Roman" w:hAnsi="Times New Roman" w:cs="Times New Roman"/>
          <w:color w:val="000000"/>
          <w:spacing w:val="0"/>
          <w:w w:val="100"/>
          <w:position w:val="0"/>
        </w:rPr>
        <w:t>4</w:t>
      </w:r>
      <w:r>
        <w:rPr>
          <w:color w:val="000000"/>
          <w:spacing w:val="0"/>
          <w:w w:val="100"/>
          <w:position w:val="0"/>
        </w:rPr>
        <w:t>个报告分部。这 些报告分部是以公司日常内部管理要求的财务信息为基础确定的。集团的管理层定期评价这些报告分部的 经营成果，以决定向其分配资源及评价其业绩。</w:t>
      </w:r>
    </w:p>
    <w:p>
      <w:pPr>
        <w:pStyle w:val="Style3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本集团报告分部包括：</w:t>
      </w:r>
    </w:p>
    <w:p>
      <w:pPr>
        <w:pStyle w:val="Style31"/>
        <w:keepNext w:val="0"/>
        <w:keepLines w:val="0"/>
        <w:widowControl w:val="0"/>
        <w:shd w:val="clear" w:color="auto" w:fill="auto"/>
        <w:tabs>
          <w:tab w:pos="988" w:val="left"/>
        </w:tabs>
        <w:bidi w:val="0"/>
        <w:spacing w:before="0" w:after="100" w:line="317" w:lineRule="exact"/>
        <w:ind w:left="0" w:right="0" w:firstLine="500"/>
        <w:jc w:val="both"/>
      </w:pPr>
      <w:bookmarkStart w:id="1870" w:name="bookmark1870"/>
      <w:r>
        <w:rPr>
          <w:color w:val="000000"/>
          <w:spacing w:val="0"/>
          <w:w w:val="100"/>
          <w:position w:val="0"/>
        </w:rPr>
        <w:t>（</w:t>
      </w:r>
      <w:bookmarkEnd w:id="1870"/>
      <w:r>
        <w:rPr>
          <w:rFonts w:ascii="Times New Roman" w:eastAsia="Times New Roman" w:hAnsi="Times New Roman" w:cs="Times New Roman"/>
          <w:color w:val="000000"/>
          <w:spacing w:val="0"/>
          <w:w w:val="100"/>
          <w:position w:val="0"/>
        </w:rPr>
        <w:t>1</w:t>
      </w:r>
      <w:r>
        <w:rPr>
          <w:color w:val="000000"/>
          <w:spacing w:val="0"/>
          <w:w w:val="100"/>
          <w:position w:val="0"/>
        </w:rPr>
        <w:t>）</w:t>
        <w:tab/>
        <w:t>电力分部：生产及销售电力设备相关产品；</w:t>
      </w:r>
    </w:p>
    <w:p>
      <w:pPr>
        <w:pStyle w:val="Style31"/>
        <w:keepNext w:val="0"/>
        <w:keepLines w:val="0"/>
        <w:widowControl w:val="0"/>
        <w:shd w:val="clear" w:color="auto" w:fill="auto"/>
        <w:tabs>
          <w:tab w:pos="988" w:val="left"/>
        </w:tabs>
        <w:bidi w:val="0"/>
        <w:spacing w:before="0" w:after="100" w:line="317" w:lineRule="exact"/>
        <w:ind w:left="0" w:right="0" w:firstLine="500"/>
        <w:jc w:val="both"/>
      </w:pPr>
      <w:bookmarkStart w:id="1871" w:name="bookmark1871"/>
      <w:r>
        <w:rPr>
          <w:color w:val="000000"/>
          <w:spacing w:val="0"/>
          <w:w w:val="100"/>
          <w:position w:val="0"/>
        </w:rPr>
        <w:t>（</w:t>
      </w:r>
      <w:bookmarkEnd w:id="1871"/>
      <w:r>
        <w:rPr>
          <w:rFonts w:ascii="Times New Roman" w:eastAsia="Times New Roman" w:hAnsi="Times New Roman" w:cs="Times New Roman"/>
          <w:color w:val="000000"/>
          <w:spacing w:val="0"/>
          <w:w w:val="100"/>
          <w:position w:val="0"/>
        </w:rPr>
        <w:t>2</w:t>
      </w:r>
      <w:r>
        <w:rPr>
          <w:color w:val="000000"/>
          <w:spacing w:val="0"/>
          <w:w w:val="100"/>
          <w:position w:val="0"/>
        </w:rPr>
        <w:t>）</w:t>
        <w:tab/>
        <w:t>铁路与轨道交通分部：生产及销售铁路变压器及电力变压器等相关产品；</w:t>
      </w:r>
    </w:p>
    <w:p>
      <w:pPr>
        <w:pStyle w:val="Style31"/>
        <w:keepNext w:val="0"/>
        <w:keepLines w:val="0"/>
        <w:widowControl w:val="0"/>
        <w:shd w:val="clear" w:color="auto" w:fill="auto"/>
        <w:tabs>
          <w:tab w:pos="988" w:val="left"/>
        </w:tabs>
        <w:bidi w:val="0"/>
        <w:spacing w:before="0" w:after="100" w:line="317" w:lineRule="exact"/>
        <w:ind w:left="0" w:right="0" w:firstLine="500"/>
        <w:jc w:val="both"/>
      </w:pPr>
      <w:bookmarkStart w:id="1872" w:name="bookmark1872"/>
      <w:r>
        <w:rPr>
          <w:color w:val="000000"/>
          <w:spacing w:val="0"/>
          <w:w w:val="100"/>
          <w:position w:val="0"/>
        </w:rPr>
        <w:t>（</w:t>
      </w:r>
      <w:bookmarkEnd w:id="1872"/>
      <w:r>
        <w:rPr>
          <w:rFonts w:ascii="Times New Roman" w:eastAsia="Times New Roman" w:hAnsi="Times New Roman" w:cs="Times New Roman"/>
          <w:color w:val="000000"/>
          <w:spacing w:val="0"/>
          <w:w w:val="100"/>
          <w:position w:val="0"/>
        </w:rPr>
        <w:t>3</w:t>
      </w:r>
      <w:r>
        <w:rPr>
          <w:color w:val="000000"/>
          <w:spacing w:val="0"/>
          <w:w w:val="100"/>
          <w:position w:val="0"/>
        </w:rPr>
        <w:t>）</w:t>
        <w:tab/>
        <w:t>新能源分部：从事新能源开发、建设、管理咨询；</w:t>
      </w:r>
    </w:p>
    <w:p>
      <w:pPr>
        <w:pStyle w:val="Style31"/>
        <w:keepNext w:val="0"/>
        <w:keepLines w:val="0"/>
        <w:widowControl w:val="0"/>
        <w:shd w:val="clear" w:color="auto" w:fill="auto"/>
        <w:bidi w:val="0"/>
        <w:spacing w:before="0" w:after="100" w:line="314" w:lineRule="exact"/>
        <w:ind w:left="0" w:right="0" w:firstLine="500"/>
        <w:jc w:val="both"/>
      </w:pPr>
      <w:bookmarkStart w:id="1873" w:name="bookmark1873"/>
      <w:r>
        <w:rPr>
          <w:color w:val="000000"/>
          <w:spacing w:val="0"/>
          <w:w w:val="100"/>
          <w:position w:val="0"/>
        </w:rPr>
        <w:t>（</w:t>
      </w:r>
      <w:bookmarkEnd w:id="1873"/>
      <w:r>
        <w:rPr>
          <w:rFonts w:ascii="Times New Roman" w:eastAsia="Times New Roman" w:hAnsi="Times New Roman" w:cs="Times New Roman"/>
          <w:color w:val="000000"/>
          <w:spacing w:val="0"/>
          <w:w w:val="100"/>
          <w:position w:val="0"/>
        </w:rPr>
        <w:t>4</w:t>
      </w:r>
      <w:r>
        <w:rPr>
          <w:color w:val="000000"/>
          <w:spacing w:val="0"/>
          <w:w w:val="100"/>
          <w:position w:val="0"/>
        </w:rPr>
        <w:t>） 军工分部：生产及销售射频</w:t>
      </w:r>
      <w:r>
        <w:rPr>
          <w:rFonts w:ascii="Times New Roman" w:eastAsia="Times New Roman" w:hAnsi="Times New Roman" w:cs="Times New Roman"/>
          <w:color w:val="000000"/>
          <w:spacing w:val="0"/>
          <w:w w:val="100"/>
          <w:position w:val="0"/>
        </w:rPr>
        <w:t>/</w:t>
      </w:r>
      <w:r>
        <w:rPr>
          <w:color w:val="000000"/>
          <w:spacing w:val="0"/>
          <w:w w:val="100"/>
          <w:position w:val="0"/>
        </w:rPr>
        <w:t>微波部件等相关产品；除附注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五、重要会计政策及会计估计''之</w:t>
      </w:r>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31</w:t>
      </w:r>
      <w:r>
        <w:rPr>
          <w:color w:val="000000"/>
          <w:spacing w:val="0"/>
          <w:w w:val="100"/>
          <w:position w:val="0"/>
        </w:rPr>
        <w:t>中按照报告分部列示的会计政策差异外，分部报告信息根据各分部向管理层报告时采用的会计政策及计 量标准披露，这些会计政策及计量基础与编制财务报表时的会计政策及计量基础保持一致。</w:t>
      </w:r>
    </w:p>
    <w:p>
      <w:pPr>
        <w:pStyle w:val="Style31"/>
        <w:keepNext w:val="0"/>
        <w:keepLines w:val="0"/>
        <w:widowControl w:val="0"/>
        <w:shd w:val="clear" w:color="auto" w:fill="auto"/>
        <w:bidi w:val="0"/>
        <w:spacing w:before="0" w:after="680" w:line="319" w:lineRule="exact"/>
        <w:ind w:left="0" w:right="0" w:firstLine="500"/>
        <w:jc w:val="both"/>
      </w:pPr>
      <w:r>
        <w:rPr>
          <w:color w:val="000000"/>
          <w:spacing w:val="0"/>
          <w:w w:val="100"/>
          <w:position w:val="0"/>
        </w:rPr>
        <w:t>除附注</w:t>
      </w:r>
      <w:r>
        <w:rPr>
          <w:rFonts w:ascii="Times New Roman" w:eastAsia="Times New Roman" w:hAnsi="Times New Roman" w:cs="Times New Roman"/>
          <w:color w:val="000000"/>
          <w:spacing w:val="0"/>
          <w:w w:val="100"/>
          <w:position w:val="0"/>
        </w:rPr>
        <w:t>“</w:t>
      </w:r>
      <w:r>
        <w:rPr>
          <w:color w:val="000000"/>
          <w:spacing w:val="0"/>
          <w:w w:val="100"/>
          <w:position w:val="0"/>
        </w:rPr>
        <w:t>五、重要会计政策及会计估计</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31</w:t>
      </w:r>
      <w:r>
        <w:rPr>
          <w:color w:val="000000"/>
          <w:spacing w:val="0"/>
          <w:w w:val="100"/>
          <w:position w:val="0"/>
        </w:rPr>
        <w:t>中按照报告分部列示的会计政策差异外，分部报告信 息根据各分部向管理层报告时采用的会计政策及计量标准披露，这些会计政策及计量基础与编制财务报表 时的会计政策及计量基础保持一致。</w:t>
      </w:r>
    </w:p>
    <w:p>
      <w:pPr>
        <w:pStyle w:val="Style36"/>
        <w:keepNext/>
        <w:keepLines/>
        <w:widowControl w:val="0"/>
        <w:shd w:val="clear" w:color="auto" w:fill="auto"/>
        <w:bidi w:val="0"/>
        <w:spacing w:before="0" w:after="360" w:line="240" w:lineRule="auto"/>
        <w:ind w:left="0" w:right="0" w:firstLine="140"/>
        <w:jc w:val="both"/>
      </w:pPr>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874"/>
      <w:bookmarkEnd w:id="1875"/>
      <w:bookmarkEnd w:id="187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电力分部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铁路与轨道交通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新能源分部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军工分部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698,884,626.53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592,384,831.74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116,932,985.39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-45,613,274.22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1,515,992,751.11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其中：对外交易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653,271,352.31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592,384,831.74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116,932,985.39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153,403,581.67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1,515,992,751.11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分部间交易收入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45,613,274.22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-45,613,274.22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35" w:right="1045" w:bottom="1533" w:left="1063" w:header="0" w:footer="3" w:gutter="0"/>
          <w:cols w:space="720"/>
          <w:noEndnote/>
          <w:rtlGutter w:val="0"/>
          <w:docGrid w:linePitch="360"/>
        </w:sectPr>
      </w:pPr>
    </w:p>
    <w:tbl>
      <w:tblPr>
        <w:tblOverlap w:val="never"/>
        <w:jc w:val="center"/>
        <w:tblLayout w:type="fixed"/>
      </w:tblPr>
      <w:tblGrid>
        <w:gridCol w:w="1378"/>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其中：主营业务 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691,448,958.19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580,726,893.93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116,888,975.95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151,687,545.61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-43,943,362.72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1,496,809,010.96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416,606,161.77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405,720,640.19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49,308,262.74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53,642,223.81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-47,083,894.39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878,193,394.12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其中：主营业务 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411,434,574.88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403,449,903.33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49,308,262.74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52,454,497.71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-44,933,911.64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871,713,327.02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3,824,525.06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4,194,790.69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1,725,969.24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9,988,379.23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76,104,094.00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21,944,364.11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3,307,207.88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101,355,665.99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54,793,762.96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19,189,900.99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1,498,958.18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19,193,245.62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94,675,867.75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69,564,556.07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18,640,845.05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9,799,475.02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98,004,876.14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53,864,672.54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17,289,322.84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47,192,357.96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-623,536.59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117,722,816.75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85,534,739.25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118,431,312.67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16,269,865.14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69,543,403.50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-36,581,126.33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253,198,194.23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3,313,948,934.85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1,634,127,854.80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1,022,723,288.38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450,462,432.40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-337,897,066.75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6,083,365,443.68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1,326,960,797.46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742,349,241.92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728,624,160.14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92,477,414.17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-339,367,686.92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2,551,043,926.77</w:t>
            </w:r>
          </w:p>
        </w:tc>
      </w:tr>
    </w:tbl>
    <w:p>
      <w:pPr>
        <w:widowControl w:val="0"/>
        <w:spacing w:after="299" w:line="1" w:lineRule="exact"/>
      </w:pPr>
    </w:p>
    <w:p>
      <w:pPr>
        <w:pStyle w:val="Style36"/>
        <w:keepNext/>
        <w:keepLines/>
        <w:widowControl w:val="0"/>
        <w:numPr>
          <w:ilvl w:val="0"/>
          <w:numId w:val="131"/>
        </w:numPr>
        <w:shd w:val="clear" w:color="auto" w:fill="auto"/>
        <w:bidi w:val="0"/>
        <w:spacing w:before="0" w:after="380" w:line="240" w:lineRule="auto"/>
        <w:ind w:left="0" w:right="0" w:firstLine="140"/>
        <w:jc w:val="left"/>
      </w:pPr>
      <w:bookmarkStart w:id="1877" w:name="bookmark1877"/>
      <w:bookmarkStart w:id="1878" w:name="bookmark1878"/>
      <w:bookmarkStart w:id="1879" w:name="bookmark1879"/>
      <w:bookmarkStart w:id="1880" w:name="bookmark1880"/>
      <w:bookmarkEnd w:id="1879"/>
      <w:r>
        <w:rPr>
          <w:color w:val="000000"/>
          <w:spacing w:val="0"/>
          <w:w w:val="100"/>
          <w:position w:val="0"/>
        </w:rPr>
        <w:t>公司无报告分部的，或者不能披露各报告分部的资产总额和负债总额的，应说明原因</w:t>
      </w:r>
      <w:bookmarkEnd w:id="1877"/>
      <w:bookmarkEnd w:id="1878"/>
      <w:bookmarkEnd w:id="1880"/>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keepLines/>
        <w:widowControl w:val="0"/>
        <w:numPr>
          <w:ilvl w:val="0"/>
          <w:numId w:val="131"/>
        </w:numPr>
        <w:shd w:val="clear" w:color="auto" w:fill="auto"/>
        <w:bidi w:val="0"/>
        <w:spacing w:before="0" w:after="300" w:line="322" w:lineRule="exact"/>
        <w:ind w:left="0" w:right="0" w:firstLine="0"/>
        <w:jc w:val="left"/>
      </w:pPr>
      <w:bookmarkStart w:id="1881" w:name="bookmark1881"/>
      <w:bookmarkStart w:id="1882" w:name="bookmark1882"/>
      <w:bookmarkStart w:id="1883" w:name="bookmark1883"/>
      <w:bookmarkStart w:id="1884" w:name="bookmark1884"/>
      <w:bookmarkEnd w:id="1883"/>
      <w:r>
        <w:rPr>
          <w:color w:val="000000"/>
          <w:spacing w:val="0"/>
          <w:w w:val="100"/>
          <w:position w:val="0"/>
        </w:rPr>
        <w:t>其他说明</w:t>
      </w:r>
      <w:bookmarkEnd w:id="1881"/>
      <w:bookmarkEnd w:id="1882"/>
      <w:bookmarkEnd w:id="1884"/>
    </w:p>
    <w:p>
      <w:pPr>
        <w:pStyle w:val="Style31"/>
        <w:keepNext w:val="0"/>
        <w:keepLines w:val="0"/>
        <w:widowControl w:val="0"/>
        <w:numPr>
          <w:ilvl w:val="0"/>
          <w:numId w:val="133"/>
        </w:numPr>
        <w:shd w:val="clear" w:color="auto" w:fill="auto"/>
        <w:tabs>
          <w:tab w:pos="892" w:val="left"/>
        </w:tabs>
        <w:bidi w:val="0"/>
        <w:spacing w:before="0" w:after="200" w:line="322" w:lineRule="exact"/>
        <w:ind w:left="0" w:right="0" w:firstLine="500"/>
        <w:jc w:val="left"/>
      </w:pPr>
      <w:bookmarkStart w:id="1885" w:name="bookmark1885"/>
      <w:bookmarkEnd w:id="1885"/>
      <w:r>
        <w:rPr>
          <w:color w:val="000000"/>
          <w:spacing w:val="0"/>
          <w:w w:val="100"/>
          <w:position w:val="0"/>
        </w:rPr>
        <w:t>地区信息</w:t>
      </w:r>
    </w:p>
    <w:p>
      <w:pPr>
        <w:pStyle w:val="Style31"/>
        <w:keepNext w:val="0"/>
        <w:keepLines w:val="0"/>
        <w:widowControl w:val="0"/>
        <w:shd w:val="clear" w:color="auto" w:fill="auto"/>
        <w:bidi w:val="0"/>
        <w:spacing w:before="0" w:after="200" w:line="322" w:lineRule="exact"/>
        <w:ind w:left="0" w:right="0" w:firstLine="500"/>
        <w:jc w:val="left"/>
      </w:pPr>
      <w:r>
        <w:rPr>
          <w:color w:val="000000"/>
          <w:spacing w:val="0"/>
          <w:w w:val="100"/>
          <w:position w:val="0"/>
        </w:rPr>
        <w:t>由于本集团收入逾</w:t>
      </w:r>
      <w:r>
        <w:rPr>
          <w:rFonts w:ascii="Times New Roman" w:eastAsia="Times New Roman" w:hAnsi="Times New Roman" w:cs="Times New Roman"/>
          <w:color w:val="000000"/>
          <w:spacing w:val="0"/>
          <w:w w:val="100"/>
          <w:position w:val="0"/>
        </w:rPr>
        <w:t>90%</w:t>
      </w:r>
      <w:r>
        <w:rPr>
          <w:color w:val="000000"/>
          <w:spacing w:val="0"/>
          <w:w w:val="100"/>
          <w:position w:val="0"/>
        </w:rPr>
        <w:t>来自于中国境内的客户，而且本集团资产逾</w:t>
      </w:r>
      <w:r>
        <w:rPr>
          <w:rFonts w:ascii="Times New Roman" w:eastAsia="Times New Roman" w:hAnsi="Times New Roman" w:cs="Times New Roman"/>
          <w:color w:val="000000"/>
          <w:spacing w:val="0"/>
          <w:w w:val="100"/>
          <w:position w:val="0"/>
        </w:rPr>
        <w:t>90%</w:t>
      </w:r>
      <w:r>
        <w:rPr>
          <w:color w:val="000000"/>
          <w:spacing w:val="0"/>
          <w:w w:val="100"/>
          <w:position w:val="0"/>
        </w:rPr>
        <w:t>位于中国境内，所以无须列报 更详细的地区信息。</w:t>
      </w:r>
    </w:p>
    <w:p>
      <w:pPr>
        <w:pStyle w:val="Style31"/>
        <w:keepNext w:val="0"/>
        <w:keepLines w:val="0"/>
        <w:widowControl w:val="0"/>
        <w:numPr>
          <w:ilvl w:val="0"/>
          <w:numId w:val="133"/>
        </w:numPr>
        <w:shd w:val="clear" w:color="auto" w:fill="auto"/>
        <w:tabs>
          <w:tab w:pos="897" w:val="left"/>
        </w:tabs>
        <w:bidi w:val="0"/>
        <w:spacing w:before="0" w:after="200" w:line="322" w:lineRule="exact"/>
        <w:ind w:left="0" w:right="0" w:firstLine="500"/>
        <w:jc w:val="left"/>
      </w:pPr>
      <w:bookmarkStart w:id="1886" w:name="bookmark1886"/>
      <w:bookmarkEnd w:id="1886"/>
      <w:r>
        <w:rPr>
          <w:color w:val="000000"/>
          <w:spacing w:val="0"/>
          <w:w w:val="100"/>
          <w:position w:val="0"/>
        </w:rPr>
        <w:t>对主要客户的依赖程度</w:t>
      </w:r>
    </w:p>
    <w:p>
      <w:pPr>
        <w:pStyle w:val="Style31"/>
        <w:keepNext w:val="0"/>
        <w:keepLines w:val="0"/>
        <w:widowControl w:val="0"/>
        <w:shd w:val="clear" w:color="auto" w:fill="auto"/>
        <w:bidi w:val="0"/>
        <w:spacing w:before="0" w:after="800" w:line="322" w:lineRule="exact"/>
        <w:ind w:left="0" w:right="0" w:firstLine="500"/>
        <w:jc w:val="left"/>
      </w:pPr>
      <w:r>
        <w:rPr>
          <w:color w:val="000000"/>
          <w:spacing w:val="0"/>
          <w:w w:val="100"/>
          <w:position w:val="0"/>
        </w:rPr>
        <w:t>本期本集团无从单一客户处所获得的收入占本集团总收入超</w:t>
      </w:r>
      <w:r>
        <w:rPr>
          <w:rFonts w:ascii="Times New Roman" w:eastAsia="Times New Roman" w:hAnsi="Times New Roman" w:cs="Times New Roman"/>
          <w:color w:val="000000"/>
          <w:spacing w:val="0"/>
          <w:w w:val="100"/>
          <w:position w:val="0"/>
        </w:rPr>
        <w:t>10%</w:t>
      </w:r>
      <w:r>
        <w:rPr>
          <w:color w:val="000000"/>
          <w:spacing w:val="0"/>
          <w:w w:val="100"/>
          <w:position w:val="0"/>
        </w:rPr>
        <w:t>的情况。</w:t>
      </w:r>
    </w:p>
    <w:p>
      <w:pPr>
        <w:pStyle w:val="Style28"/>
        <w:keepNext/>
        <w:keepLines/>
        <w:widowControl w:val="0"/>
        <w:shd w:val="clear" w:color="auto" w:fill="auto"/>
        <w:tabs>
          <w:tab w:pos="378" w:val="left"/>
        </w:tabs>
        <w:bidi w:val="0"/>
        <w:spacing w:before="0" w:after="380" w:line="322" w:lineRule="exact"/>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w:t>
        <w:tab/>
        <w:t>其他对投资者决策有影响的重要交易和事项</w:t>
      </w:r>
      <w:bookmarkEnd w:id="1887"/>
      <w:bookmarkEnd w:id="1888"/>
      <w:bookmarkEnd w:id="1890"/>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8"/>
        <w:keepNext/>
        <w:keepLines/>
        <w:widowControl w:val="0"/>
        <w:shd w:val="clear" w:color="auto" w:fill="auto"/>
        <w:tabs>
          <w:tab w:pos="378" w:val="left"/>
        </w:tabs>
        <w:bidi w:val="0"/>
        <w:spacing w:before="0" w:after="380" w:line="322" w:lineRule="exact"/>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3</w:t>
      </w:r>
      <w:bookmarkEnd w:id="1893"/>
      <w:r>
        <w:rPr>
          <w:color w:val="000000"/>
          <w:spacing w:val="0"/>
          <w:w w:val="100"/>
          <w:position w:val="0"/>
        </w:rPr>
        <w:t>、</w:t>
        <w:tab/>
        <w:t>其他</w:t>
      </w:r>
      <w:bookmarkEnd w:id="1891"/>
      <w:bookmarkEnd w:id="1892"/>
      <w:bookmarkEnd w:id="1894"/>
    </w:p>
    <w:p>
      <w:pPr>
        <w:pStyle w:val="Style24"/>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r>
        <w:br w:type="page"/>
      </w:r>
    </w:p>
    <w:p>
      <w:pPr>
        <w:pStyle w:val="Style22"/>
        <w:keepNext/>
        <w:keepLines/>
        <w:widowControl w:val="0"/>
        <w:shd w:val="clear" w:color="auto" w:fill="auto"/>
        <w:bidi w:val="0"/>
        <w:spacing w:before="0" w:after="380" w:line="240" w:lineRule="auto"/>
        <w:ind w:left="0" w:right="0" w:firstLine="0"/>
        <w:jc w:val="left"/>
      </w:pPr>
      <w:bookmarkStart w:id="1895" w:name="bookmark1895"/>
      <w:bookmarkStart w:id="1896" w:name="bookmark1896"/>
      <w:bookmarkStart w:id="1897" w:name="bookmark1897"/>
      <w:r>
        <w:rPr>
          <w:color w:val="000000"/>
          <w:spacing w:val="0"/>
          <w:w w:val="100"/>
          <w:position w:val="0"/>
          <w:sz w:val="24"/>
          <w:szCs w:val="24"/>
        </w:rPr>
        <w:t>十六、母公司财务报表主要项目注释</w:t>
      </w:r>
      <w:bookmarkEnd w:id="1895"/>
      <w:bookmarkEnd w:id="1896"/>
      <w:bookmarkEnd w:id="1897"/>
    </w:p>
    <w:p>
      <w:pPr>
        <w:pStyle w:val="Style28"/>
        <w:keepNext/>
        <w:keepLines/>
        <w:widowControl w:val="0"/>
        <w:shd w:val="clear" w:color="auto" w:fill="auto"/>
        <w:bidi w:val="0"/>
        <w:spacing w:before="0" w:after="380" w:line="240" w:lineRule="auto"/>
        <w:ind w:left="0" w:right="0" w:firstLine="0"/>
        <w:jc w:val="left"/>
      </w:pPr>
      <w:bookmarkStart w:id="1898" w:name="bookmark1898"/>
      <w:bookmarkStart w:id="1899" w:name="bookmark1899"/>
      <w:bookmarkStart w:id="1900" w:name="bookmark190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98"/>
      <w:bookmarkEnd w:id="1899"/>
      <w:bookmarkEnd w:id="1900"/>
    </w:p>
    <w:p>
      <w:pPr>
        <w:pStyle w:val="Style36"/>
        <w:keepNext/>
        <w:keepLines/>
        <w:widowControl w:val="0"/>
        <w:shd w:val="clear" w:color="auto" w:fill="auto"/>
        <w:bidi w:val="0"/>
        <w:spacing w:before="0" w:after="380" w:line="240" w:lineRule="auto"/>
        <w:ind w:left="0" w:right="0" w:firstLine="0"/>
        <w:jc w:val="left"/>
      </w:pPr>
      <w:bookmarkStart w:id="1901" w:name="bookmark1901"/>
      <w:bookmarkStart w:id="1902" w:name="bookmark1902"/>
      <w:bookmarkStart w:id="1903" w:name="bookmark19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01"/>
      <w:bookmarkEnd w:id="1902"/>
      <w:bookmarkEnd w:id="1903"/>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244,406,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219,713,1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21,935,71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收客户货款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223,272,</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198,578,5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178,113,9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21,935,71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156,178,22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收客户电费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76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：应</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收合并范围内关联 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21,134,6</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21,134,63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31,015,50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31,015,506.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244,406,</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928.18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24,693,7</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81.40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219,713,1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209,129,4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21,935,71</w:t>
            </w:r>
          </w:p>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187,193,72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按组合计提坏账准备：本期按组合计提坏账准备</w:t>
      </w:r>
      <w:r>
        <w:rPr>
          <w:rFonts w:ascii="Times New Roman" w:eastAsia="Times New Roman" w:hAnsi="Times New Roman" w:cs="Times New Roman"/>
          <w:color w:val="000000"/>
          <w:spacing w:val="0"/>
          <w:w w:val="100"/>
          <w:position w:val="0"/>
          <w:sz w:val="18"/>
          <w:szCs w:val="18"/>
        </w:rPr>
        <w:t>2,758,068.95</w:t>
      </w:r>
      <w:r>
        <w:rPr>
          <w:color w:val="000000"/>
          <w:spacing w:val="0"/>
          <w:w w:val="100"/>
          <w:position w:val="0"/>
        </w:rPr>
        <w:t>元</w:t>
      </w:r>
    </w:p>
    <w:p>
      <w:pPr>
        <w:widowControl w:val="0"/>
        <w:spacing w:after="13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按组合计提坏账准备的应收 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21,935,712.45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2,758,068.95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718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180,300,191.06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29,600,656.63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16,615,773.16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17,890,307.33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5,706,439.98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3,333,219.17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8,850,648.18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244,406,928.18</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904" w:name="bookmark1904"/>
      <w:bookmarkStart w:id="1905" w:name="bookmark1905"/>
      <w:bookmarkStart w:id="1906" w:name="bookmark19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04"/>
      <w:bookmarkEnd w:id="1905"/>
      <w:bookmarkEnd w:id="1906"/>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：应收客户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21,935,712.45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2,758,068.95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24,693,781.40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21,935,712.45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2,758,068.95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24,693,781.40</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6"/>
        <w:keepNext/>
        <w:keepLines/>
        <w:widowControl w:val="0"/>
        <w:shd w:val="clear" w:color="auto" w:fill="auto"/>
        <w:bidi w:val="0"/>
        <w:spacing w:before="0" w:after="380" w:line="240" w:lineRule="auto"/>
        <w:ind w:left="0" w:right="0" w:firstLine="0"/>
        <w:jc w:val="both"/>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07"/>
      <w:bookmarkEnd w:id="1908"/>
      <w:bookmarkEnd w:id="1910"/>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其中重要的应收账款核销情况：</w:t>
      </w:r>
    </w:p>
    <w:p>
      <w:pPr>
        <w:pStyle w:val="Style24"/>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spacing w:lineRule="exact" w:line="1"/>
        <w:rPr>
          <w:sz w:val="2"/>
          <w:szCs w:val="2"/>
        </w:rPr>
      </w:pPr>
      <w:r>
        <w:br w:type="page"/>
      </w:r>
    </w:p>
    <w:p>
      <w:pPr>
        <w:pStyle w:val="Style24"/>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6"/>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w:t>
      </w:r>
      <w:bookmarkEnd w:id="191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11"/>
      <w:bookmarkEnd w:id="1912"/>
      <w:bookmarkEnd w:id="1914"/>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44,173,000.00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2,208,650.00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9,184,699.49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492,858.67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8,661,792.00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444,699.60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81,219,491.49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8"/>
        <w:keepNext/>
        <w:keepLines/>
        <w:widowControl w:val="0"/>
        <w:shd w:val="clear" w:color="auto" w:fill="auto"/>
        <w:bidi w:val="0"/>
        <w:spacing w:before="0" w:after="400" w:line="240" w:lineRule="auto"/>
        <w:ind w:left="0" w:right="0" w:firstLine="0"/>
        <w:jc w:val="left"/>
      </w:pPr>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15"/>
      <w:bookmarkEnd w:id="1916"/>
      <w:bookmarkEnd w:id="191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201,831,735.39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201,831,735.39</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918"/>
      <w:bookmarkEnd w:id="1919"/>
      <w:bookmarkEnd w:id="1920"/>
    </w:p>
    <w:p>
      <w:pPr>
        <w:pStyle w:val="Style91"/>
        <w:keepNext/>
        <w:keepLines/>
        <w:widowControl w:val="0"/>
        <w:shd w:val="clear" w:color="auto" w:fill="auto"/>
        <w:bidi w:val="0"/>
        <w:spacing w:before="0" w:after="360" w:line="240" w:lineRule="auto"/>
        <w:ind w:left="0" w:right="0" w:firstLine="0"/>
        <w:jc w:val="left"/>
      </w:pPr>
      <w:bookmarkStart w:id="1921" w:name="bookmark1921"/>
      <w:bookmarkStart w:id="1922" w:name="bookmark1922"/>
      <w:bookmarkStart w:id="1923" w:name="bookmark192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21"/>
      <w:bookmarkEnd w:id="1922"/>
      <w:bookmarkEnd w:id="1923"/>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211,654,217.90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189,132,757.17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2,438,866.71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5,252,223.09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994,013.95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3,744,522.07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498,267.49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4,403,597.50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-701,364.44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215,516,953.40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201,831,735.39</w:t>
            </w:r>
          </w:p>
        </w:tc>
      </w:tr>
    </w:tbl>
    <w:p>
      <w:pPr>
        <w:widowControl w:val="0"/>
        <w:spacing w:after="359" w:line="1" w:lineRule="exact"/>
      </w:pPr>
    </w:p>
    <w:p>
      <w:pPr>
        <w:pStyle w:val="Style91"/>
        <w:keepNext/>
        <w:keepLines/>
        <w:widowControl w:val="0"/>
        <w:shd w:val="clear" w:color="auto" w:fill="auto"/>
        <w:bidi w:val="0"/>
        <w:spacing w:before="0" w:after="400" w:line="240" w:lineRule="auto"/>
        <w:ind w:left="0" w:right="0" w:firstLine="0"/>
        <w:jc w:val="left"/>
      </w:pPr>
      <w:bookmarkStart w:id="1924" w:name="bookmark1924"/>
      <w:bookmarkStart w:id="1925" w:name="bookmark1925"/>
      <w:bookmarkStart w:id="1926" w:name="bookmark1926"/>
      <w:bookmarkStart w:id="1927" w:name="bookmark1927"/>
      <w:r>
        <w:rPr>
          <w:rFonts w:ascii="Times New Roman" w:eastAsia="Times New Roman" w:hAnsi="Times New Roman" w:cs="Times New Roman"/>
          <w:color w:val="000000"/>
          <w:spacing w:val="0"/>
          <w:w w:val="100"/>
          <w:position w:val="0"/>
        </w:rPr>
        <w:t>2</w:t>
      </w:r>
      <w:bookmarkEnd w:id="1926"/>
      <w:r>
        <w:rPr>
          <w:color w:val="000000"/>
          <w:spacing w:val="0"/>
          <w:w w:val="100"/>
          <w:position w:val="0"/>
        </w:rPr>
        <w:t>）坏账准备计提情况</w:t>
      </w:r>
      <w:bookmarkEnd w:id="1924"/>
      <w:bookmarkEnd w:id="1925"/>
      <w:bookmarkEnd w:id="1927"/>
    </w:p>
    <w:p>
      <w:pPr>
        <w:pStyle w:val="Style24"/>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sectPr>
          <w:headerReference w:type="default" r:id="rId33"/>
          <w:footerReference w:type="default" r:id="rId34"/>
          <w:headerReference w:type="even" r:id="rId35"/>
          <w:footerReference w:type="even" r:id="rId36"/>
          <w:footnotePr>
            <w:pos w:val="pageBottom"/>
            <w:numFmt w:val="decimal"/>
            <w:numRestart w:val="continuous"/>
          </w:footnotePr>
          <w:type w:val="continuous"/>
          <w:pgSz w:w="11900" w:h="16840"/>
          <w:pgMar w:top="1335" w:right="1045" w:bottom="1533" w:left="1063" w:header="0" w:footer="3" w:gutter="0"/>
          <w:cols w:space="720"/>
          <w:noEndnote/>
          <w:rtlGutter w:val="0"/>
          <w:docGrid w:linePitch="360"/>
        </w:sectPr>
      </w:pP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401,364.44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701,364.44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350,451.79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650,451.79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68,412.65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r>
    </w:tbl>
    <w:p>
      <w:pPr>
        <w:widowControl w:val="0"/>
        <w:spacing w:after="99" w:line="1" w:lineRule="exact"/>
      </w:pP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24"/>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199,759,948.25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15,530,130.10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203,290.60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215,585,366.05</w:t>
            </w:r>
          </w:p>
        </w:tc>
      </w:tr>
    </w:tbl>
    <w:p>
      <w:pPr>
        <w:widowControl w:val="0"/>
        <w:spacing w:after="319" w:line="1" w:lineRule="exact"/>
      </w:pPr>
    </w:p>
    <w:p>
      <w:pPr>
        <w:pStyle w:val="Style91"/>
        <w:keepNext/>
        <w:keepLines/>
        <w:widowControl w:val="0"/>
        <w:shd w:val="clear" w:color="auto" w:fill="auto"/>
        <w:bidi w:val="0"/>
        <w:spacing w:before="0" w:line="240" w:lineRule="auto"/>
        <w:ind w:left="0" w:right="0" w:firstLine="0"/>
        <w:jc w:val="left"/>
      </w:pPr>
      <w:bookmarkStart w:id="1928" w:name="bookmark1928"/>
      <w:bookmarkStart w:id="1929" w:name="bookmark1929"/>
      <w:bookmarkStart w:id="1930" w:name="bookmark1930"/>
      <w:bookmarkStart w:id="1931" w:name="bookmark1931"/>
      <w:r>
        <w:rPr>
          <w:rFonts w:ascii="Times New Roman" w:eastAsia="Times New Roman" w:hAnsi="Times New Roman" w:cs="Times New Roman"/>
          <w:color w:val="000000"/>
          <w:spacing w:val="0"/>
          <w:w w:val="100"/>
          <w:position w:val="0"/>
        </w:rPr>
        <w:t>3</w:t>
      </w:r>
      <w:bookmarkEnd w:id="1930"/>
      <w:r>
        <w:rPr>
          <w:color w:val="000000"/>
          <w:spacing w:val="0"/>
          <w:w w:val="100"/>
          <w:position w:val="0"/>
        </w:rPr>
        <w:t>）本期计提、收回或转回的坏账准备情况</w:t>
      </w:r>
      <w:bookmarkEnd w:id="1928"/>
      <w:bookmarkEnd w:id="1929"/>
      <w:bookmarkEnd w:id="1931"/>
    </w:p>
    <w:p>
      <w:pPr>
        <w:pStyle w:val="Style24"/>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701,364.44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650,451.79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701,364.44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650,451.79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68,412.65</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4"/>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1"/>
        <w:keepNext/>
        <w:keepLines/>
        <w:widowControl w:val="0"/>
        <w:shd w:val="clear" w:color="auto" w:fill="auto"/>
        <w:bidi w:val="0"/>
        <w:spacing w:before="0" w:after="140" w:line="240" w:lineRule="auto"/>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441" w:right="1109" w:bottom="1940" w:left="1104" w:header="0" w:footer="3" w:gutter="0"/>
          <w:cols w:space="720"/>
          <w:noEndnote/>
          <w:rtlGutter w:val="0"/>
          <w:docGrid w:linePitch="360"/>
        </w:sectPr>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4</w:t>
      </w:r>
      <w:bookmarkEnd w:id="1934"/>
      <w:r>
        <w:rPr>
          <w:color w:val="000000"/>
          <w:spacing w:val="0"/>
          <w:w w:val="100"/>
          <w:position w:val="0"/>
        </w:rPr>
        <w:t>）按欠款方归集的期末余额前五名的其他应收款情况</w:t>
      </w:r>
      <w:bookmarkEnd w:id="1932"/>
      <w:bookmarkEnd w:id="1933"/>
      <w:bookmarkEnd w:id="1935"/>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87,542,044.45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64,140,400.00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52,482,173.80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tabs>
                <w:tab w:pos="1138" w:val="left"/>
              </w:tabs>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40,803,923.8</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11,678,250.00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7,489,599.65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4,391,499.65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3,098,100.00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212,364,217.90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、长期股权投资</w:t>
      </w:r>
      <w:bookmarkEnd w:id="1936"/>
      <w:bookmarkEnd w:id="1937"/>
      <w:bookmarkEnd w:id="1939"/>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1,990,449,575.26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1,990,449,575.26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2,270,416,357.37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1,990,449,575.26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1,990,449,575.26</w:t>
            </w:r>
          </w:p>
        </w:tc>
      </w:tr>
    </w:tbl>
    <w:p>
      <w:pPr>
        <w:widowControl w:val="0"/>
        <w:spacing w:after="339" w:line="1" w:lineRule="exact"/>
      </w:pPr>
    </w:p>
    <w:p>
      <w:pPr>
        <w:pStyle w:val="Style36"/>
        <w:keepNext/>
        <w:keepLines/>
        <w:widowControl w:val="0"/>
        <w:shd w:val="clear" w:color="auto" w:fill="auto"/>
        <w:bidi w:val="0"/>
        <w:spacing w:before="0" w:after="340" w:line="240" w:lineRule="auto"/>
        <w:ind w:left="0" w:right="0" w:firstLine="0"/>
        <w:jc w:val="left"/>
      </w:pPr>
      <w:bookmarkStart w:id="1940" w:name="bookmark1940"/>
      <w:bookmarkStart w:id="1941" w:name="bookmark1941"/>
      <w:bookmarkStart w:id="1942" w:name="bookmark194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40"/>
      <w:bookmarkEnd w:id="1941"/>
      <w:bookmarkEnd w:id="1942"/>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REDPHASEIN</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STRUMENTSA USTRALIAPTY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5,019,865.00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红相电力（上 海）有限公司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10,682,609.74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厦门红相软件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厦门红相信息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浙江涵普电力</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273,879,149.5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31,448,298.91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305,327,448.43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卧龙电气银川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7"/>
        <w:gridCol w:w="1166"/>
        <w:gridCol w:w="1166"/>
        <w:gridCol w:w="1162"/>
        <w:gridCol w:w="1166"/>
        <w:gridCol w:w="1214"/>
        <w:gridCol w:w="1214"/>
        <w:gridCol w:w="1224"/>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变压器有限公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合肥星波通信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522,767,951.0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248,518,483.2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771,286,434.20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成都鼎屹信息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1,990,449,575.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279,966,782.1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2,270,416,357.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4</w:t>
      </w:r>
      <w:bookmarkEnd w:id="1945"/>
      <w:r>
        <w:rPr>
          <w:color w:val="000000"/>
          <w:spacing w:val="0"/>
          <w:w w:val="100"/>
          <w:position w:val="0"/>
        </w:rPr>
        <w:t>、营业收入和营业成本</w:t>
      </w:r>
      <w:bookmarkEnd w:id="1943"/>
      <w:bookmarkEnd w:id="1944"/>
      <w:bookmarkEnd w:id="1946"/>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483,843,034.02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318,064,743.75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391,106,438.45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231,724,556.66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7,476,759.17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7,669,535.07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2,083,439.73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1,043,843.40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491,319,793.19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325,734,278.82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393,189,878.18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232,768,400.06</w:t>
            </w: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31"/>
        <w:keepNext w:val="0"/>
        <w:keepLines w:val="0"/>
        <w:widowControl w:val="0"/>
        <w:shd w:val="clear" w:color="auto" w:fill="auto"/>
        <w:bidi w:val="0"/>
        <w:spacing w:before="0" w:after="120" w:line="302" w:lineRule="exact"/>
        <w:ind w:left="0" w:right="0" w:firstLine="480"/>
        <w:jc w:val="left"/>
      </w:pPr>
      <w:r>
        <w:rPr>
          <w:color w:val="000000"/>
          <w:spacing w:val="0"/>
          <w:w w:val="100"/>
          <w:position w:val="0"/>
        </w:rPr>
        <w:t>本公司在履行了合同中的履约义务，即在客户取得相关商品控制权时确认收入。取得相关商品控制权, 是指能够主导该商品的使用并从中获得几乎全部的经济利益。</w:t>
      </w:r>
    </w:p>
    <w:p>
      <w:pPr>
        <w:pStyle w:val="Style31"/>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合同中包含两项或多项履约义务的，本公司在合同开始日，按照各单项履约义务所承诺商品或服务的 单独售价的相对比例，将交易价格分摊至各单项履约义务，按照分摊至各单项履约义务的交易价格计量收 入。</w:t>
      </w:r>
    </w:p>
    <w:p>
      <w:pPr>
        <w:pStyle w:val="Style31"/>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 xml:space="preserve">交易价格是本公司因向客户转让商品或服务而预期有权收取的对价金额，不包括代第三方收取的款 项。在确定合同交易价格时，如果存在可变对价，本公司按照期望值或最可能发生金额确定可变对价的最 佳估计数，并以不超过在相关不确定性消除时累计已确认收入极可能不会发生重大转回的金额计入交易价 格。合同中如果存在重大融资成分，本公司将根据客户在取得商品控制权时即以现金支付的应付金额确定 交易价格，该交易价格与合同对价之间的差额，在合同期间内采用实际利率法摊销，对于控制权转移与客 </w:t>
      </w:r>
      <w:r>
        <w:rPr>
          <w:color w:val="000000"/>
          <w:spacing w:val="0"/>
          <w:w w:val="100"/>
          <w:position w:val="0"/>
        </w:rPr>
        <w:t>户支付价款间隔未超过一年的，本公司不考虑其中的融资成分。</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满足下列条件之一的，属于在某一时段内履行履约义务；否则，属于在某一时点履行履约义务：</w:t>
      </w:r>
    </w:p>
    <w:p>
      <w:pPr>
        <w:pStyle w:val="Style31"/>
        <w:keepNext w:val="0"/>
        <w:keepLines w:val="0"/>
        <w:widowControl w:val="0"/>
        <w:numPr>
          <w:ilvl w:val="0"/>
          <w:numId w:val="135"/>
        </w:numPr>
        <w:shd w:val="clear" w:color="auto" w:fill="auto"/>
        <w:tabs>
          <w:tab w:pos="892" w:val="left"/>
        </w:tabs>
        <w:bidi w:val="0"/>
        <w:spacing w:before="0" w:after="100" w:line="314" w:lineRule="exact"/>
        <w:ind w:left="0" w:right="0" w:firstLine="500"/>
        <w:jc w:val="left"/>
      </w:pPr>
      <w:bookmarkStart w:id="1947" w:name="bookmark1947"/>
      <w:bookmarkEnd w:id="1947"/>
      <w:r>
        <w:rPr>
          <w:color w:val="000000"/>
          <w:spacing w:val="0"/>
          <w:w w:val="100"/>
          <w:position w:val="0"/>
        </w:rPr>
        <w:t>客户在本公司履约的同时即取得并消耗本公司履约所带来的经济利益；</w:t>
      </w:r>
    </w:p>
    <w:p>
      <w:pPr>
        <w:pStyle w:val="Style31"/>
        <w:keepNext w:val="0"/>
        <w:keepLines w:val="0"/>
        <w:widowControl w:val="0"/>
        <w:numPr>
          <w:ilvl w:val="0"/>
          <w:numId w:val="135"/>
        </w:numPr>
        <w:shd w:val="clear" w:color="auto" w:fill="auto"/>
        <w:tabs>
          <w:tab w:pos="897" w:val="left"/>
        </w:tabs>
        <w:bidi w:val="0"/>
        <w:spacing w:before="0" w:after="100" w:line="314" w:lineRule="exact"/>
        <w:ind w:left="0" w:right="0" w:firstLine="500"/>
        <w:jc w:val="both"/>
      </w:pPr>
      <w:bookmarkStart w:id="1948" w:name="bookmark1948"/>
      <w:bookmarkEnd w:id="1948"/>
      <w:r>
        <w:rPr>
          <w:color w:val="000000"/>
          <w:spacing w:val="0"/>
          <w:w w:val="100"/>
          <w:position w:val="0"/>
        </w:rPr>
        <w:t>客户能够控制本公司履约过程中在建的商品；</w:t>
      </w:r>
    </w:p>
    <w:p>
      <w:pPr>
        <w:pStyle w:val="Style31"/>
        <w:keepNext w:val="0"/>
        <w:keepLines w:val="0"/>
        <w:widowControl w:val="0"/>
        <w:numPr>
          <w:ilvl w:val="0"/>
          <w:numId w:val="135"/>
        </w:numPr>
        <w:shd w:val="clear" w:color="auto" w:fill="auto"/>
        <w:tabs>
          <w:tab w:pos="867" w:val="left"/>
        </w:tabs>
        <w:bidi w:val="0"/>
        <w:spacing w:before="0" w:after="100" w:line="307" w:lineRule="exact"/>
        <w:ind w:left="0" w:right="0" w:firstLine="500"/>
        <w:jc w:val="both"/>
      </w:pPr>
      <w:bookmarkStart w:id="1949" w:name="bookmark1949"/>
      <w:bookmarkEnd w:id="1949"/>
      <w:r>
        <w:rPr>
          <w:color w:val="000000"/>
          <w:spacing w:val="0"/>
          <w:w w:val="100"/>
          <w:position w:val="0"/>
        </w:rPr>
        <w:t>本公司履约过程中所产出的商品具有不可替代用途，且本公司在整个合同期间内有权就累计至今已 完成的履约部分收取款项。</w:t>
      </w:r>
    </w:p>
    <w:p>
      <w:pPr>
        <w:pStyle w:val="Style31"/>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对于在某一时段内履行的履约义务，本公司在该段时间内按照履约进度确认收入，但是，履约进度不 能合理确定的除外。本公司按照投入法（或产出法）确定提供服务的履约进度。当履约进度不能合理确定 时，本公司已经发生的成本预计能够得到补偿的，按照已经发生的成本金额确认收入，直到履约进度能够 合理确定为止。</w:t>
      </w:r>
    </w:p>
    <w:p>
      <w:pPr>
        <w:pStyle w:val="Style31"/>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对于在某一时点履行的履约义务，本公司在客户取得相关商品控制权时点确认收入。在判断客户是否 已取得商品或服务控制权时，本公司会考虑下列迹象：</w:t>
      </w:r>
    </w:p>
    <w:p>
      <w:pPr>
        <w:pStyle w:val="Style31"/>
        <w:keepNext w:val="0"/>
        <w:keepLines w:val="0"/>
        <w:widowControl w:val="0"/>
        <w:numPr>
          <w:ilvl w:val="0"/>
          <w:numId w:val="137"/>
        </w:numPr>
        <w:shd w:val="clear" w:color="auto" w:fill="auto"/>
        <w:tabs>
          <w:tab w:pos="892" w:val="left"/>
        </w:tabs>
        <w:bidi w:val="0"/>
        <w:spacing w:before="0" w:after="100" w:line="314" w:lineRule="exact"/>
        <w:ind w:left="0" w:right="0" w:firstLine="500"/>
        <w:jc w:val="both"/>
      </w:pPr>
      <w:bookmarkStart w:id="1950" w:name="bookmark1950"/>
      <w:bookmarkEnd w:id="1950"/>
      <w:r>
        <w:rPr>
          <w:color w:val="000000"/>
          <w:spacing w:val="0"/>
          <w:w w:val="100"/>
          <w:position w:val="0"/>
        </w:rPr>
        <w:t>本公司就该商品或服务享有现时收款权利，即客户就该商品负有现时付款义务；</w:t>
      </w:r>
    </w:p>
    <w:p>
      <w:pPr>
        <w:pStyle w:val="Style31"/>
        <w:keepNext w:val="0"/>
        <w:keepLines w:val="0"/>
        <w:widowControl w:val="0"/>
        <w:numPr>
          <w:ilvl w:val="0"/>
          <w:numId w:val="137"/>
        </w:numPr>
        <w:shd w:val="clear" w:color="auto" w:fill="auto"/>
        <w:tabs>
          <w:tab w:pos="897" w:val="left"/>
        </w:tabs>
        <w:bidi w:val="0"/>
        <w:spacing w:before="0" w:after="100" w:line="314" w:lineRule="exact"/>
        <w:ind w:left="0" w:right="0" w:firstLine="500"/>
        <w:jc w:val="both"/>
      </w:pPr>
      <w:bookmarkStart w:id="1951" w:name="bookmark1951"/>
      <w:bookmarkEnd w:id="1951"/>
      <w:r>
        <w:rPr>
          <w:color w:val="000000"/>
          <w:spacing w:val="0"/>
          <w:w w:val="100"/>
          <w:position w:val="0"/>
        </w:rPr>
        <w:t>本公司已将该商品的法定所有权转移给客户，即客户已拥有了该商品的法定所有权；</w:t>
      </w:r>
    </w:p>
    <w:p>
      <w:pPr>
        <w:pStyle w:val="Style31"/>
        <w:keepNext w:val="0"/>
        <w:keepLines w:val="0"/>
        <w:widowControl w:val="0"/>
        <w:numPr>
          <w:ilvl w:val="0"/>
          <w:numId w:val="137"/>
        </w:numPr>
        <w:shd w:val="clear" w:color="auto" w:fill="auto"/>
        <w:tabs>
          <w:tab w:pos="897" w:val="left"/>
        </w:tabs>
        <w:bidi w:val="0"/>
        <w:spacing w:before="0" w:after="100" w:line="314" w:lineRule="exact"/>
        <w:ind w:left="0" w:right="0" w:firstLine="500"/>
        <w:jc w:val="both"/>
      </w:pPr>
      <w:bookmarkStart w:id="1952" w:name="bookmark1952"/>
      <w:bookmarkEnd w:id="1952"/>
      <w:r>
        <w:rPr>
          <w:color w:val="000000"/>
          <w:spacing w:val="0"/>
          <w:w w:val="100"/>
          <w:position w:val="0"/>
        </w:rPr>
        <w:t>本公司已将该商品的实物转移给客户，即客户已实物占有该商品；</w:t>
      </w:r>
    </w:p>
    <w:p>
      <w:pPr>
        <w:pStyle w:val="Style31"/>
        <w:keepNext w:val="0"/>
        <w:keepLines w:val="0"/>
        <w:widowControl w:val="0"/>
        <w:numPr>
          <w:ilvl w:val="0"/>
          <w:numId w:val="137"/>
        </w:numPr>
        <w:shd w:val="clear" w:color="auto" w:fill="auto"/>
        <w:tabs>
          <w:tab w:pos="862" w:val="left"/>
        </w:tabs>
        <w:bidi w:val="0"/>
        <w:spacing w:before="0" w:after="100" w:line="317" w:lineRule="exact"/>
        <w:ind w:left="0" w:right="0" w:firstLine="500"/>
        <w:jc w:val="both"/>
      </w:pPr>
      <w:bookmarkStart w:id="1953" w:name="bookmark1953"/>
      <w:bookmarkEnd w:id="1953"/>
      <w:r>
        <w:rPr>
          <w:color w:val="000000"/>
          <w:spacing w:val="0"/>
          <w:w w:val="100"/>
          <w:position w:val="0"/>
        </w:rPr>
        <w:t>本公司已将该商品所有权上的主要风险和报酬转移给客户，即客户已取得该商品所有权上的主要风 险和报酬；</w:t>
      </w:r>
    </w:p>
    <w:p>
      <w:pPr>
        <w:pStyle w:val="Style31"/>
        <w:keepNext w:val="0"/>
        <w:keepLines w:val="0"/>
        <w:widowControl w:val="0"/>
        <w:numPr>
          <w:ilvl w:val="0"/>
          <w:numId w:val="137"/>
        </w:numPr>
        <w:shd w:val="clear" w:color="auto" w:fill="auto"/>
        <w:tabs>
          <w:tab w:pos="897" w:val="left"/>
        </w:tabs>
        <w:bidi w:val="0"/>
        <w:spacing w:before="0" w:after="320" w:line="314" w:lineRule="exact"/>
        <w:ind w:left="0" w:right="0" w:firstLine="500"/>
        <w:jc w:val="both"/>
      </w:pPr>
      <w:bookmarkStart w:id="1954" w:name="bookmark1954"/>
      <w:bookmarkEnd w:id="1954"/>
      <w:r>
        <w:rPr>
          <w:color w:val="000000"/>
          <w:spacing w:val="0"/>
          <w:w w:val="100"/>
          <w:position w:val="0"/>
        </w:rPr>
        <w:t>客户已接受该商品。</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20" w:line="326"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5</w:t>
      </w:r>
      <w:bookmarkEnd w:id="1957"/>
      <w:r>
        <w:rPr>
          <w:color w:val="000000"/>
          <w:spacing w:val="0"/>
          <w:w w:val="100"/>
          <w:position w:val="0"/>
        </w:rPr>
        <w:t>、投资收益</w:t>
      </w:r>
      <w:bookmarkEnd w:id="1955"/>
      <w:bookmarkEnd w:id="1956"/>
      <w:bookmarkEnd w:id="1958"/>
    </w:p>
    <w:p>
      <w:pPr>
        <w:pStyle w:val="Style3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63,730,526.32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64,952,941.04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应收款项融资终止确认损益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-138,438.89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-1,054,947.17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64,142,804.78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63,759,554.98</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959" w:name="bookmark1959"/>
      <w:bookmarkStart w:id="1960" w:name="bookmark1960"/>
      <w:bookmarkStart w:id="1961" w:name="bookmark1961"/>
      <w:bookmarkStart w:id="1962" w:name="bookmark1962"/>
      <w:r>
        <w:rPr>
          <w:rFonts w:ascii="Times New Roman" w:eastAsia="Times New Roman" w:hAnsi="Times New Roman" w:cs="Times New Roman"/>
          <w:color w:val="000000"/>
          <w:spacing w:val="0"/>
          <w:w w:val="100"/>
          <w:position w:val="0"/>
        </w:rPr>
        <w:t>6</w:t>
      </w:r>
      <w:bookmarkEnd w:id="1961"/>
      <w:r>
        <w:rPr>
          <w:color w:val="000000"/>
          <w:spacing w:val="0"/>
          <w:w w:val="100"/>
          <w:position w:val="0"/>
        </w:rPr>
        <w:t>、其他</w:t>
      </w:r>
      <w:bookmarkEnd w:id="1959"/>
      <w:bookmarkEnd w:id="1960"/>
      <w:bookmarkEnd w:id="1962"/>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both"/>
      </w:pPr>
      <w:bookmarkStart w:id="1963" w:name="bookmark1963"/>
      <w:bookmarkStart w:id="1964" w:name="bookmark1964"/>
      <w:bookmarkStart w:id="1965" w:name="bookmark1965"/>
      <w:r>
        <w:rPr>
          <w:color w:val="000000"/>
          <w:spacing w:val="0"/>
          <w:w w:val="100"/>
          <w:position w:val="0"/>
          <w:sz w:val="24"/>
          <w:szCs w:val="24"/>
        </w:rPr>
        <w:t>十七、补充资料</w:t>
      </w:r>
      <w:bookmarkEnd w:id="1963"/>
      <w:bookmarkEnd w:id="1964"/>
      <w:bookmarkEnd w:id="1965"/>
    </w:p>
    <w:p>
      <w:pPr>
        <w:pStyle w:val="Style28"/>
        <w:keepNext/>
        <w:keepLines/>
        <w:widowControl w:val="0"/>
        <w:shd w:val="clear" w:color="auto" w:fill="auto"/>
        <w:bidi w:val="0"/>
        <w:spacing w:before="0" w:line="240" w:lineRule="auto"/>
        <w:ind w:left="0" w:right="0" w:firstLine="0"/>
        <w:jc w:val="both"/>
      </w:pPr>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66"/>
      <w:bookmarkEnd w:id="1967"/>
      <w:bookmarkEnd w:id="1968"/>
    </w:p>
    <w:p>
      <w:pPr>
        <w:pStyle w:val="Style24"/>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8,890,902.67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30,537,145.26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-297,669.32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412,278.46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6,164,605.64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1,159,593.56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32,218,457.87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4"/>
        <w:keepNext w:val="0"/>
        <w:keepLines w:val="0"/>
        <w:widowControl w:val="0"/>
        <w:shd w:val="clear" w:color="auto" w:fill="auto"/>
        <w:bidi w:val="0"/>
        <w:spacing w:before="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4"/>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both"/>
      </w:pPr>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69"/>
      <w:bookmarkEnd w:id="1970"/>
      <w:bookmarkEnd w:id="1971"/>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both"/>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3</w:t>
      </w:r>
      <w:bookmarkEnd w:id="1974"/>
      <w:r>
        <w:rPr>
          <w:color w:val="000000"/>
          <w:spacing w:val="0"/>
          <w:w w:val="100"/>
          <w:position w:val="0"/>
        </w:rPr>
        <w:t>、境内外会计准则下会计数据差异</w:t>
      </w:r>
      <w:bookmarkEnd w:id="1972"/>
      <w:bookmarkEnd w:id="1973"/>
      <w:bookmarkEnd w:id="1975"/>
    </w:p>
    <w:p>
      <w:pPr>
        <w:pStyle w:val="Style36"/>
        <w:keepNext/>
        <w:keepLines/>
        <w:widowControl w:val="0"/>
        <w:shd w:val="clear" w:color="auto" w:fill="auto"/>
        <w:tabs>
          <w:tab w:pos="493" w:val="left"/>
        </w:tabs>
        <w:bidi w:val="0"/>
        <w:spacing w:before="0" w:after="360" w:line="240" w:lineRule="auto"/>
        <w:ind w:left="0" w:right="0" w:firstLine="0"/>
        <w:jc w:val="both"/>
      </w:pPr>
      <w:bookmarkStart w:id="1976" w:name="bookmark1976"/>
      <w:bookmarkStart w:id="1977" w:name="bookmark1977"/>
      <w:bookmarkStart w:id="1978" w:name="bookmark1978"/>
      <w:bookmarkStart w:id="1979" w:name="bookmark1979"/>
      <w:r>
        <w:rPr>
          <w:color w:val="000000"/>
          <w:spacing w:val="0"/>
          <w:w w:val="100"/>
          <w:position w:val="0"/>
        </w:rPr>
        <w:t>（</w:t>
      </w:r>
      <w:bookmarkEnd w:id="1978"/>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76"/>
      <w:bookmarkEnd w:id="1977"/>
      <w:bookmarkEnd w:id="1979"/>
    </w:p>
    <w:p>
      <w:pPr>
        <w:pStyle w:val="Style24"/>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93" w:val="left"/>
        </w:tabs>
        <w:bidi w:val="0"/>
        <w:spacing w:before="0" w:after="360" w:line="240" w:lineRule="auto"/>
        <w:ind w:left="0" w:right="0" w:firstLine="0"/>
        <w:jc w:val="both"/>
      </w:pPr>
      <w:bookmarkStart w:id="1980" w:name="bookmark1980"/>
      <w:bookmarkStart w:id="1981" w:name="bookmark1981"/>
      <w:bookmarkStart w:id="1982" w:name="bookmark1982"/>
      <w:bookmarkStart w:id="1983" w:name="bookmark1983"/>
      <w:r>
        <w:rPr>
          <w:color w:val="000000"/>
          <w:spacing w:val="0"/>
          <w:w w:val="100"/>
          <w:position w:val="0"/>
        </w:rPr>
        <w:t>（</w:t>
      </w:r>
      <w:bookmarkEnd w:id="1982"/>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80"/>
      <w:bookmarkEnd w:id="1981"/>
      <w:bookmarkEnd w:id="1983"/>
    </w:p>
    <w:p>
      <w:pPr>
        <w:pStyle w:val="Style24"/>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280" w:line="331" w:lineRule="exact"/>
        <w:ind w:left="0" w:right="0" w:firstLine="0"/>
        <w:jc w:val="left"/>
      </w:pPr>
      <w:bookmarkStart w:id="1984" w:name="bookmark1984"/>
      <w:bookmarkStart w:id="1985" w:name="bookmark1985"/>
      <w:bookmarkStart w:id="1986" w:name="bookmark1986"/>
      <w:bookmarkStart w:id="1987" w:name="bookmark1987"/>
      <w:r>
        <w:rPr>
          <w:color w:val="000000"/>
          <w:spacing w:val="0"/>
          <w:w w:val="100"/>
          <w:position w:val="0"/>
        </w:rPr>
        <w:t>（</w:t>
      </w:r>
      <w:bookmarkEnd w:id="1986"/>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1984"/>
      <w:bookmarkEnd w:id="1985"/>
      <w:bookmarkEnd w:id="1987"/>
    </w:p>
    <w:p>
      <w:pPr>
        <w:pStyle w:val="Style28"/>
        <w:keepNext/>
        <w:keepLines/>
        <w:widowControl w:val="0"/>
        <w:shd w:val="clear" w:color="auto" w:fill="auto"/>
        <w:bidi w:val="0"/>
        <w:spacing w:before="0" w:after="0" w:line="331" w:lineRule="exact"/>
        <w:ind w:left="0" w:right="0" w:firstLine="0"/>
        <w:jc w:val="left"/>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388" w:right="1047" w:bottom="1455" w:left="1066" w:header="0" w:footer="3" w:gutter="0"/>
          <w:cols w:space="720"/>
          <w:noEndnote/>
          <w:rtlGutter w:val="0"/>
          <w:docGrid w:linePitch="360"/>
        </w:sectPr>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4</w:t>
      </w:r>
      <w:bookmarkEnd w:id="1990"/>
      <w:r>
        <w:rPr>
          <w:color w:val="000000"/>
          <w:spacing w:val="0"/>
          <w:w w:val="100"/>
          <w:position w:val="0"/>
        </w:rPr>
        <w:t>、其他</w:t>
      </w:r>
      <w:bookmarkEnd w:id="1988"/>
      <w:bookmarkEnd w:id="1989"/>
      <w:bookmarkEnd w:id="1991"/>
    </w:p>
    <w:p>
      <w:pPr>
        <w:pStyle w:val="Style13"/>
        <w:keepNext/>
        <w:keepLines/>
        <w:widowControl w:val="0"/>
        <w:shd w:val="clear" w:color="auto" w:fill="auto"/>
        <w:bidi w:val="0"/>
        <w:spacing w:before="0" w:after="580" w:line="240" w:lineRule="auto"/>
        <w:ind w:left="0" w:right="0" w:firstLine="0"/>
        <w:jc w:val="center"/>
      </w:pPr>
      <w:bookmarkStart w:id="1992" w:name="bookmark1992"/>
      <w:bookmarkStart w:id="1993" w:name="bookmark1993"/>
      <w:bookmarkStart w:id="1994" w:name="bookmark1994"/>
      <w:r>
        <w:rPr>
          <w:color w:val="000000"/>
          <w:spacing w:val="0"/>
          <w:w w:val="100"/>
          <w:position w:val="0"/>
        </w:rPr>
        <w:t>第十三节备查文件目录</w:t>
      </w:r>
      <w:bookmarkEnd w:id="1992"/>
      <w:bookmarkEnd w:id="1993"/>
      <w:bookmarkEnd w:id="1994"/>
    </w:p>
    <w:p>
      <w:pPr>
        <w:pStyle w:val="Style31"/>
        <w:keepNext w:val="0"/>
        <w:keepLines w:val="0"/>
        <w:widowControl w:val="0"/>
        <w:shd w:val="clear" w:color="auto" w:fill="auto"/>
        <w:tabs>
          <w:tab w:pos="909" w:val="left"/>
        </w:tabs>
        <w:bidi w:val="0"/>
        <w:spacing w:before="0" w:after="60" w:line="240" w:lineRule="auto"/>
        <w:ind w:left="0" w:right="0" w:firstLine="440"/>
        <w:jc w:val="left"/>
      </w:pPr>
      <w:bookmarkStart w:id="1995" w:name="bookmark1995"/>
      <w:bookmarkStart w:id="1996" w:name="bookmark1996"/>
      <w:r>
        <w:rPr>
          <w:color w:val="000000"/>
          <w:spacing w:val="0"/>
          <w:w w:val="100"/>
          <w:position w:val="0"/>
        </w:rPr>
        <w:t>一</w:t>
      </w:r>
      <w:bookmarkEnd w:id="1996"/>
      <w:r>
        <w:rPr>
          <w:color w:val="000000"/>
          <w:spacing w:val="0"/>
          <w:w w:val="100"/>
          <w:position w:val="0"/>
        </w:rPr>
        <w:t>、</w:t>
        <w:tab/>
        <w:t>载有法定代表人、主管会计工作负责人、会计机构负责人签名并盖章的</w:t>
      </w:r>
      <w:r>
        <w:rPr>
          <w:rFonts w:ascii="Times New Roman" w:eastAsia="Times New Roman" w:hAnsi="Times New Roman" w:cs="Times New Roman"/>
          <w:color w:val="000000"/>
          <w:spacing w:val="0"/>
          <w:w w:val="100"/>
          <w:position w:val="0"/>
        </w:rPr>
        <w:t>2020</w:t>
      </w:r>
      <w:r>
        <w:rPr>
          <w:color w:val="000000"/>
          <w:spacing w:val="0"/>
          <w:w w:val="100"/>
          <w:position w:val="0"/>
        </w:rPr>
        <w:t>年财务报表。</w:t>
      </w:r>
      <w:bookmarkEnd w:id="1995"/>
    </w:p>
    <w:p>
      <w:pPr>
        <w:pStyle w:val="Style31"/>
        <w:keepNext w:val="0"/>
        <w:keepLines w:val="0"/>
        <w:widowControl w:val="0"/>
        <w:shd w:val="clear" w:color="auto" w:fill="auto"/>
        <w:tabs>
          <w:tab w:pos="909" w:val="left"/>
        </w:tabs>
        <w:bidi w:val="0"/>
        <w:spacing w:before="0" w:after="60" w:line="240" w:lineRule="auto"/>
        <w:ind w:left="0" w:right="0" w:firstLine="440"/>
        <w:jc w:val="left"/>
      </w:pPr>
      <w:bookmarkStart w:id="1997" w:name="bookmark1997"/>
      <w:r>
        <w:rPr>
          <w:color w:val="000000"/>
          <w:spacing w:val="0"/>
          <w:w w:val="100"/>
          <w:position w:val="0"/>
        </w:rPr>
        <w:t>二</w:t>
      </w:r>
      <w:bookmarkEnd w:id="1997"/>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914" w:val="left"/>
        </w:tabs>
        <w:bidi w:val="0"/>
        <w:spacing w:before="0" w:after="60" w:line="240" w:lineRule="auto"/>
        <w:ind w:left="0" w:right="0" w:firstLine="440"/>
        <w:jc w:val="left"/>
      </w:pPr>
      <w:bookmarkStart w:id="1998" w:name="bookmark1998"/>
      <w:r>
        <w:rPr>
          <w:color w:val="000000"/>
          <w:spacing w:val="0"/>
          <w:w w:val="100"/>
          <w:position w:val="0"/>
        </w:rPr>
        <w:t>三</w:t>
      </w:r>
      <w:bookmarkEnd w:id="1998"/>
      <w:r>
        <w:rPr>
          <w:color w:val="000000"/>
          <w:spacing w:val="0"/>
          <w:w w:val="100"/>
          <w:position w:val="0"/>
        </w:rPr>
        <w:t>、</w:t>
        <w:tab/>
        <w:t>报告期内在中国证监会指定网站上公告披露过的所有公司文件的正本及公告原稿。</w:t>
      </w:r>
    </w:p>
    <w:p>
      <w:pPr>
        <w:pStyle w:val="Style31"/>
        <w:keepNext w:val="0"/>
        <w:keepLines w:val="0"/>
        <w:widowControl w:val="0"/>
        <w:shd w:val="clear" w:color="auto" w:fill="auto"/>
        <w:tabs>
          <w:tab w:pos="914" w:val="left"/>
        </w:tabs>
        <w:bidi w:val="0"/>
        <w:spacing w:before="0" w:after="60" w:line="240" w:lineRule="auto"/>
        <w:ind w:left="0" w:right="0" w:firstLine="440"/>
        <w:jc w:val="left"/>
      </w:pPr>
      <w:bookmarkStart w:id="1999" w:name="bookmark1999"/>
      <w:r>
        <w:rPr>
          <w:color w:val="000000"/>
          <w:spacing w:val="0"/>
          <w:w w:val="100"/>
          <w:position w:val="0"/>
        </w:rPr>
        <w:t>四</w:t>
      </w:r>
      <w:bookmarkEnd w:id="199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2020</w:t>
      </w:r>
      <w:r>
        <w:rPr>
          <w:color w:val="000000"/>
          <w:spacing w:val="0"/>
          <w:w w:val="100"/>
          <w:position w:val="0"/>
        </w:rPr>
        <w:t>年度报告文本原件。</w:t>
      </w:r>
    </w:p>
    <w:p>
      <w:pPr>
        <w:pStyle w:val="Style31"/>
        <w:keepNext w:val="0"/>
        <w:keepLines w:val="0"/>
        <w:widowControl w:val="0"/>
        <w:shd w:val="clear" w:color="auto" w:fill="auto"/>
        <w:tabs>
          <w:tab w:pos="914" w:val="left"/>
        </w:tabs>
        <w:bidi w:val="0"/>
        <w:spacing w:before="0" w:after="60" w:line="240" w:lineRule="auto"/>
        <w:ind w:left="0" w:right="0" w:firstLine="440"/>
        <w:jc w:val="left"/>
      </w:pPr>
      <w:bookmarkStart w:id="2000" w:name="bookmark2000"/>
      <w:r>
        <w:rPr>
          <w:color w:val="000000"/>
          <w:spacing w:val="0"/>
          <w:w w:val="100"/>
          <w:position w:val="0"/>
        </w:rPr>
        <w:t>五</w:t>
      </w:r>
      <w:bookmarkEnd w:id="2000"/>
      <w:r>
        <w:rPr>
          <w:color w:val="000000"/>
          <w:spacing w:val="0"/>
          <w:w w:val="100"/>
          <w:position w:val="0"/>
        </w:rPr>
        <w:t>、</w:t>
        <w:tab/>
        <w:t>其他备查文件。</w:t>
      </w:r>
    </w:p>
    <w:p>
      <w:pPr>
        <w:pStyle w:val="Style31"/>
        <w:keepNext w:val="0"/>
        <w:keepLines w:val="0"/>
        <w:widowControl w:val="0"/>
        <w:shd w:val="clear" w:color="auto" w:fill="auto"/>
        <w:bidi w:val="0"/>
        <w:spacing w:before="0" w:after="1880" w:line="240" w:lineRule="auto"/>
        <w:ind w:left="0" w:right="0" w:firstLine="440"/>
        <w:jc w:val="left"/>
      </w:pPr>
      <w:r>
        <w:rPr>
          <w:color w:val="000000"/>
          <w:spacing w:val="0"/>
          <w:w w:val="100"/>
          <w:position w:val="0"/>
        </w:rPr>
        <w:t>以上备查文件的备置地点：公司证券投资中心。</w:t>
      </w:r>
    </w:p>
    <w:p>
      <w:pPr>
        <w:pStyle w:val="Style31"/>
        <w:keepNext w:val="0"/>
        <w:keepLines w:val="0"/>
        <w:widowControl w:val="0"/>
        <w:shd w:val="clear" w:color="auto" w:fill="auto"/>
        <w:bidi w:val="0"/>
        <w:spacing w:before="0" w:after="220" w:line="240" w:lineRule="auto"/>
        <w:ind w:left="7960" w:right="0" w:firstLine="0"/>
        <w:jc w:val="left"/>
      </w:pPr>
      <w:r>
        <w:rPr>
          <w:color w:val="000000"/>
          <w:spacing w:val="0"/>
          <w:w w:val="100"/>
          <w:position w:val="0"/>
        </w:rPr>
        <w:t>红相股份有限公司</w:t>
      </w:r>
    </w:p>
    <w:p>
      <w:pPr>
        <w:pStyle w:val="Style31"/>
        <w:keepNext w:val="0"/>
        <w:keepLines w:val="0"/>
        <w:widowControl w:val="0"/>
        <w:shd w:val="clear" w:color="auto" w:fill="auto"/>
        <w:bidi w:val="0"/>
        <w:spacing w:before="0" w:after="220" w:line="240" w:lineRule="auto"/>
        <w:ind w:left="7960" w:right="0" w:firstLine="0"/>
        <w:jc w:val="left"/>
      </w:pPr>
      <w:r>
        <w:rPr>
          <w:color w:val="000000"/>
          <w:spacing w:val="0"/>
          <w:w w:val="100"/>
          <w:position w:val="0"/>
        </w:rPr>
        <w:t>法定代表人：杨成</w:t>
      </w:r>
    </w:p>
    <w:p>
      <w:pPr>
        <w:pStyle w:val="Style97"/>
        <w:keepNext w:val="0"/>
        <w:keepLines w:val="0"/>
        <w:widowControl w:val="0"/>
        <w:shd w:val="clear" w:color="auto" w:fill="auto"/>
        <w:bidi w:val="0"/>
        <w:spacing w:before="0" w:line="240" w:lineRule="auto"/>
        <w:ind w:left="0" w:right="0" w:firstLine="0"/>
        <w:jc w:val="right"/>
        <w:rPr>
          <w:sz w:val="20"/>
          <w:szCs w:val="20"/>
        </w:rPr>
      </w:pPr>
      <w:r>
        <w:rPr>
          <w:color w:val="000000"/>
          <w:spacing w:val="0"/>
          <w:w w:val="100"/>
          <w:position w:val="0"/>
          <w:sz w:val="17"/>
          <w:szCs w:val="17"/>
        </w:rPr>
        <w:t>2021</w:t>
      </w:r>
      <w:r>
        <w:rPr>
          <w:rFonts w:ascii="SimSun" w:eastAsia="SimSun" w:hAnsi="SimSun" w:cs="SimSun"/>
          <w:color w:val="000000"/>
          <w:spacing w:val="0"/>
          <w:w w:val="100"/>
          <w:position w:val="0"/>
          <w:sz w:val="20"/>
          <w:szCs w:val="20"/>
        </w:rPr>
        <w:t>年</w:t>
      </w:r>
      <w:r>
        <w:rPr>
          <w:color w:val="000000"/>
          <w:spacing w:val="0"/>
          <w:w w:val="100"/>
          <w:position w:val="0"/>
          <w:sz w:val="17"/>
          <w:szCs w:val="17"/>
        </w:rPr>
        <w:t>4</w:t>
      </w:r>
      <w:r>
        <w:rPr>
          <w:rFonts w:ascii="SimSun" w:eastAsia="SimSun" w:hAnsi="SimSun" w:cs="SimSun"/>
          <w:color w:val="000000"/>
          <w:spacing w:val="0"/>
          <w:w w:val="100"/>
          <w:position w:val="0"/>
          <w:sz w:val="20"/>
          <w:szCs w:val="20"/>
        </w:rPr>
        <w:t>月</w:t>
      </w:r>
      <w:r>
        <w:rPr>
          <w:color w:val="000000"/>
          <w:spacing w:val="0"/>
          <w:w w:val="100"/>
          <w:position w:val="0"/>
          <w:sz w:val="17"/>
          <w:szCs w:val="17"/>
        </w:rPr>
        <w:t>21</w:t>
      </w:r>
      <w:r>
        <w:rPr>
          <w:rFonts w:ascii="SimSun" w:eastAsia="SimSun" w:hAnsi="SimSun" w:cs="SimSun"/>
          <w:color w:val="000000"/>
          <w:spacing w:val="0"/>
          <w:w w:val="100"/>
          <w:position w:val="0"/>
          <w:sz w:val="20"/>
          <w:szCs w:val="20"/>
        </w:rPr>
        <w:t>日</w:t>
      </w:r>
    </w:p>
    <w:sectPr>
      <w:footnotePr>
        <w:pos w:val="pageBottom"/>
        <w:numFmt w:val="decimal"/>
        <w:numRestart w:val="continuous"/>
      </w:footnotePr>
      <w:pgSz w:w="11900" w:h="16840"/>
      <w:pgMar w:top="1657" w:right="1109" w:bottom="1657"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6750050</wp:posOffset>
              </wp:positionH>
              <wp:positionV relativeFrom="page">
                <wp:posOffset>9955530</wp:posOffset>
              </wp:positionV>
              <wp:extent cx="97790" cy="79375"/>
              <wp:wrapNone/>
              <wp:docPr id="4" name="Shape 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1.5pt;margin-top:783.89999999999998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6363970</wp:posOffset>
              </wp:positionH>
              <wp:positionV relativeFrom="page">
                <wp:posOffset>9669780</wp:posOffset>
              </wp:positionV>
              <wp:extent cx="445135" cy="106680"/>
              <wp:wrapNone/>
              <wp:docPr id="63" name="Shape 6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9" type="#_x0000_t202" style="position:absolute;margin-left:501.10000000000002pt;margin-top:761.39999999999998pt;width:35.05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6641465</wp:posOffset>
              </wp:positionH>
              <wp:positionV relativeFrom="page">
                <wp:posOffset>10185400</wp:posOffset>
              </wp:positionV>
              <wp:extent cx="170815" cy="79375"/>
              <wp:wrapNone/>
              <wp:docPr id="65" name="Shape 65"/>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2.95000000000005pt;margin-top:802.pt;width:13.450000000000001pt;height:6.25pt;z-index:-18874401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6750050</wp:posOffset>
              </wp:positionH>
              <wp:positionV relativeFrom="page">
                <wp:posOffset>9955530</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31.5pt;margin-top:783.89999999999998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6387465</wp:posOffset>
              </wp:positionH>
              <wp:positionV relativeFrom="page">
                <wp:posOffset>9798685</wp:posOffset>
              </wp:positionV>
              <wp:extent cx="445135" cy="106680"/>
              <wp:wrapNone/>
              <wp:docPr id="75" name="Shape 7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01" type="#_x0000_t202" style="position:absolute;margin-left:502.94999999999999pt;margin-top:771.55000000000007pt;width:35.050000000000004pt;height:8.4000000000000004pt;z-index:-18874401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6664325</wp:posOffset>
              </wp:positionH>
              <wp:positionV relativeFrom="page">
                <wp:posOffset>10121265</wp:posOffset>
              </wp:positionV>
              <wp:extent cx="164465" cy="79375"/>
              <wp:wrapNone/>
              <wp:docPr id="77" name="Shape 77"/>
              <a:graphic xmlns:a="http://schemas.openxmlformats.org/drawingml/2006/main">
                <a:graphicData uri="http://schemas.microsoft.com/office/word/2010/wordprocessingShape">
                  <wps:wsp>
                    <wps:cNvSpPr txBox="1"/>
                    <wps:spPr>
                      <a:xfrm>
                        <a:ext cx="16446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24.75pt;margin-top:796.95000000000005pt;width:12.950000000000001pt;height:6.25pt;z-index:-18874400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6750050</wp:posOffset>
              </wp:positionH>
              <wp:positionV relativeFrom="page">
                <wp:posOffset>9955530</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31.5pt;margin-top:783.89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6750050</wp:posOffset>
              </wp:positionH>
              <wp:positionV relativeFrom="page">
                <wp:posOffset>9955530</wp:posOffset>
              </wp:positionV>
              <wp:extent cx="97790" cy="79375"/>
              <wp:wrapNone/>
              <wp:docPr id="87" name="Shape 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31.5pt;margin-top:783.89999999999998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6363970</wp:posOffset>
              </wp:positionH>
              <wp:positionV relativeFrom="page">
                <wp:posOffset>9669780</wp:posOffset>
              </wp:positionV>
              <wp:extent cx="445135" cy="106680"/>
              <wp:wrapNone/>
              <wp:docPr id="92" name="Shape 9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8" type="#_x0000_t202" style="position:absolute;margin-left:501.10000000000002pt;margin-top:761.39999999999998pt;width:35.050000000000004pt;height:8.4000000000000004pt;z-index:-18874399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6641465</wp:posOffset>
              </wp:positionH>
              <wp:positionV relativeFrom="page">
                <wp:posOffset>10185400</wp:posOffset>
              </wp:positionV>
              <wp:extent cx="170815" cy="79375"/>
              <wp:wrapNone/>
              <wp:docPr id="94" name="Shape 94"/>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2.95000000000005pt;margin-top:802.pt;width:13.450000000000001pt;height:6.25pt;z-index:-18874399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6363970</wp:posOffset>
              </wp:positionH>
              <wp:positionV relativeFrom="page">
                <wp:posOffset>9669780</wp:posOffset>
              </wp:positionV>
              <wp:extent cx="445135" cy="106680"/>
              <wp:wrapNone/>
              <wp:docPr id="99" name="Shape 9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25" type="#_x0000_t202" style="position:absolute;margin-left:501.10000000000002pt;margin-top:761.39999999999998pt;width:35.050000000000004pt;height:8.4000000000000004pt;z-index:-18874399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6641465</wp:posOffset>
              </wp:positionH>
              <wp:positionV relativeFrom="page">
                <wp:posOffset>10185400</wp:posOffset>
              </wp:positionV>
              <wp:extent cx="170815" cy="79375"/>
              <wp:wrapNone/>
              <wp:docPr id="101" name="Shape 101"/>
              <a:graphic xmlns:a="http://schemas.openxmlformats.org/drawingml/2006/main">
                <a:graphicData uri="http://schemas.microsoft.com/office/word/2010/wordprocessingShape">
                  <wps:wsp>
                    <wps:cNvSpPr txBox="1"/>
                    <wps:spPr>
                      <a:xfrm>
                        <a:ext cx="17081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7" type="#_x0000_t202" style="position:absolute;margin-left:522.95000000000005pt;margin-top:802.pt;width:13.450000000000001pt;height:6.25pt;z-index:-18874398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6750050</wp:posOffset>
              </wp:positionH>
              <wp:positionV relativeFrom="page">
                <wp:posOffset>9955530</wp:posOffset>
              </wp:positionV>
              <wp:extent cx="97790" cy="79375"/>
              <wp:wrapNone/>
              <wp:docPr id="106" name="Shape 10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31.5pt;margin-top:783.89999999999998pt;width:7.7000000000000002pt;height:6.25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6750050</wp:posOffset>
              </wp:positionH>
              <wp:positionV relativeFrom="page">
                <wp:posOffset>9955530</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31.5pt;margin-top:783.89999999999998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6750050</wp:posOffset>
              </wp:positionH>
              <wp:positionV relativeFrom="page">
                <wp:posOffset>9955530</wp:posOffset>
              </wp:positionV>
              <wp:extent cx="97790" cy="79375"/>
              <wp:wrapNone/>
              <wp:docPr id="9" name="Shape 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1.5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6791325</wp:posOffset>
              </wp:positionH>
              <wp:positionV relativeFrom="page">
                <wp:posOffset>10193655</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4.75pt;margin-top:802.64999999999998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6750050</wp:posOffset>
              </wp:positionH>
              <wp:positionV relativeFrom="page">
                <wp:posOffset>9955530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31.5pt;margin-top:783.89999999999998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6750050</wp:posOffset>
              </wp:positionH>
              <wp:positionV relativeFrom="page">
                <wp:posOffset>9955530</wp:posOffset>
              </wp:positionV>
              <wp:extent cx="97790" cy="79375"/>
              <wp:wrapNone/>
              <wp:docPr id="33" name="Shape 3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1.5pt;margin-top:783.89999999999998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6391275</wp:posOffset>
              </wp:positionH>
              <wp:positionV relativeFrom="page">
                <wp:posOffset>9803130</wp:posOffset>
              </wp:positionV>
              <wp:extent cx="445135" cy="106680"/>
              <wp:wrapNone/>
              <wp:docPr id="38" name="Shape 38"/>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4" type="#_x0000_t202" style="position:absolute;margin-left:503.25pt;margin-top:771.89999999999998pt;width:35.050000000000004pt;height:8.4000000000000004pt;z-index:-188744041;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6680835</wp:posOffset>
              </wp:positionH>
              <wp:positionV relativeFrom="page">
                <wp:posOffset>10150475</wp:posOffset>
              </wp:positionV>
              <wp:extent cx="155575" cy="79375"/>
              <wp:wrapNone/>
              <wp:docPr id="40" name="Shape 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26.04999999999995pt;margin-top:799.25pt;width:12.25pt;height:6.25pt;z-index:-18874403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6750050</wp:posOffset>
              </wp:positionH>
              <wp:positionV relativeFrom="page">
                <wp:posOffset>9955530</wp:posOffset>
              </wp:positionV>
              <wp:extent cx="97790" cy="79375"/>
              <wp:wrapNone/>
              <wp:docPr id="45" name="Shape 4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531.5pt;margin-top:783.89999999999998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6750050</wp:posOffset>
              </wp:positionH>
              <wp:positionV relativeFrom="page">
                <wp:posOffset>9955530</wp:posOffset>
              </wp:positionV>
              <wp:extent cx="97790" cy="79375"/>
              <wp:wrapNone/>
              <wp:docPr id="50" name="Shape 5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6" type="#_x0000_t202" style="position:absolute;margin-left:531.5pt;margin-top:783.89999999999998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6391275</wp:posOffset>
              </wp:positionH>
              <wp:positionV relativeFrom="page">
                <wp:posOffset>9803130</wp:posOffset>
              </wp:positionV>
              <wp:extent cx="445135" cy="106680"/>
              <wp:wrapNone/>
              <wp:docPr id="55" name="Shape 55"/>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1" type="#_x0000_t202" style="position:absolute;margin-left:503.25pt;margin-top:771.89999999999998pt;width:35.050000000000004pt;height:8.4000000000000004pt;z-index:-188744027;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6680835</wp:posOffset>
              </wp:positionH>
              <wp:positionV relativeFrom="page">
                <wp:posOffset>10150475</wp:posOffset>
              </wp:positionV>
              <wp:extent cx="155575" cy="79375"/>
              <wp:wrapNone/>
              <wp:docPr id="57" name="Shape 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3" type="#_x0000_t202" style="position:absolute;margin-left:526.04999999999995pt;margin-top:799.25pt;width:12.25pt;height:6.25pt;z-index:-188744025;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4846320</wp:posOffset>
              </wp:positionH>
              <wp:positionV relativeFrom="page">
                <wp:posOffset>515620</wp:posOffset>
              </wp:positionV>
              <wp:extent cx="1987550" cy="106680"/>
              <wp:wrapNone/>
              <wp:docPr id="1" name="Shape 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81.60000000000002pt;margin-top:40.600000000000001pt;width:156.5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4821555</wp:posOffset>
              </wp:positionH>
              <wp:positionV relativeFrom="page">
                <wp:posOffset>561340</wp:posOffset>
              </wp:positionV>
              <wp:extent cx="1987550" cy="106680"/>
              <wp:wrapNone/>
              <wp:docPr id="60" name="Shape 6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379.65000000000003pt;margin-top:44.200000000000003pt;width:156.5pt;height:8.4000000000000004pt;z-index:-18874402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935990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73.70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4846320</wp:posOffset>
              </wp:positionH>
              <wp:positionV relativeFrom="page">
                <wp:posOffset>515620</wp:posOffset>
              </wp:positionV>
              <wp:extent cx="1987550" cy="106680"/>
              <wp:wrapNone/>
              <wp:docPr id="67" name="Shape 6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3" type="#_x0000_t202" style="position:absolute;margin-left:381.60000000000002pt;margin-top:40.600000000000001pt;width:156.5pt;height:8.4000000000000004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4845050</wp:posOffset>
              </wp:positionH>
              <wp:positionV relativeFrom="page">
                <wp:posOffset>727710</wp:posOffset>
              </wp:positionV>
              <wp:extent cx="1987550" cy="106680"/>
              <wp:wrapNone/>
              <wp:docPr id="72" name="Shape 7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8" type="#_x0000_t202" style="position:absolute;margin-left:381.5pt;margin-top:57.300000000000004pt;width:156.5pt;height:8.4000000000000004pt;z-index:-18874401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693420</wp:posOffset>
              </wp:positionH>
              <wp:positionV relativeFrom="page">
                <wp:posOffset>872490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600000000000001pt;margin-top:68.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4846320</wp:posOffset>
              </wp:positionH>
              <wp:positionV relativeFrom="page">
                <wp:posOffset>515620</wp:posOffset>
              </wp:positionV>
              <wp:extent cx="1987550" cy="106680"/>
              <wp:wrapNone/>
              <wp:docPr id="79" name="Shape 7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5" type="#_x0000_t202" style="position:absolute;margin-left:381.60000000000002pt;margin-top:40.600000000000001pt;width:156.5pt;height:8.4000000000000004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4846320</wp:posOffset>
              </wp:positionH>
              <wp:positionV relativeFrom="page">
                <wp:posOffset>515620</wp:posOffset>
              </wp:positionV>
              <wp:extent cx="1987550" cy="106680"/>
              <wp:wrapNone/>
              <wp:docPr id="84" name="Shape 84"/>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0" type="#_x0000_t202" style="position:absolute;margin-left:381.60000000000002pt;margin-top:40.600000000000001pt;width:156.5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86" name="Shape 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4821555</wp:posOffset>
              </wp:positionH>
              <wp:positionV relativeFrom="page">
                <wp:posOffset>561340</wp:posOffset>
              </wp:positionV>
              <wp:extent cx="1987550" cy="106680"/>
              <wp:wrapNone/>
              <wp:docPr id="89" name="Shape 89"/>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379.65000000000003pt;margin-top:44.200000000000003pt;width:156.5pt;height:8.4000000000000004pt;z-index:-18874399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935990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73.700000000000003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4821555</wp:posOffset>
              </wp:positionH>
              <wp:positionV relativeFrom="page">
                <wp:posOffset>561340</wp:posOffset>
              </wp:positionV>
              <wp:extent cx="1987550" cy="106680"/>
              <wp:wrapNone/>
              <wp:docPr id="96" name="Shape 9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22" type="#_x0000_t202" style="position:absolute;margin-left:379.65000000000003pt;margin-top:44.200000000000003pt;width:156.5pt;height:8.4000000000000004pt;z-index:-18874399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670560</wp:posOffset>
              </wp:positionH>
              <wp:positionV relativeFrom="page">
                <wp:posOffset>935990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800000000000004pt;margin-top:73.70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4846320</wp:posOffset>
              </wp:positionH>
              <wp:positionV relativeFrom="page">
                <wp:posOffset>515620</wp:posOffset>
              </wp:positionV>
              <wp:extent cx="1987550" cy="106680"/>
              <wp:wrapNone/>
              <wp:docPr id="103" name="Shape 103"/>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9" type="#_x0000_t202" style="position:absolute;margin-left:381.60000000000002pt;margin-top:40.600000000000001pt;width:156.5pt;height:8.4000000000000004pt;z-index:-1887439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4846320</wp:posOffset>
              </wp:positionH>
              <wp:positionV relativeFrom="page">
                <wp:posOffset>515620</wp:posOffset>
              </wp:positionV>
              <wp:extent cx="1987550" cy="106680"/>
              <wp:wrapNone/>
              <wp:docPr id="108" name="Shape 108"/>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4" type="#_x0000_t202" style="position:absolute;margin-left:381.60000000000002pt;margin-top:40.600000000000001pt;width:156.5pt;height:8.4000000000000004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4846320</wp:posOffset>
              </wp:positionH>
              <wp:positionV relativeFrom="page">
                <wp:posOffset>515620</wp:posOffset>
              </wp:positionV>
              <wp:extent cx="1987550" cy="106680"/>
              <wp:wrapNone/>
              <wp:docPr id="6" name="Shape 6"/>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81.60000000000002pt;margin-top:40.600000000000001pt;width:156.5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4846320</wp:posOffset>
              </wp:positionH>
              <wp:positionV relativeFrom="page">
                <wp:posOffset>541020</wp:posOffset>
              </wp:positionV>
              <wp:extent cx="1987550" cy="106680"/>
              <wp:wrapNone/>
              <wp:docPr id="11" name="Shape 11"/>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381.60000000000002pt;margin-top:42.600000000000001pt;width:156.5pt;height:8.4000000000000004pt;z-index:-1887440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4846320</wp:posOffset>
              </wp:positionH>
              <wp:positionV relativeFrom="page">
                <wp:posOffset>515620</wp:posOffset>
              </wp:positionV>
              <wp:extent cx="1987550" cy="106680"/>
              <wp:wrapNone/>
              <wp:docPr id="25" name="Shape 2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1" type="#_x0000_t202" style="position:absolute;margin-left:381.60000000000002pt;margin-top:40.600000000000001pt;width:156.5pt;height:8.4000000000000004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4846320</wp:posOffset>
              </wp:positionH>
              <wp:positionV relativeFrom="page">
                <wp:posOffset>515620</wp:posOffset>
              </wp:positionV>
              <wp:extent cx="1987550" cy="106680"/>
              <wp:wrapNone/>
              <wp:docPr id="30" name="Shape 30"/>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6" type="#_x0000_t202" style="position:absolute;margin-left:381.60000000000002pt;margin-top:40.600000000000001pt;width:156.5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4848860</wp:posOffset>
              </wp:positionH>
              <wp:positionV relativeFrom="page">
                <wp:posOffset>730250</wp:posOffset>
              </wp:positionV>
              <wp:extent cx="1987550" cy="106680"/>
              <wp:wrapNone/>
              <wp:docPr id="35" name="Shape 35"/>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81.80000000000001pt;margin-top:57.5pt;width:156.5pt;height:8.4000000000000004pt;z-index:-188744043;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875030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68.90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4846320</wp:posOffset>
              </wp:positionH>
              <wp:positionV relativeFrom="page">
                <wp:posOffset>515620</wp:posOffset>
              </wp:positionV>
              <wp:extent cx="1987550" cy="106680"/>
              <wp:wrapNone/>
              <wp:docPr id="42" name="Shape 4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8" type="#_x0000_t202" style="position:absolute;margin-left:381.60000000000002pt;margin-top:40.600000000000001pt;width:156.5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44" name="Shape 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4846320</wp:posOffset>
              </wp:positionH>
              <wp:positionV relativeFrom="page">
                <wp:posOffset>515620</wp:posOffset>
              </wp:positionV>
              <wp:extent cx="1987550" cy="106680"/>
              <wp:wrapNone/>
              <wp:docPr id="47" name="Shape 47"/>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3" type="#_x0000_t202" style="position:absolute;margin-left:381.60000000000002pt;margin-top:40.600000000000001pt;width:156.5pt;height:8.4000000000000004pt;z-index:-1887440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红相股份有限公司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685165</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3.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4848860</wp:posOffset>
              </wp:positionH>
              <wp:positionV relativeFrom="page">
                <wp:posOffset>730250</wp:posOffset>
              </wp:positionV>
              <wp:extent cx="1987550" cy="106680"/>
              <wp:wrapNone/>
              <wp:docPr id="52" name="Shape 52"/>
              <a:graphic xmlns:a="http://schemas.openxmlformats.org/drawingml/2006/main">
                <a:graphicData uri="http://schemas.microsoft.com/office/word/2010/wordprocessingShape">
                  <wps:wsp>
                    <wps:cNvSpPr txBox="1"/>
                    <wps:spPr>
                      <a:xfrm>
                        <a:ext cx="1987550" cy="106680"/>
                      </a:xfrm>
                      <a:prstGeom prst="rect"/>
                      <a:noFill/>
                    </wps:spPr>
                    <wps:txbx>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8" type="#_x0000_t202" style="position:absolute;margin-left:381.80000000000001pt;margin-top:57.5pt;width:156.5pt;height:8.4000000000000004pt;z-index:-188744029;mso-wrap-style:none;mso-wrap-distance-left:0;mso-wrap-distance-right:0;mso-position-horizontal-relative:page;mso-position-vertical-relative:page" wrapcoords="0 0" filled="f" stroked="f">
              <v:textbox style="mso-fit-shape-to-text:t" inset="0,0,0,0">
                <w:txbxContent>
                  <w:p>
                    <w:pPr>
                      <w:pStyle w:val="Style94"/>
                      <w:keepNext w:val="0"/>
                      <w:keepLines w:val="0"/>
                      <w:widowControl w:val="0"/>
                      <w:shd w:val="clear" w:color="auto" w:fill="auto"/>
                      <w:bidi w:val="0"/>
                      <w:spacing w:before="0" w:after="0" w:line="240" w:lineRule="auto"/>
                      <w:ind w:left="0" w:right="0" w:firstLine="0"/>
                      <w:jc w:val="left"/>
                    </w:pPr>
                    <w:r>
                      <w:rPr>
                        <w:color w:val="000000"/>
                        <w:spacing w:val="0"/>
                        <w:w w:val="100"/>
                        <w:position w:val="0"/>
                      </w:rPr>
                      <w:t>红相股份有限公司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875030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68.900000000000006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2016.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2">
    <w:multiLevelType w:val="multilevel"/>
    <w:lvl w:ilvl="0">
      <w:start w:val="1"/>
      <w:numFmt w:val="decimal"/>
      <w:lvlText w:val="2016.3.%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
      <w:lvlText w:val="2019.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1"/>
      <w:numFmt w:val="decimal"/>
      <w:lvlText w:val="2021.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38">
    <w:multiLevelType w:val="multilevel"/>
    <w:lvl w:ilvl="0">
      <w:start w:val="1"/>
      <w:numFmt w:val="decimal"/>
      <w:lvlText w:val="2024.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20"/>
      <w:numFmt w:val="decimal"/>
      <w:lvlText w:val="2019.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0"/>
      <w:numFmt w:val="decimal"/>
      <w:lvlText w:val="2021.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2022.1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2023.1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2024.11.%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4"/>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4">
    <w:name w:val="标题 #1_"/>
    <w:basedOn w:val="DefaultParagraphFont"/>
    <w:link w:val="Style13"/>
    <w:rPr>
      <w:rFonts w:ascii="SimSun" w:eastAsia="SimSun" w:hAnsi="SimSun" w:cs="SimSun"/>
      <w:b/>
      <w:bCs/>
      <w:i w:val="0"/>
      <w:iCs w:val="0"/>
      <w:smallCaps w:val="0"/>
      <w:strike w:val="0"/>
      <w:sz w:val="32"/>
      <w:szCs w:val="32"/>
      <w:u w:val="none"/>
      <w:shd w:val="clear" w:color="auto" w:fill="auto"/>
    </w:rPr>
  </w:style>
  <w:style w:type="character" w:customStyle="1" w:styleId="CharStyle16">
    <w:name w:val="正文文本 (2)_"/>
    <w:basedOn w:val="DefaultParagraphFont"/>
    <w:link w:val="Style15"/>
    <w:rPr>
      <w:rFonts w:ascii="SimSun" w:eastAsia="SimSun" w:hAnsi="SimSun" w:cs="SimSun"/>
      <w:b/>
      <w:bCs/>
      <w:i w:val="0"/>
      <w:iCs w:val="0"/>
      <w:smallCaps w:val="0"/>
      <w:strike w:val="0"/>
      <w:sz w:val="26"/>
      <w:szCs w:val="26"/>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3">
    <w:name w:val="标题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正文文本 (3)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标题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7">
    <w:name w:val="标题 #4_"/>
    <w:basedOn w:val="DefaultParagraphFont"/>
    <w:link w:val="Style36"/>
    <w:rPr>
      <w:rFonts w:ascii="SimSun" w:eastAsia="SimSun" w:hAnsi="SimSun" w:cs="SimSun"/>
      <w:b/>
      <w:bCs/>
      <w:i w:val="0"/>
      <w:iCs w:val="0"/>
      <w:smallCaps w:val="0"/>
      <w:strike w:val="0"/>
      <w:sz w:val="20"/>
      <w:szCs w:val="20"/>
      <w:u w:val="none"/>
      <w:shd w:val="clear" w:color="auto" w:fill="auto"/>
    </w:rPr>
  </w:style>
  <w:style w:type="character" w:customStyle="1" w:styleId="CharStyle40">
    <w:name w:val="表格标题_"/>
    <w:basedOn w:val="DefaultParagraphFont"/>
    <w:link w:val="Style39"/>
    <w:rPr>
      <w:rFonts w:ascii="SimSun" w:eastAsia="SimSun" w:hAnsi="SimSun" w:cs="SimSun"/>
      <w:b w:val="0"/>
      <w:bCs w:val="0"/>
      <w:i w:val="0"/>
      <w:iCs w:val="0"/>
      <w:smallCaps w:val="0"/>
      <w:strike w:val="0"/>
      <w:sz w:val="17"/>
      <w:szCs w:val="17"/>
      <w:u w:val="none"/>
      <w:shd w:val="clear" w:color="auto" w:fill="auto"/>
    </w:rPr>
  </w:style>
  <w:style w:type="character" w:customStyle="1" w:styleId="CharStyle68">
    <w:name w:val="正文文本 (6)_"/>
    <w:basedOn w:val="DefaultParagraphFont"/>
    <w:link w:val="Style6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1">
    <w:name w:val="正文文本 (7)_"/>
    <w:basedOn w:val="DefaultParagraphFont"/>
    <w:link w:val="Style80"/>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92">
    <w:name w:val="标题 #5_"/>
    <w:basedOn w:val="DefaultParagraphFont"/>
    <w:link w:val="Style91"/>
    <w:rPr>
      <w:rFonts w:ascii="SimSun" w:eastAsia="SimSun" w:hAnsi="SimSun" w:cs="SimSun"/>
      <w:b/>
      <w:bCs/>
      <w:i w:val="0"/>
      <w:iCs w:val="0"/>
      <w:smallCaps w:val="0"/>
      <w:strike w:val="0"/>
      <w:sz w:val="20"/>
      <w:szCs w:val="20"/>
      <w:u w:val="none"/>
      <w:shd w:val="clear" w:color="auto" w:fill="auto"/>
    </w:rPr>
  </w:style>
  <w:style w:type="character" w:customStyle="1" w:styleId="CharStyle95">
    <w:name w:val="页眉或页脚_"/>
    <w:basedOn w:val="DefaultParagraphFont"/>
    <w:link w:val="Style94"/>
    <w:rPr>
      <w:rFonts w:ascii="SimSun" w:eastAsia="SimSun" w:hAnsi="SimSun" w:cs="SimSun"/>
      <w:b w:val="0"/>
      <w:bCs w:val="0"/>
      <w:i w:val="0"/>
      <w:iCs w:val="0"/>
      <w:smallCaps w:val="0"/>
      <w:strike w:val="0"/>
      <w:sz w:val="17"/>
      <w:szCs w:val="17"/>
      <w:u w:val="none"/>
      <w:shd w:val="clear" w:color="auto" w:fill="auto"/>
    </w:rPr>
  </w:style>
  <w:style w:type="character" w:customStyle="1" w:styleId="CharStyle98">
    <w:name w:val="正文文本 (8)_"/>
    <w:basedOn w:val="DefaultParagraphFont"/>
    <w:link w:val="Style97"/>
    <w:rPr>
      <w:rFonts w:ascii="Arial" w:eastAsia="Arial" w:hAnsi="Arial" w:cs="Arial"/>
      <w:b w:val="0"/>
      <w:bCs w:val="0"/>
      <w:i w:val="0"/>
      <w:iCs w:val="0"/>
      <w:smallCaps w:val="0"/>
      <w:strike w:val="0"/>
      <w:sz w:val="17"/>
      <w:szCs w:val="17"/>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3">
    <w:name w:val="标题 #1"/>
    <w:basedOn w:val="Normal"/>
    <w:link w:val="CharStyle14"/>
    <w:pPr>
      <w:widowControl w:val="0"/>
      <w:shd w:val="clear" w:color="auto" w:fill="auto"/>
      <w:spacing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5">
    <w:name w:val="正文文本 (2)"/>
    <w:basedOn w:val="Normal"/>
    <w:link w:val="CharStyle16"/>
    <w:pPr>
      <w:widowControl w:val="0"/>
      <w:shd w:val="clear" w:color="auto" w:fill="auto"/>
      <w:spacing w:after="8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8">
    <w:name w:val="目录"/>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2">
    <w:name w:val="标题 #2"/>
    <w:basedOn w:val="Normal"/>
    <w:link w:val="CharStyle23"/>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4">
    <w:name w:val="正文文本 (3)"/>
    <w:basedOn w:val="Normal"/>
    <w:link w:val="CharStyle25"/>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标题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1">
    <w:name w:val="正文文本"/>
    <w:basedOn w:val="Normal"/>
    <w:link w:val="CharStyle32"/>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6">
    <w:name w:val="标题 #4"/>
    <w:basedOn w:val="Normal"/>
    <w:link w:val="CharStyle37"/>
    <w:pPr>
      <w:widowControl w:val="0"/>
      <w:shd w:val="clear" w:color="auto" w:fill="auto"/>
      <w:spacing w:after="400" w:line="312"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9">
    <w:name w:val="表格标题"/>
    <w:basedOn w:val="Normal"/>
    <w:link w:val="CharStyle4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7">
    <w:name w:val="正文文本 (6)"/>
    <w:basedOn w:val="Normal"/>
    <w:link w:val="CharStyle68"/>
    <w:pPr>
      <w:widowControl w:val="0"/>
      <w:shd w:val="clear" w:color="auto" w:fill="auto"/>
      <w:spacing w:after="280" w:line="326"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0">
    <w:name w:val="正文文本 (7)"/>
    <w:basedOn w:val="Normal"/>
    <w:link w:val="CharStyle81"/>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91">
    <w:name w:val="标题 #5"/>
    <w:basedOn w:val="Normal"/>
    <w:link w:val="CharStyle9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94">
    <w:name w:val="页眉或页脚"/>
    <w:basedOn w:val="Normal"/>
    <w:link w:val="CharStyle9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7">
    <w:name w:val="正文文本 (8)"/>
    <w:basedOn w:val="Normal"/>
    <w:link w:val="CharStyle98"/>
    <w:pPr>
      <w:widowControl w:val="0"/>
      <w:shd w:val="clear" w:color="auto" w:fill="auto"/>
      <w:spacing w:after="140"/>
      <w:jc w:val="right"/>
    </w:pPr>
    <w:rPr>
      <w:rFonts w:ascii="Arial" w:eastAsia="Arial" w:hAnsi="Arial" w:cs="Arial"/>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s>
</file>

<file path=docProps/core.xml><?xml version="1.0" encoding="utf-8"?>
<cp:coreProperties xmlns:cp="http://schemas.openxmlformats.org/package/2006/metadata/core-properties" xmlns:dc="http://purl.org/dc/elements/1.1/">
  <dc:title>红相股份有限公司2020年年度报告全文</dc:title>
  <dc:subject/>
  <dc:creator>红相股份有限公司</dc:creator>
  <cp:keywords/>
</cp:coreProperties>
</file>