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4" w:left="4121" w:header="0" w:footer="3" w:gutter="0"/>
          <w:pgNumType w:start="1"/>
          <w:cols w:space="720"/>
          <w:noEndnote/>
          <w:rtlGutter w:val="0"/>
          <w:docGrid w:linePitch="360"/>
        </w:sectPr>
      </w:pPr>
    </w:p>
    <w:p>
      <w:pPr>
        <w:pStyle w:val="Style6"/>
        <w:keepNext w:val="0"/>
        <w:keepLines w:val="0"/>
        <w:framePr w:w="3648" w:h="437" w:wrap="none" w:vAnchor="text" w:hAnchor="page" w:x="4122" w:y="111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浩云科技股份有限公司</w:t>
      </w:r>
    </w:p>
    <w:p>
      <w:pPr>
        <w:pStyle w:val="Style6"/>
        <w:keepNext w:val="0"/>
        <w:keepLines w:val="0"/>
        <w:framePr w:w="2366" w:h="418" w:wrap="none" w:vAnchor="text" w:hAnchor="page" w:x="4761" w:y="1935"/>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6"/>
        <w:keepNext w:val="0"/>
        <w:keepLines w:val="0"/>
        <w:framePr w:w="893" w:h="274" w:wrap="none" w:vAnchor="text" w:hAnchor="page" w:x="5500" w:y="2756"/>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2021-027</w:t>
      </w:r>
    </w:p>
    <w:p>
      <w:pPr>
        <w:pStyle w:val="Style6"/>
        <w:keepNext w:val="0"/>
        <w:keepLines w:val="0"/>
        <w:framePr w:w="1886" w:h="408" w:wrap="none" w:vAnchor="text" w:hAnchor="page" w:x="5001" w:y="9011"/>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360" w:lineRule="exact"/>
      </w:pPr>
      <w:r>
        <w:drawing>
          <wp:anchor distT="0" distB="0" distL="0" distR="0" simplePos="0" relativeHeight="62914694" behindDoc="1" locked="0" layoutInCell="1" allowOverlap="1">
            <wp:simplePos x="0" y="0"/>
            <wp:positionH relativeFrom="page">
              <wp:posOffset>3068320</wp:posOffset>
            </wp:positionH>
            <wp:positionV relativeFrom="paragraph">
              <wp:posOffset>12700</wp:posOffset>
            </wp:positionV>
            <wp:extent cx="1414145" cy="56070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1414145" cy="560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1900" w:h="16840"/>
          <w:pgMar w:top="1022" w:right="1140" w:bottom="984" w:left="4121" w:header="0" w:footer="3" w:gutter="0"/>
          <w:cols w:space="720"/>
          <w:noEndnote/>
          <w:rtlGutter w:val="0"/>
          <w:docGrid w:linePitch="360"/>
        </w:sectPr>
      </w:pPr>
    </w:p>
    <w:p>
      <w:pPr>
        <w:pStyle w:val="Style12"/>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4"/>
        <w:keepNext w:val="0"/>
        <w:keepLines w:val="0"/>
        <w:widowControl w:val="0"/>
        <w:shd w:val="clear" w:color="auto" w:fill="auto"/>
        <w:bidi w:val="0"/>
        <w:spacing w:before="0"/>
        <w:ind w:left="0" w:right="0"/>
        <w:jc w:val="both"/>
      </w:pPr>
      <w:r>
        <w:rPr>
          <w:color w:val="000000"/>
          <w:spacing w:val="0"/>
          <w:w w:val="100"/>
          <w:position w:val="0"/>
        </w:rPr>
        <w:t>公司负责人雷洪文、主管会计工作负责人王汉晖及会计机构负责人（会计主 管人员）简玉琴声明：保证本年度报告中财务报告的真实、准确、完整。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bookmarkStart w:id="4" w:name="bookmark4"/>
      <w:r>
        <w:rPr>
          <w:color w:val="000000"/>
          <w:spacing w:val="0"/>
          <w:w w:val="100"/>
          <w:position w:val="0"/>
          <w:sz w:val="28"/>
          <w:szCs w:val="28"/>
        </w:rPr>
        <w:t>1</w:t>
      </w:r>
      <w:bookmarkEnd w:id="4"/>
      <w:r>
        <w:rPr>
          <w:color w:val="000000"/>
          <w:spacing w:val="0"/>
          <w:w w:val="100"/>
          <w:position w:val="0"/>
        </w:rPr>
        <w:t>、业绩下滑的具体原因</w:t>
      </w:r>
    </w:p>
    <w:p>
      <w:pPr>
        <w:pStyle w:val="Style14"/>
        <w:keepNext w:val="0"/>
        <w:keepLines w:val="0"/>
        <w:widowControl w:val="0"/>
        <w:shd w:val="clear" w:color="auto" w:fill="auto"/>
        <w:bidi w:val="0"/>
        <w:spacing w:before="0" w:line="638" w:lineRule="exact"/>
        <w:ind w:left="0" w:right="0"/>
        <w:jc w:val="both"/>
      </w:pPr>
      <w:r>
        <w:rPr>
          <w:color w:val="000000"/>
          <w:spacing w:val="0"/>
          <w:w w:val="100"/>
          <w:position w:val="0"/>
        </w:rPr>
        <w:t>报告期内，公司归属于上市公司股东净利润下滑超</w:t>
      </w:r>
      <w:r>
        <w:rPr>
          <w:color w:val="000000"/>
          <w:spacing w:val="0"/>
          <w:w w:val="100"/>
          <w:position w:val="0"/>
          <w:sz w:val="28"/>
          <w:szCs w:val="28"/>
        </w:rPr>
        <w:t>50%，</w:t>
      </w:r>
      <w:r>
        <w:rPr>
          <w:color w:val="000000"/>
          <w:spacing w:val="0"/>
          <w:w w:val="100"/>
          <w:position w:val="0"/>
        </w:rPr>
        <w:t>主要原因系新型冠 状病毒疫情的影响，具体原因为：</w:t>
      </w:r>
    </w:p>
    <w:p>
      <w:pPr>
        <w:pStyle w:val="Style14"/>
        <w:keepNext w:val="0"/>
        <w:keepLines w:val="0"/>
        <w:widowControl w:val="0"/>
        <w:shd w:val="clear" w:color="auto" w:fill="auto"/>
        <w:tabs>
          <w:tab w:pos="1309" w:val="left"/>
        </w:tabs>
        <w:bidi w:val="0"/>
        <w:spacing w:before="0"/>
        <w:ind w:left="0" w:right="0"/>
        <w:jc w:val="both"/>
      </w:pPr>
      <w:bookmarkStart w:id="5" w:name="bookmark5"/>
      <w:r>
        <w:rPr>
          <w:color w:val="000000"/>
          <w:spacing w:val="0"/>
          <w:w w:val="100"/>
          <w:position w:val="0"/>
        </w:rPr>
        <w:t>（</w:t>
      </w:r>
      <w:bookmarkEnd w:id="5"/>
      <w:r>
        <w:rPr>
          <w:color w:val="000000"/>
          <w:spacing w:val="0"/>
          <w:w w:val="100"/>
          <w:position w:val="0"/>
          <w:sz w:val="28"/>
          <w:szCs w:val="28"/>
        </w:rPr>
        <w:t>1）</w:t>
        <w:tab/>
      </w:r>
      <w:r>
        <w:rPr>
          <w:color w:val="000000"/>
          <w:spacing w:val="0"/>
          <w:w w:val="100"/>
          <w:position w:val="0"/>
        </w:rPr>
        <w:t>子公司润安科技的主要客户所处行业为司法，产品应用场景多为监狱、 看守所、戒毒所等特殊封闭场所，其项目实施及验收均需要到现场进行，受新 型冠状病毒疫情影响，前述场所在前三季度基本全面封闭，润安科技司法业务 的业务洽谈及项目实施在前三季度基本处于停滞状态，但员工薪酬福利、研发 费用等固定成本费用仍在支出，导致润安科技报告期内业绩亏损</w:t>
      </w:r>
      <w:r>
        <w:rPr>
          <w:color w:val="000000"/>
          <w:spacing w:val="0"/>
          <w:w w:val="100"/>
          <w:position w:val="0"/>
          <w:sz w:val="28"/>
          <w:szCs w:val="28"/>
        </w:rPr>
        <w:t>4,717.76</w:t>
      </w:r>
      <w:r>
        <w:rPr>
          <w:color w:val="000000"/>
          <w:spacing w:val="0"/>
          <w:w w:val="100"/>
          <w:position w:val="0"/>
        </w:rPr>
        <w:t>万元; 同时,鉴于润安科技前述业务情况，公司根据《企业会计准则第</w:t>
      </w:r>
      <w:r>
        <w:rPr>
          <w:color w:val="000000"/>
          <w:spacing w:val="0"/>
          <w:w w:val="100"/>
          <w:position w:val="0"/>
          <w:sz w:val="28"/>
          <w:szCs w:val="28"/>
        </w:rPr>
        <w:t>8</w:t>
      </w:r>
      <w:r>
        <w:rPr>
          <w:color w:val="000000"/>
          <w:spacing w:val="0"/>
          <w:w w:val="100"/>
          <w:position w:val="0"/>
        </w:rPr>
        <w:t>号-资产减值》 及相关会计政策规定，对润安科技计提商誉减值准备</w:t>
      </w:r>
      <w:r>
        <w:rPr>
          <w:color w:val="000000"/>
          <w:spacing w:val="0"/>
          <w:w w:val="100"/>
          <w:position w:val="0"/>
          <w:sz w:val="28"/>
          <w:szCs w:val="28"/>
        </w:rPr>
        <w:t>3,014.98</w:t>
      </w:r>
      <w:r>
        <w:rPr>
          <w:color w:val="000000"/>
          <w:spacing w:val="0"/>
          <w:w w:val="100"/>
          <w:position w:val="0"/>
        </w:rPr>
        <w:t>万元，对公司全 年业绩造成不利影响。</w:t>
      </w:r>
    </w:p>
    <w:p>
      <w:pPr>
        <w:pStyle w:val="Style14"/>
        <w:keepNext w:val="0"/>
        <w:keepLines w:val="0"/>
        <w:widowControl w:val="0"/>
        <w:shd w:val="clear" w:color="auto" w:fill="auto"/>
        <w:tabs>
          <w:tab w:pos="1294" w:val="left"/>
        </w:tabs>
        <w:bidi w:val="0"/>
        <w:spacing w:before="0" w:after="100" w:line="638" w:lineRule="exact"/>
        <w:ind w:left="0" w:right="0"/>
        <w:jc w:val="both"/>
      </w:pPr>
      <w:bookmarkStart w:id="6" w:name="bookmark6"/>
      <w:r>
        <w:rPr>
          <w:color w:val="000000"/>
          <w:spacing w:val="0"/>
          <w:w w:val="100"/>
          <w:position w:val="0"/>
          <w:sz w:val="28"/>
          <w:szCs w:val="28"/>
        </w:rPr>
        <w:t>（</w:t>
      </w:r>
      <w:bookmarkEnd w:id="6"/>
      <w:r>
        <w:rPr>
          <w:color w:val="000000"/>
          <w:spacing w:val="0"/>
          <w:w w:val="100"/>
          <w:position w:val="0"/>
          <w:sz w:val="28"/>
          <w:szCs w:val="28"/>
        </w:rPr>
        <w:t>2）</w:t>
        <w:tab/>
      </w:r>
      <w:r>
        <w:rPr>
          <w:color w:val="000000"/>
          <w:spacing w:val="0"/>
          <w:w w:val="100"/>
          <w:position w:val="0"/>
        </w:rPr>
        <w:t xml:space="preserve">受公司业务特点影响，公司项目的实施需到达现场实施，收入确认也 需要现场验收后确认，报告期内尤其是第一季度由于新型冠状病毒疫情爆发， </w:t>
      </w:r>
      <w:r>
        <w:rPr>
          <w:color w:val="000000"/>
          <w:spacing w:val="0"/>
          <w:w w:val="100"/>
          <w:position w:val="0"/>
        </w:rPr>
        <w:t>各地社区封闭、交通管制、人员流动受限，导致公司项目无法现场实施；同时， 部分已完工的项目款项验收结算进度放缓，导致公司报告期内实现的净利润较 去年同期有所下降。</w:t>
      </w:r>
    </w:p>
    <w:p>
      <w:pPr>
        <w:pStyle w:val="Style14"/>
        <w:keepNext w:val="0"/>
        <w:keepLines w:val="0"/>
        <w:widowControl w:val="0"/>
        <w:shd w:val="clear" w:color="auto" w:fill="auto"/>
        <w:tabs>
          <w:tab w:pos="1009" w:val="left"/>
        </w:tabs>
        <w:bidi w:val="0"/>
        <w:spacing w:before="0" w:after="100" w:line="619" w:lineRule="exact"/>
        <w:ind w:left="0" w:right="0"/>
        <w:jc w:val="both"/>
      </w:pPr>
      <w:bookmarkStart w:id="7" w:name="bookmark7"/>
      <w:r>
        <w:rPr>
          <w:color w:val="000000"/>
          <w:spacing w:val="0"/>
          <w:w w:val="100"/>
          <w:position w:val="0"/>
          <w:sz w:val="28"/>
          <w:szCs w:val="28"/>
        </w:rPr>
        <w:t>2</w:t>
      </w:r>
      <w:bookmarkEnd w:id="7"/>
      <w:r>
        <w:rPr>
          <w:color w:val="000000"/>
          <w:spacing w:val="0"/>
          <w:w w:val="100"/>
          <w:position w:val="0"/>
        </w:rPr>
        <w:t>、</w:t>
        <w:tab/>
        <w:t>公司主营业务、核心竞争力等未发生重大不利变化，与行业趋势一致</w:t>
      </w:r>
    </w:p>
    <w:p>
      <w:pPr>
        <w:pStyle w:val="Style14"/>
        <w:keepNext w:val="0"/>
        <w:keepLines w:val="0"/>
        <w:widowControl w:val="0"/>
        <w:shd w:val="clear" w:color="auto" w:fill="auto"/>
        <w:bidi w:val="0"/>
        <w:spacing w:before="0" w:after="100" w:line="626" w:lineRule="exact"/>
        <w:ind w:left="0" w:right="0"/>
        <w:jc w:val="both"/>
      </w:pPr>
      <w:r>
        <w:rPr>
          <w:color w:val="000000"/>
          <w:spacing w:val="0"/>
          <w:w w:val="100"/>
          <w:position w:val="0"/>
        </w:rPr>
        <w:t>报告期内，公司继续坚持在低代码开发、</w:t>
      </w:r>
      <w:r>
        <w:rPr>
          <w:color w:val="000000"/>
          <w:spacing w:val="0"/>
          <w:w w:val="100"/>
          <w:position w:val="0"/>
          <w:sz w:val="28"/>
          <w:szCs w:val="28"/>
        </w:rPr>
        <w:t>UWB</w:t>
      </w:r>
      <w:r>
        <w:rPr>
          <w:color w:val="000000"/>
          <w:spacing w:val="0"/>
          <w:w w:val="100"/>
          <w:position w:val="0"/>
        </w:rPr>
        <w:t>技术、物联网、大数据技术、 人工智能和区块链等战略技术领域加大投入，不断积累关键技术能力，布局前 沿技术，提升企业的核心竞争力。除受疫情影响导致主要财务指标发生重大不 利变化外，公司所处行业、主营业务、核心竞争力等未发生重大不利变化，与 行业趋势一致。</w:t>
      </w:r>
    </w:p>
    <w:p>
      <w:pPr>
        <w:pStyle w:val="Style14"/>
        <w:keepNext w:val="0"/>
        <w:keepLines w:val="0"/>
        <w:widowControl w:val="0"/>
        <w:shd w:val="clear" w:color="auto" w:fill="auto"/>
        <w:tabs>
          <w:tab w:pos="1009" w:val="left"/>
        </w:tabs>
        <w:bidi w:val="0"/>
        <w:spacing w:before="0" w:after="100" w:line="619" w:lineRule="exact"/>
        <w:ind w:left="0" w:right="0"/>
        <w:jc w:val="both"/>
      </w:pPr>
      <w:bookmarkStart w:id="8" w:name="bookmark8"/>
      <w:r>
        <w:rPr>
          <w:color w:val="000000"/>
          <w:spacing w:val="0"/>
          <w:w w:val="100"/>
          <w:position w:val="0"/>
          <w:sz w:val="28"/>
          <w:szCs w:val="28"/>
        </w:rPr>
        <w:t>3</w:t>
      </w:r>
      <w:bookmarkEnd w:id="8"/>
      <w:r>
        <w:rPr>
          <w:color w:val="000000"/>
          <w:spacing w:val="0"/>
          <w:w w:val="100"/>
          <w:position w:val="0"/>
        </w:rPr>
        <w:t>、</w:t>
        <w:tab/>
        <w:t>公司所处行业不存在产能过剩、持续衰退或技术替代等情形</w:t>
      </w:r>
    </w:p>
    <w:p>
      <w:pPr>
        <w:pStyle w:val="Style14"/>
        <w:keepNext w:val="0"/>
        <w:keepLines w:val="0"/>
        <w:widowControl w:val="0"/>
        <w:shd w:val="clear" w:color="auto" w:fill="auto"/>
        <w:bidi w:val="0"/>
        <w:spacing w:before="0" w:after="100" w:line="605" w:lineRule="exact"/>
        <w:ind w:left="0" w:right="0"/>
        <w:jc w:val="both"/>
      </w:pPr>
      <w:r>
        <w:rPr>
          <w:color w:val="000000"/>
          <w:spacing w:val="0"/>
          <w:w w:val="100"/>
          <w:position w:val="0"/>
        </w:rPr>
        <w:t>报告期内，公司所处行业仍为软件与信息技术服务业，公司所处行业不存 在产能过剩、持续衰退或技术替代等情形。</w:t>
      </w:r>
    </w:p>
    <w:p>
      <w:pPr>
        <w:pStyle w:val="Style14"/>
        <w:keepNext w:val="0"/>
        <w:keepLines w:val="0"/>
        <w:widowControl w:val="0"/>
        <w:shd w:val="clear" w:color="auto" w:fill="auto"/>
        <w:tabs>
          <w:tab w:pos="1014" w:val="left"/>
        </w:tabs>
        <w:bidi w:val="0"/>
        <w:spacing w:before="0" w:after="100" w:line="619" w:lineRule="exact"/>
        <w:ind w:left="0" w:right="0"/>
        <w:jc w:val="both"/>
      </w:pPr>
      <w:bookmarkStart w:id="9" w:name="bookmark9"/>
      <w:r>
        <w:rPr>
          <w:color w:val="000000"/>
          <w:spacing w:val="0"/>
          <w:w w:val="100"/>
          <w:position w:val="0"/>
          <w:sz w:val="28"/>
          <w:szCs w:val="28"/>
        </w:rPr>
        <w:t>4</w:t>
      </w:r>
      <w:bookmarkEnd w:id="9"/>
      <w:r>
        <w:rPr>
          <w:color w:val="000000"/>
          <w:spacing w:val="0"/>
          <w:w w:val="100"/>
          <w:position w:val="0"/>
        </w:rPr>
        <w:t>、</w:t>
        <w:tab/>
        <w:t>持续经营能力不存在重大风险</w:t>
      </w:r>
    </w:p>
    <w:p>
      <w:pPr>
        <w:pStyle w:val="Style14"/>
        <w:keepNext w:val="0"/>
        <w:keepLines w:val="0"/>
        <w:widowControl w:val="0"/>
        <w:shd w:val="clear" w:color="auto" w:fill="auto"/>
        <w:bidi w:val="0"/>
        <w:spacing w:before="0" w:after="100" w:line="619" w:lineRule="exact"/>
        <w:ind w:left="0" w:right="0"/>
        <w:jc w:val="both"/>
      </w:pPr>
      <w:r>
        <w:rPr>
          <w:color w:val="000000"/>
          <w:spacing w:val="0"/>
          <w:w w:val="100"/>
          <w:position w:val="0"/>
        </w:rPr>
        <w:t>疫情影响下，行业即时需求放缓、整体需求延后，随着疫情得到控制，行 业需求将逐步释放，公司的经营业绩将逐步体现。同时，公司紧密关注客户行 业动态，紧跟客户物联网新需求，积极调整业务布局，增加市场开拓力度，不 断提升营销团队的市场开拓能力，积极推进新技术、新产品的落地，积极推动 项目验收与回款工作，有效保障了公司业绩的全年盈利。公司不存在持续经营 能力重大风险。</w:t>
      </w:r>
    </w:p>
    <w:p>
      <w:pPr>
        <w:pStyle w:val="Style14"/>
        <w:keepNext w:val="0"/>
        <w:keepLines w:val="0"/>
        <w:widowControl w:val="0"/>
        <w:shd w:val="clear" w:color="auto" w:fill="auto"/>
        <w:bidi w:val="0"/>
        <w:spacing w:before="0" w:line="614" w:lineRule="exact"/>
        <w:ind w:left="0" w:right="0"/>
        <w:jc w:val="both"/>
      </w:pPr>
      <w:r>
        <w:rPr>
          <w:color w:val="000000"/>
          <w:spacing w:val="0"/>
          <w:w w:val="100"/>
          <w:position w:val="0"/>
        </w:rPr>
        <w:t xml:space="preserve">本年度报告中涉及未来计划或规划等前瞻性陈述的，均不构成公司对投资 者的实质承诺，请投资者注意投资风险。公司在本报告“第四节经营情况讨论 </w:t>
      </w:r>
      <w:r>
        <w:rPr>
          <w:color w:val="000000"/>
          <w:spacing w:val="0"/>
          <w:w w:val="100"/>
          <w:position w:val="0"/>
        </w:rPr>
        <w:t>与分析”之“九、公司未来发展的展望”部分描述了公司未来经营中可能面临 的风险以及</w:t>
      </w:r>
      <w:r>
        <w:rPr>
          <w:color w:val="000000"/>
          <w:spacing w:val="0"/>
          <w:w w:val="100"/>
          <w:position w:val="0"/>
          <w:sz w:val="28"/>
          <w:szCs w:val="28"/>
        </w:rPr>
        <w:t>2021</w:t>
      </w:r>
      <w:r>
        <w:rPr>
          <w:color w:val="000000"/>
          <w:spacing w:val="0"/>
          <w:w w:val="100"/>
          <w:position w:val="0"/>
        </w:rPr>
        <w:t>年度主要经营计划，敬请广大投资者注意查阅。</w:t>
      </w:r>
    </w:p>
    <w:p>
      <w:pPr>
        <w:pStyle w:val="Style14"/>
        <w:keepNext w:val="0"/>
        <w:keepLines w:val="0"/>
        <w:widowControl w:val="0"/>
        <w:shd w:val="clear" w:color="auto" w:fill="auto"/>
        <w:tabs>
          <w:tab w:pos="994" w:val="left"/>
        </w:tabs>
        <w:bidi w:val="0"/>
        <w:spacing w:before="0"/>
        <w:ind w:left="0" w:right="0"/>
        <w:jc w:val="both"/>
      </w:pPr>
      <w:bookmarkStart w:id="10" w:name="bookmark10"/>
      <w:r>
        <w:rPr>
          <w:color w:val="000000"/>
          <w:spacing w:val="0"/>
          <w:w w:val="100"/>
          <w:position w:val="0"/>
          <w:sz w:val="28"/>
          <w:szCs w:val="28"/>
        </w:rPr>
        <w:t>1</w:t>
      </w:r>
      <w:bookmarkEnd w:id="10"/>
      <w:r>
        <w:rPr>
          <w:color w:val="000000"/>
          <w:spacing w:val="0"/>
          <w:w w:val="100"/>
          <w:position w:val="0"/>
        </w:rPr>
        <w:t>、</w:t>
        <w:tab/>
        <w:t>生产经营的季节性影响风险</w:t>
      </w:r>
    </w:p>
    <w:p>
      <w:pPr>
        <w:pStyle w:val="Style14"/>
        <w:keepNext w:val="0"/>
        <w:keepLines w:val="0"/>
        <w:widowControl w:val="0"/>
        <w:shd w:val="clear" w:color="auto" w:fill="auto"/>
        <w:bidi w:val="0"/>
        <w:spacing w:before="0" w:line="635" w:lineRule="exact"/>
        <w:ind w:left="0" w:right="0"/>
        <w:jc w:val="both"/>
      </w:pPr>
      <w:r>
        <w:rPr>
          <w:color w:val="000000"/>
          <w:spacing w:val="0"/>
          <w:w w:val="100"/>
          <w:position w:val="0"/>
        </w:rPr>
        <w:t>受客户结构、行业业务特点因素的影响，公司营业收入存在各季度分布不 均衡、前低后高的特点，公司的经营业绩有明显的季节性波动，营业收入和利 润主要集中于下半年实现。投资者不能简单地以公司季度或中期的财务数据来 推算全年的经营成果、财务状况及现金流量。</w:t>
      </w:r>
    </w:p>
    <w:p>
      <w:pPr>
        <w:pStyle w:val="Style14"/>
        <w:keepNext w:val="0"/>
        <w:keepLines w:val="0"/>
        <w:widowControl w:val="0"/>
        <w:shd w:val="clear" w:color="auto" w:fill="auto"/>
        <w:tabs>
          <w:tab w:pos="1010" w:val="left"/>
        </w:tabs>
        <w:bidi w:val="0"/>
        <w:spacing w:before="0"/>
        <w:ind w:left="0" w:right="0"/>
        <w:jc w:val="both"/>
      </w:pPr>
      <w:bookmarkStart w:id="11" w:name="bookmark11"/>
      <w:r>
        <w:rPr>
          <w:color w:val="000000"/>
          <w:spacing w:val="0"/>
          <w:w w:val="100"/>
          <w:position w:val="0"/>
          <w:sz w:val="28"/>
          <w:szCs w:val="28"/>
        </w:rPr>
        <w:t>2</w:t>
      </w:r>
      <w:bookmarkEnd w:id="11"/>
      <w:r>
        <w:rPr>
          <w:color w:val="000000"/>
          <w:spacing w:val="0"/>
          <w:w w:val="100"/>
          <w:position w:val="0"/>
        </w:rPr>
        <w:t>、</w:t>
        <w:tab/>
        <w:t>技术开发风险</w:t>
      </w:r>
    </w:p>
    <w:p>
      <w:pPr>
        <w:pStyle w:val="Style14"/>
        <w:keepNext w:val="0"/>
        <w:keepLines w:val="0"/>
        <w:widowControl w:val="0"/>
        <w:shd w:val="clear" w:color="auto" w:fill="auto"/>
        <w:bidi w:val="0"/>
        <w:spacing w:before="0" w:line="623" w:lineRule="exact"/>
        <w:ind w:left="0" w:right="0"/>
        <w:jc w:val="both"/>
      </w:pPr>
      <w:r>
        <w:rPr>
          <w:color w:val="000000"/>
          <w:spacing w:val="0"/>
          <w:w w:val="100"/>
          <w:position w:val="0"/>
        </w:rPr>
        <w:t>近年来物联网及泛安防领域，技术进步和更新换代的速度越来越快，伴随 云计算、大数据、人工智能、机器人流程自动化</w:t>
      </w:r>
      <w:r>
        <w:rPr>
          <w:color w:val="000000"/>
          <w:spacing w:val="0"/>
          <w:w w:val="100"/>
          <w:position w:val="0"/>
          <w:sz w:val="28"/>
          <w:szCs w:val="28"/>
        </w:rPr>
        <w:t>(RPA)</w:t>
      </w:r>
      <w:r>
        <w:rPr>
          <w:color w:val="000000"/>
          <w:spacing w:val="0"/>
          <w:w w:val="100"/>
          <w:position w:val="0"/>
        </w:rPr>
        <w:t>等各种创新技术与物联网 及泛安防业务的发展融合，客户对产品的要求也趋于专业化和个性化，公司必 须全面了解业内技术发展的最新趋势，更好的满足客户不断提升发展的需求。 如果公司的技术储备和产品研发方向偏离市场需求，或者研发时机掌握不对， 产品化速度减缓，将可能存在产品不能在新的环境下形成技术优势的风险。</w:t>
      </w:r>
    </w:p>
    <w:p>
      <w:pPr>
        <w:pStyle w:val="Style14"/>
        <w:keepNext w:val="0"/>
        <w:keepLines w:val="0"/>
        <w:widowControl w:val="0"/>
        <w:shd w:val="clear" w:color="auto" w:fill="auto"/>
        <w:tabs>
          <w:tab w:pos="1010" w:val="left"/>
        </w:tabs>
        <w:bidi w:val="0"/>
        <w:spacing w:before="0"/>
        <w:ind w:left="0" w:right="0"/>
        <w:jc w:val="both"/>
      </w:pPr>
      <w:bookmarkStart w:id="12" w:name="bookmark12"/>
      <w:r>
        <w:rPr>
          <w:color w:val="000000"/>
          <w:spacing w:val="0"/>
          <w:w w:val="100"/>
          <w:position w:val="0"/>
          <w:sz w:val="28"/>
          <w:szCs w:val="28"/>
        </w:rPr>
        <w:t>3</w:t>
      </w:r>
      <w:bookmarkEnd w:id="12"/>
      <w:r>
        <w:rPr>
          <w:color w:val="000000"/>
          <w:spacing w:val="0"/>
          <w:w w:val="100"/>
          <w:position w:val="0"/>
        </w:rPr>
        <w:t>、</w:t>
        <w:tab/>
        <w:t>管理风险</w:t>
      </w:r>
    </w:p>
    <w:p>
      <w:pPr>
        <w:pStyle w:val="Style14"/>
        <w:keepNext w:val="0"/>
        <w:keepLines w:val="0"/>
        <w:widowControl w:val="0"/>
        <w:shd w:val="clear" w:color="auto" w:fill="auto"/>
        <w:bidi w:val="0"/>
        <w:spacing w:before="0" w:after="380"/>
        <w:ind w:left="0" w:right="0"/>
        <w:jc w:val="both"/>
      </w:pPr>
      <w:r>
        <w:rPr>
          <w:color w:val="000000"/>
          <w:spacing w:val="0"/>
          <w:w w:val="100"/>
          <w:position w:val="0"/>
        </w:rPr>
        <w:t>随着公司规模和经营领域的不断扩张，公司控制或参股的企业数量随之增 加，业务范围也在行业和地域两个维度不断延伸。若公司的研发管理、生产管 理、销售管理、质量控制等不能适应公司规模与经营范围扩张的要求，人才培 养、组织模式和管理制度不能随之进一步健全和完善，将会引发相应的管理风 险。</w:t>
      </w:r>
    </w:p>
    <w:p>
      <w:pPr>
        <w:pStyle w:val="Style14"/>
        <w:keepNext w:val="0"/>
        <w:keepLines w:val="0"/>
        <w:widowControl w:val="0"/>
        <w:shd w:val="clear" w:color="auto" w:fill="auto"/>
        <w:bidi w:val="0"/>
        <w:spacing w:before="0" w:line="240" w:lineRule="auto"/>
        <w:ind w:left="0" w:right="0"/>
        <w:jc w:val="both"/>
      </w:pPr>
      <w:bookmarkStart w:id="13" w:name="bookmark13"/>
      <w:r>
        <w:rPr>
          <w:color w:val="000000"/>
          <w:spacing w:val="0"/>
          <w:w w:val="100"/>
          <w:position w:val="0"/>
          <w:sz w:val="28"/>
          <w:szCs w:val="28"/>
        </w:rPr>
        <w:t>4</w:t>
      </w:r>
      <w:bookmarkEnd w:id="13"/>
      <w:r>
        <w:rPr>
          <w:color w:val="000000"/>
          <w:spacing w:val="0"/>
          <w:w w:val="100"/>
          <w:position w:val="0"/>
        </w:rPr>
        <w:t>、人力资源风险</w:t>
      </w:r>
    </w:p>
    <w:p>
      <w:pPr>
        <w:pStyle w:val="Style14"/>
        <w:keepNext w:val="0"/>
        <w:keepLines w:val="0"/>
        <w:widowControl w:val="0"/>
        <w:shd w:val="clear" w:color="auto" w:fill="auto"/>
        <w:bidi w:val="0"/>
        <w:spacing w:before="0" w:after="60" w:line="626" w:lineRule="exact"/>
        <w:ind w:left="0" w:right="0"/>
        <w:jc w:val="both"/>
      </w:pPr>
      <w:r>
        <w:rPr>
          <w:color w:val="000000"/>
          <w:spacing w:val="0"/>
          <w:w w:val="100"/>
          <w:position w:val="0"/>
        </w:rPr>
        <w:t>经过多年发展，公司已形成一支稳定、高效的员工队伍，为公司快速发展 奠定了可靠的人力资源基础。随着公司业务规模和领域的拓展需要更多的专业 人才，公司也面临市场竞争加剧导致人力资源成本上升的问题。尽管公司已加 大对紧缺人才的引进力度，加强现有人员在技术、管理等方面的培训，同时立 足企业文化建设，增强企业凝聚力，但如果公司不能按照实际需要实现人才引 进和培养，建立和完善人才激励机制，公司的生产经营和战略目标的实现可能 会受到人力资源的制约。</w:t>
      </w:r>
    </w:p>
    <w:p>
      <w:pPr>
        <w:pStyle w:val="Style14"/>
        <w:keepNext w:val="0"/>
        <w:keepLines w:val="0"/>
        <w:widowControl w:val="0"/>
        <w:shd w:val="clear" w:color="auto" w:fill="auto"/>
        <w:bidi w:val="0"/>
        <w:spacing w:before="0" w:after="0" w:line="630" w:lineRule="exact"/>
        <w:ind w:left="0" w:right="0"/>
        <w:jc w:val="both"/>
        <w:sectPr>
          <w:headerReference w:type="default" r:id="rId9"/>
          <w:footerReference w:type="default" r:id="rId10"/>
          <w:footnotePr>
            <w:pos w:val="pageBottom"/>
            <w:numFmt w:val="decimal"/>
            <w:numRestart w:val="continuous"/>
          </w:footnotePr>
          <w:pgSz w:w="11900" w:h="16840"/>
          <w:pgMar w:top="1282" w:right="1004" w:bottom="1695" w:left="1066" w:header="0" w:footer="3" w:gutter="0"/>
          <w:cols w:space="720"/>
          <w:noEndnote/>
          <w:rtlGutter w:val="0"/>
          <w:docGrid w:linePitch="360"/>
        </w:sectPr>
      </w:pPr>
      <w:r>
        <w:rPr>
          <w:color w:val="000000"/>
          <w:spacing w:val="0"/>
          <w:w w:val="100"/>
          <w:position w:val="0"/>
        </w:rPr>
        <w:t>公司经本次董事会审议通过的利润分配预案为：以截至</w:t>
      </w:r>
      <w:r>
        <w:rPr>
          <w:color w:val="000000"/>
          <w:spacing w:val="0"/>
          <w:w w:val="100"/>
          <w:position w:val="0"/>
          <w:sz w:val="28"/>
          <w:szCs w:val="28"/>
        </w:rPr>
        <w:t>2021</w:t>
      </w:r>
      <w:r>
        <w:rPr>
          <w:color w:val="000000"/>
          <w:spacing w:val="0"/>
          <w:w w:val="100"/>
          <w:position w:val="0"/>
        </w:rPr>
        <w:t>年</w:t>
      </w:r>
      <w:r>
        <w:rPr>
          <w:i/>
          <w:iCs/>
          <w:color w:val="000000"/>
          <w:spacing w:val="0"/>
          <w:w w:val="100"/>
          <w:position w:val="0"/>
        </w:rPr>
        <w:t>4</w:t>
      </w:r>
      <w:r>
        <w:rPr>
          <w:color w:val="000000"/>
          <w:spacing w:val="0"/>
          <w:w w:val="100"/>
          <w:position w:val="0"/>
        </w:rPr>
        <w:t>月</w:t>
      </w:r>
      <w:r>
        <w:rPr>
          <w:color w:val="000000"/>
          <w:spacing w:val="0"/>
          <w:w w:val="100"/>
          <w:position w:val="0"/>
          <w:sz w:val="28"/>
          <w:szCs w:val="28"/>
        </w:rPr>
        <w:t>23</w:t>
      </w:r>
      <w:r>
        <w:rPr>
          <w:color w:val="000000"/>
          <w:spacing w:val="0"/>
          <w:w w:val="100"/>
          <w:position w:val="0"/>
        </w:rPr>
        <w:t>日 的总股本</w:t>
      </w:r>
      <w:r>
        <w:rPr>
          <w:color w:val="000000"/>
          <w:spacing w:val="0"/>
          <w:w w:val="100"/>
          <w:position w:val="0"/>
          <w:sz w:val="28"/>
          <w:szCs w:val="28"/>
        </w:rPr>
        <w:t>692, 495, 699</w:t>
      </w:r>
      <w:r>
        <w:rPr>
          <w:color w:val="000000"/>
          <w:spacing w:val="0"/>
          <w:w w:val="100"/>
          <w:position w:val="0"/>
        </w:rPr>
        <w:t xml:space="preserve">股扣除截至本公告披露之日回购专户持有股份 </w:t>
      </w:r>
      <w:r>
        <w:rPr>
          <w:color w:val="000000"/>
          <w:spacing w:val="0"/>
          <w:w w:val="100"/>
          <w:position w:val="0"/>
          <w:sz w:val="28"/>
          <w:szCs w:val="28"/>
        </w:rPr>
        <w:t>7, 578, 000</w:t>
      </w:r>
      <w:r>
        <w:rPr>
          <w:color w:val="000000"/>
          <w:spacing w:val="0"/>
          <w:w w:val="100"/>
          <w:position w:val="0"/>
        </w:rPr>
        <w:t>股后股本</w:t>
      </w:r>
      <w:r>
        <w:rPr>
          <w:color w:val="000000"/>
          <w:spacing w:val="0"/>
          <w:w w:val="100"/>
          <w:position w:val="0"/>
          <w:sz w:val="28"/>
          <w:szCs w:val="28"/>
        </w:rPr>
        <w:t>684, 917, 699</w:t>
      </w:r>
      <w:r>
        <w:rPr>
          <w:color w:val="000000"/>
          <w:spacing w:val="0"/>
          <w:w w:val="100"/>
          <w:position w:val="0"/>
        </w:rPr>
        <w:t>为基数，向全体股东每</w:t>
      </w:r>
      <w:r>
        <w:rPr>
          <w:color w:val="000000"/>
          <w:spacing w:val="0"/>
          <w:w w:val="100"/>
          <w:position w:val="0"/>
          <w:sz w:val="28"/>
          <w:szCs w:val="28"/>
        </w:rPr>
        <w:t>10</w:t>
      </w:r>
      <w:r>
        <w:rPr>
          <w:color w:val="000000"/>
          <w:spacing w:val="0"/>
          <w:w w:val="100"/>
          <w:position w:val="0"/>
        </w:rPr>
        <w:t xml:space="preserve">股派发现金红利 </w:t>
      </w:r>
      <w:r>
        <w:rPr>
          <w:color w:val="000000"/>
          <w:spacing w:val="0"/>
          <w:w w:val="100"/>
          <w:position w:val="0"/>
          <w:sz w:val="28"/>
          <w:szCs w:val="28"/>
        </w:rPr>
        <w:t>0.18</w:t>
      </w:r>
      <w:r>
        <w:rPr>
          <w:color w:val="000000"/>
          <w:spacing w:val="0"/>
          <w:w w:val="100"/>
          <w:position w:val="0"/>
        </w:rPr>
        <w:t>元（含税），送红股</w:t>
      </w:r>
      <w:r>
        <w:rPr>
          <w:color w:val="000000"/>
          <w:spacing w:val="0"/>
          <w:w w:val="100"/>
          <w:position w:val="0"/>
          <w:sz w:val="28"/>
          <w:szCs w:val="28"/>
        </w:rPr>
        <w:t>0</w:t>
      </w:r>
      <w:r>
        <w:rPr>
          <w:color w:val="000000"/>
          <w:spacing w:val="0"/>
          <w:w w:val="100"/>
          <w:position w:val="0"/>
        </w:rPr>
        <w:t>股（含税），以资本公积金向全体股东每</w:t>
      </w:r>
      <w:r>
        <w:rPr>
          <w:color w:val="000000"/>
          <w:spacing w:val="0"/>
          <w:w w:val="100"/>
          <w:position w:val="0"/>
          <w:sz w:val="28"/>
          <w:szCs w:val="28"/>
        </w:rPr>
        <w:t>10</w:t>
      </w:r>
      <w:r>
        <w:rPr>
          <w:color w:val="000000"/>
          <w:spacing w:val="0"/>
          <w:w w:val="100"/>
          <w:position w:val="0"/>
        </w:rPr>
        <w:t>股转增</w:t>
      </w:r>
      <w:r>
        <w:rPr>
          <w:color w:val="000000"/>
          <w:spacing w:val="0"/>
          <w:w w:val="100"/>
          <w:position w:val="0"/>
          <w:sz w:val="28"/>
          <w:szCs w:val="28"/>
        </w:rPr>
        <w:t xml:space="preserve">0 </w:t>
      </w:r>
      <w:r>
        <w:rPr>
          <w:color w:val="000000"/>
          <w:spacing w:val="0"/>
          <w:w w:val="100"/>
          <w:position w:val="0"/>
        </w:rPr>
        <w:t>股。</w:t>
      </w:r>
    </w:p>
    <w:p>
      <w:pPr>
        <w:pStyle w:val="Style6"/>
        <w:keepNext w:val="0"/>
        <w:keepLines w:val="0"/>
        <w:widowControl w:val="0"/>
        <w:shd w:val="clear" w:color="auto" w:fill="auto"/>
        <w:bidi w:val="0"/>
        <w:spacing w:before="1420" w:after="158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1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92"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27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46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2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30"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534"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01"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8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103</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68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104</w:t>
        </w:r>
      </w:hyperlink>
    </w:p>
    <w:p>
      <w:pPr>
        <w:pStyle w:val="Style18"/>
        <w:keepNext w:val="0"/>
        <w:keepLines w:val="0"/>
        <w:widowControl w:val="0"/>
        <w:shd w:val="clear" w:color="auto" w:fill="auto"/>
        <w:tabs>
          <w:tab w:leader="dot" w:pos="9614" w:val="right"/>
        </w:tabs>
        <w:bidi w:val="0"/>
        <w:spacing w:before="0" w:line="240" w:lineRule="auto"/>
        <w:ind w:left="0" w:right="0" w:firstLine="0"/>
        <w:jc w:val="both"/>
      </w:pPr>
      <w:hyperlink w:anchor="bookmark2441"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241</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浩云科技、公司、本公司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广州市浩云安防设备有限公司，本公司全资子公司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苏瑞科技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广州市苏瑞计算机科技有限公司，本公司全资子公司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浩云物联</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重庆浩云公共安全物联网技术有限公司，本公司全资子公司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西藏浩云创业投资有限公司，本公司全资子公司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辛集浩云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辛集市浩云智慧城市科技有限公司，本公司全资子公司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信泽云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信泽云（武汉）计算机软件有限公司，本公司全资子公司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润安科技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深圳市润安科技发展有限公司，本公司控股子公司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浩昀宏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广州浩昀宏信息技术有限公司，本公司控股子公司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冠网科技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广东冠网信息科技有限公司，本公司控股子公司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甲壳云计算有限公司，本公司控股子公司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云盾智能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云盾智能物联有限公司，甲壳云全资子公司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浩云科技股份有限公司董事会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《浩云科技股份有限公司章程》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p>
    <w:p>
      <w:pPr>
        <w:pStyle w:val="Style22"/>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bookmarkStart w:id="21" w:name="bookmark21"/>
      <w:r>
        <w:rPr>
          <w:color w:val="000000"/>
          <w:spacing w:val="0"/>
          <w:w w:val="100"/>
          <w:position w:val="0"/>
          <w:sz w:val="24"/>
          <w:szCs w:val="24"/>
        </w:rPr>
        <w:t>一</w:t>
      </w:r>
      <w:bookmarkEnd w:id="20"/>
      <w:r>
        <w:rPr>
          <w:color w:val="000000"/>
          <w:spacing w:val="0"/>
          <w:w w:val="100"/>
          <w:position w:val="0"/>
          <w:sz w:val="24"/>
          <w:szCs w:val="24"/>
        </w:rPr>
        <w:t>、公司信息</w:t>
      </w:r>
      <w:bookmarkEnd w:id="18"/>
      <w:bookmarkEnd w:id="19"/>
      <w:bookmarkEnd w:id="21"/>
      <w:bookmarkEnd w:id="1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Haoyun Technologies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Haoyun Technologies</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"http://www.haoyuntech.com/" </w:instrText>
            </w:r>
            <w:r>
              <w:fldChar w:fldCharType="separate"/>
            </w:r>
            <w:r>
              <w:rPr>
                <w:rFonts w:ascii="Times New Roman" w:eastAsia="Times New Roman" w:hAnsi="Times New Roman" w:cs="Times New Roman"/>
                <w:color w:val="000000"/>
                <w:spacing w:val="0"/>
                <w:w w:val="100"/>
                <w:position w:val="0"/>
                <w:sz w:val="18"/>
                <w:szCs w:val="18"/>
              </w:rPr>
              <w:t>http://www.haoyuntech.com/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"mailto:zqb@haoyuntech.com" </w:instrText>
            </w:r>
            <w:r>
              <w:fldChar w:fldCharType="separate"/>
            </w:r>
            <w:r>
              <w:rPr>
                <w:rFonts w:ascii="Times New Roman" w:eastAsia="Times New Roman" w:hAnsi="Times New Roman" w:cs="Times New Roman"/>
                <w:color w:val="000000"/>
                <w:spacing w:val="0"/>
                <w:w w:val="100"/>
                <w:position w:val="0"/>
                <w:sz w:val="18"/>
                <w:szCs w:val="18"/>
              </w:rPr>
              <w:t>zqb@haoyuntech.com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甘春平</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 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 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020-34831515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020-34831415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"mailto:zqb@haoyuntech.com" </w:instrText>
            </w:r>
            <w:r>
              <w:fldChar w:fldCharType="separate"/>
            </w:r>
            <w:r>
              <w:rPr>
                <w:rFonts w:ascii="Times New Roman" w:eastAsia="Times New Roman" w:hAnsi="Times New Roman" w:cs="Times New Roman"/>
                <w:color w:val="000000"/>
                <w:spacing w:val="0"/>
                <w:w w:val="100"/>
                <w:position w:val="0"/>
                <w:sz w:val="18"/>
                <w:szCs w:val="18"/>
              </w:rPr>
              <w:t>zqb@haoyuntech.com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zqb@haoyuntech. com</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深圳证券交易所、浩云科技股份有限公司董事会办公室</w:t>
            </w:r>
          </w:p>
        </w:tc>
      </w:tr>
    </w:tbl>
    <w:p>
      <w:pPr>
        <w:widowControl w:val="0"/>
        <w:spacing w:after="319" w:line="1" w:lineRule="exact"/>
      </w:pPr>
    </w:p>
    <w:p>
      <w:pPr>
        <w:pStyle w:val="Style22"/>
        <w:keepNext/>
        <w:keepLines/>
        <w:widowControl w:val="0"/>
        <w:shd w:val="clear" w:color="auto" w:fill="auto"/>
        <w:bidi w:val="0"/>
        <w:spacing w:before="0" w:after="4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、其他有关资料</w:t>
      </w:r>
      <w:bookmarkEnd w:id="30"/>
      <w:bookmarkEnd w:id="31"/>
      <w:bookmarkEnd w:id="33"/>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禤文欣、魏标文</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44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、主要会计数据和财务指标</w:t>
      </w:r>
      <w:bookmarkEnd w:id="34"/>
      <w:bookmarkEnd w:id="35"/>
      <w:bookmarkEnd w:id="37"/>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784,434,539.34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765,302,136.94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154,431,200.03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140,225,348.38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5,804,712.03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147,564,282.08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129,845,884.98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131,859,052.71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118,709,165.31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138,509,269.09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1,704,061,648.05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1,810,459,986.30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1,609,982,065.56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1,417,559,367.63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1,427,717,932.36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1,257,626,494.77</w:t>
            </w:r>
          </w:p>
        </w:tc>
      </w:tr>
    </w:tbl>
    <w:p>
      <w:pPr>
        <w:pStyle w:val="Style24"/>
        <w:keepNext w:val="0"/>
        <w:keepLines w:val="0"/>
        <w:widowControl w:val="0"/>
        <w:shd w:val="clear" w:color="auto" w:fill="auto"/>
        <w:bidi w:val="0"/>
        <w:spacing w:before="0" w:after="300" w:line="470"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470"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30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、分季度主要财务指标</w:t>
      </w:r>
      <w:bookmarkEnd w:id="38"/>
      <w:bookmarkEnd w:id="39"/>
      <w:bookmarkEnd w:id="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43,544,047.82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82,770,870.76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181,979,160.09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203,150,046.08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-39,454,201.42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-3,623,313.00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49,703,854.06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6,422,218.36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-39,978,551.67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-6,720,734.52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47,802,809.38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4,701,188.84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-85,395,418.10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-6,863,405.22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19,750,239.13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204,367,636.90</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27"/>
        <w:keepNext/>
        <w:keepLines/>
        <w:widowControl w:val="0"/>
        <w:shd w:val="clear" w:color="auto" w:fill="auto"/>
        <w:tabs>
          <w:tab w:pos="403" w:val="left"/>
        </w:tabs>
        <w:bidi w:val="0"/>
        <w:spacing w:before="0" w:after="44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after="44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44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八</w:t>
      </w:r>
      <w:bookmarkEnd w:id="56"/>
      <w:r>
        <w:rPr>
          <w:color w:val="000000"/>
          <w:spacing w:val="0"/>
          <w:w w:val="100"/>
          <w:position w:val="0"/>
          <w:sz w:val="24"/>
          <w:szCs w:val="24"/>
        </w:rPr>
        <w:t>、</w:t>
        <w:tab/>
        <w:t>非经常性损益项目及金额</w:t>
      </w:r>
      <w:bookmarkEnd w:id="54"/>
      <w:bookmarkEnd w:id="55"/>
      <w:bookmarkEnd w:id="57"/>
    </w:p>
    <w:p>
      <w:pPr>
        <w:pStyle w:val="Style24"/>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-379,482.80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34,617.55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5,460,257.21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9,879,420.50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7,006,725.17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4,034,901.43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665,807.14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5,434,861.46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489,222.52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515,389.37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1,221,438.00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1,090,362.84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1,876,923.61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1,139,614.39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2,782,947.67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735,206.54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7,243,845.97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6,866,917.95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10,379,463.40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470" w:lineRule="exact"/>
        <w:ind w:left="0" w:right="0" w:firstLine="0"/>
        <w:jc w:val="left"/>
        <w:sectPr>
          <w:footnotePr>
            <w:pos w:val="pageBottom"/>
            <w:numFmt w:val="decimal"/>
            <w:numRestart w:val="continuous"/>
          </w:footnotePr>
          <w:pgSz w:w="11900" w:h="16840"/>
          <w:pgMar w:top="1441" w:right="1130" w:bottom="1523"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600" w:after="56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22"/>
        <w:keepNext/>
        <w:keepLines/>
        <w:widowControl w:val="0"/>
        <w:shd w:val="clear" w:color="auto" w:fill="auto"/>
        <w:bidi w:val="0"/>
        <w:spacing w:before="0" w:after="80" w:line="240" w:lineRule="auto"/>
        <w:ind w:left="0" w:right="0" w:firstLine="0"/>
        <w:jc w:val="both"/>
      </w:pPr>
      <w:bookmarkStart w:id="61" w:name="bookmark61"/>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、报告期内公司从事的主要业务</w:t>
      </w:r>
      <w:bookmarkEnd w:id="62"/>
      <w:bookmarkEnd w:id="63"/>
      <w:bookmarkEnd w:id="65"/>
      <w:bookmarkEnd w:id="61"/>
    </w:p>
    <w:p>
      <w:pPr>
        <w:pStyle w:val="Style24"/>
        <w:keepNext w:val="0"/>
        <w:keepLines w:val="0"/>
        <w:widowControl w:val="0"/>
        <w:shd w:val="clear" w:color="auto" w:fill="auto"/>
        <w:bidi w:val="0"/>
        <w:spacing w:before="0" w:after="0" w:line="467"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tabs>
          <w:tab w:pos="364" w:val="left"/>
        </w:tabs>
        <w:bidi w:val="0"/>
        <w:spacing w:before="0" w:after="0" w:line="467" w:lineRule="exact"/>
        <w:ind w:left="0" w:right="0" w:firstLine="0"/>
        <w:jc w:val="both"/>
      </w:pPr>
      <w:bookmarkStart w:id="66" w:name="bookmark66"/>
      <w:r>
        <w:rPr>
          <w:color w:val="000000"/>
          <w:spacing w:val="0"/>
          <w:w w:val="100"/>
          <w:position w:val="0"/>
        </w:rPr>
        <w:t>1</w:t>
      </w:r>
      <w:bookmarkEnd w:id="66"/>
      <w:r>
        <w:rPr>
          <w:color w:val="000000"/>
          <w:spacing w:val="0"/>
          <w:w w:val="100"/>
          <w:position w:val="0"/>
        </w:rPr>
        <w:t>、</w:t>
        <w:tab/>
        <w:t>公司主要业务</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公司是低代码智慧物联网数据平台提供商。报告期内，公司将低代码开发、</w:t>
      </w:r>
      <w:r>
        <w:rPr>
          <w:color w:val="000000"/>
          <w:spacing w:val="0"/>
          <w:w w:val="100"/>
          <w:position w:val="0"/>
        </w:rPr>
        <w:t>UWB</w:t>
      </w:r>
      <w:r>
        <w:rPr>
          <w:color w:val="000000"/>
          <w:spacing w:val="0"/>
          <w:w w:val="100"/>
          <w:position w:val="0"/>
        </w:rPr>
        <w:t>高精准定位、大数据、云计算、边缘计 算、人工智能和区块链等多种技术作为公司的技术支撑体系，与公司持续研究的智慧物联网数据平台（又称“低代码物联网 平台”）、</w:t>
      </w:r>
      <w:r>
        <w:rPr>
          <w:color w:val="000000"/>
          <w:spacing w:val="0"/>
          <w:w w:val="100"/>
          <w:position w:val="0"/>
        </w:rPr>
        <w:t>UWB</w:t>
      </w:r>
      <w:r>
        <w:rPr>
          <w:color w:val="000000"/>
          <w:spacing w:val="0"/>
          <w:w w:val="100"/>
          <w:position w:val="0"/>
        </w:rPr>
        <w:t>应用相结合，为客户提供以低代码物联网开发平台为核心，智能感知终端为配套，大数据运营为服务的多位 一体的行业综合解决方案，广泛应用于金融物联、公共安全、智慧司法、交通大数据等行业领域。</w:t>
      </w:r>
    </w:p>
    <w:p>
      <w:pPr>
        <w:pStyle w:val="Style31"/>
        <w:keepNext w:val="0"/>
        <w:keepLines w:val="0"/>
        <w:widowControl w:val="0"/>
        <w:shd w:val="clear" w:color="auto" w:fill="auto"/>
        <w:tabs>
          <w:tab w:pos="364" w:val="left"/>
        </w:tabs>
        <w:bidi w:val="0"/>
        <w:spacing w:before="0" w:after="0" w:line="467" w:lineRule="exact"/>
        <w:ind w:left="0" w:right="0" w:firstLine="0"/>
        <w:jc w:val="left"/>
      </w:pPr>
      <w:bookmarkStart w:id="67" w:name="bookmark67"/>
      <w:r>
        <w:rPr>
          <w:color w:val="000000"/>
          <w:spacing w:val="0"/>
          <w:w w:val="100"/>
          <w:position w:val="0"/>
        </w:rPr>
        <w:t>2</w:t>
      </w:r>
      <w:bookmarkEnd w:id="67"/>
      <w:r>
        <w:rPr>
          <w:color w:val="000000"/>
          <w:spacing w:val="0"/>
          <w:w w:val="100"/>
          <w:position w:val="0"/>
        </w:rPr>
        <w:t>、</w:t>
        <w:tab/>
        <w:t>公司主要产品</w:t>
      </w:r>
    </w:p>
    <w:p>
      <w:pPr>
        <w:pStyle w:val="Style31"/>
        <w:keepNext w:val="0"/>
        <w:keepLines w:val="0"/>
        <w:widowControl w:val="0"/>
        <w:shd w:val="clear" w:color="auto" w:fill="auto"/>
        <w:tabs>
          <w:tab w:pos="433" w:val="left"/>
        </w:tabs>
        <w:bidi w:val="0"/>
        <w:spacing w:before="0" w:after="0" w:line="468" w:lineRule="exact"/>
        <w:ind w:left="0" w:right="0" w:firstLine="0"/>
        <w:jc w:val="left"/>
      </w:pPr>
      <w:bookmarkStart w:id="68" w:name="bookmark68"/>
      <w:r>
        <w:rPr>
          <w:color w:val="000000"/>
          <w:spacing w:val="0"/>
          <w:w w:val="100"/>
          <w:position w:val="0"/>
        </w:rPr>
        <w:t>（</w:t>
      </w:r>
      <w:bookmarkEnd w:id="68"/>
      <w:r>
        <w:rPr>
          <w:color w:val="000000"/>
          <w:spacing w:val="0"/>
          <w:w w:val="100"/>
          <w:position w:val="0"/>
        </w:rPr>
        <w:t>1）</w:t>
        <w:tab/>
      </w:r>
      <w:r>
        <w:rPr>
          <w:color w:val="000000"/>
          <w:spacing w:val="0"/>
          <w:w w:val="100"/>
          <w:position w:val="0"/>
        </w:rPr>
        <w:t>低代码智慧物联网数据平台</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按照传统开发方式，软件系统、软件平台等软件类产品需要通过开发人员编写代码开发形成，将产生较高的人力成本 及时间成本。公司的低代码物联网平台是一个零代码或者低代码的平台，即通过很少代码或者几乎不用编写代码就可以实现 快速建立应用开发、配置和部署，实现平台高效开发的工具平台。报告期内，公司的低代码平台实现了如下创新突破：首先， 该平台具备柔性配置功能，可实现并行开发，使得应用配置人员可根据应用需求随时进行编辑、根据需求变化进行后续的灵 活改动，从而实现对业务的分级管理、自定义管理；其次，平台实现“物联+业务”融合管理，融合企业客户包括</w:t>
      </w:r>
      <w:r>
        <w:rPr>
          <w:color w:val="000000"/>
          <w:spacing w:val="0"/>
          <w:w w:val="100"/>
          <w:position w:val="0"/>
        </w:rPr>
        <w:t>OA</w:t>
      </w:r>
      <w:r>
        <w:rPr>
          <w:color w:val="000000"/>
          <w:spacing w:val="0"/>
          <w:w w:val="100"/>
          <w:position w:val="0"/>
        </w:rPr>
        <w:t>、</w:t>
      </w:r>
      <w:r>
        <w:rPr>
          <w:color w:val="000000"/>
          <w:spacing w:val="0"/>
          <w:w w:val="100"/>
          <w:position w:val="0"/>
        </w:rPr>
        <w:t>ERP</w:t>
      </w:r>
      <w:r>
        <w:rPr>
          <w:color w:val="000000"/>
          <w:spacing w:val="0"/>
          <w:w w:val="100"/>
          <w:position w:val="0"/>
        </w:rPr>
        <w:t xml:space="preserve">、 </w:t>
      </w:r>
      <w:r>
        <w:rPr>
          <w:color w:val="000000"/>
          <w:spacing w:val="0"/>
          <w:w w:val="100"/>
          <w:position w:val="0"/>
        </w:rPr>
        <w:t>MRP</w:t>
      </w:r>
      <w:r>
        <w:rPr>
          <w:color w:val="000000"/>
          <w:spacing w:val="0"/>
          <w:w w:val="100"/>
          <w:position w:val="0"/>
        </w:rPr>
        <w:t>、</w:t>
      </w:r>
      <w:r>
        <w:rPr>
          <w:color w:val="000000"/>
          <w:spacing w:val="0"/>
          <w:w w:val="100"/>
          <w:position w:val="0"/>
        </w:rPr>
        <w:t>阿米巴管理系统</w:t>
      </w:r>
      <w:r>
        <w:rPr>
          <w:color w:val="000000"/>
          <w:spacing w:val="0"/>
          <w:w w:val="100"/>
          <w:position w:val="0"/>
        </w:rPr>
        <w:t>（AMIBA）</w:t>
      </w:r>
      <w:r>
        <w:rPr>
          <w:color w:val="000000"/>
          <w:spacing w:val="0"/>
          <w:w w:val="100"/>
          <w:position w:val="0"/>
        </w:rPr>
        <w:t>、安防综合管理系统</w:t>
      </w:r>
      <w:r>
        <w:rPr>
          <w:color w:val="000000"/>
          <w:spacing w:val="0"/>
          <w:w w:val="100"/>
          <w:position w:val="0"/>
        </w:rPr>
        <w:t>（IOTMP）</w:t>
      </w:r>
      <w:r>
        <w:rPr>
          <w:color w:val="000000"/>
          <w:spacing w:val="0"/>
          <w:w w:val="100"/>
          <w:position w:val="0"/>
        </w:rPr>
        <w:t>、</w:t>
      </w:r>
      <w:r>
        <w:rPr>
          <w:color w:val="000000"/>
          <w:spacing w:val="0"/>
          <w:w w:val="100"/>
          <w:position w:val="0"/>
        </w:rPr>
        <w:t>UWB</w:t>
      </w:r>
      <w:r>
        <w:rPr>
          <w:color w:val="000000"/>
          <w:spacing w:val="0"/>
          <w:w w:val="100"/>
          <w:position w:val="0"/>
        </w:rPr>
        <w:t>定位技术、物联网</w:t>
      </w:r>
      <w:r>
        <w:rPr>
          <w:color w:val="000000"/>
          <w:spacing w:val="0"/>
          <w:w w:val="100"/>
          <w:position w:val="0"/>
        </w:rPr>
        <w:t>3D</w:t>
      </w:r>
      <w:r>
        <w:rPr>
          <w:color w:val="000000"/>
          <w:spacing w:val="0"/>
          <w:w w:val="100"/>
          <w:position w:val="0"/>
        </w:rPr>
        <w:t>可视化平台、可视化数据大屏等在 内的细分业务管理类应用，在设备控制/执行、信息流、综合管理数据流等方面实现数据的无缝对接，从而实现各流程和业 务的自动化、智慧化管理；再次，平台具备强物联网属性，拥有良好的兼容性，可接入众多品牌的软件平台和硬件终端；此 外，平台拥有低代码与业务流的集成能力，可敏捷适应业务复杂多变的企业级应用与服务，在传统业务流程管理（</w:t>
      </w:r>
      <w:r>
        <w:rPr>
          <w:color w:val="000000"/>
          <w:spacing w:val="0"/>
          <w:w w:val="100"/>
          <w:position w:val="0"/>
        </w:rPr>
        <w:t xml:space="preserve">BPM </w:t>
      </w:r>
      <w:r>
        <w:rPr>
          <w:color w:val="000000"/>
          <w:spacing w:val="0"/>
          <w:w w:val="100"/>
          <w:position w:val="0"/>
        </w:rPr>
        <w:t>）技 术的更高层面上进行抽象建模，使用阶段的各种不同类型步骤任务的动态组合，围绕业务目标，让流程更加动态、自动、智 能，也更加友好易用；同时，平台支持多种云部署架构，针对客户需求，可按需支持公有云、私有云、混合云部署，部署方 式灵活；最后，平台采用云原生架构、支持轻量化部署，在各类云新型动态环境中，构建和运行可弹性扩展的应用，结合可 靠的自动化手段，使工程师轻松地对系统作出频繁和可预测的重大变更将应用程序与基础架构分离，快速交付软件。</w:t>
      </w:r>
    </w:p>
    <w:p>
      <w:pPr>
        <w:pStyle w:val="Style31"/>
        <w:keepNext w:val="0"/>
        <w:keepLines w:val="0"/>
        <w:widowControl w:val="0"/>
        <w:shd w:val="clear" w:color="auto" w:fill="auto"/>
        <w:tabs>
          <w:tab w:pos="433" w:val="left"/>
        </w:tabs>
        <w:bidi w:val="0"/>
        <w:spacing w:before="0" w:after="0" w:line="468" w:lineRule="exact"/>
        <w:ind w:left="0" w:right="0" w:firstLine="0"/>
        <w:jc w:val="left"/>
      </w:pPr>
      <w:bookmarkStart w:id="69" w:name="bookmark69"/>
      <w:r>
        <w:rPr>
          <w:color w:val="000000"/>
          <w:spacing w:val="0"/>
          <w:w w:val="100"/>
          <w:position w:val="0"/>
        </w:rPr>
        <w:t>（</w:t>
      </w:r>
      <w:bookmarkEnd w:id="69"/>
      <w:r>
        <w:rPr>
          <w:color w:val="000000"/>
          <w:spacing w:val="0"/>
          <w:w w:val="100"/>
          <w:position w:val="0"/>
        </w:rPr>
        <w:t>2）</w:t>
        <w:tab/>
      </w:r>
      <w:r>
        <w:rPr>
          <w:color w:val="000000"/>
          <w:spacing w:val="0"/>
          <w:w w:val="100"/>
          <w:position w:val="0"/>
        </w:rPr>
        <w:t>UWB</w:t>
      </w:r>
      <w:r>
        <w:rPr>
          <w:color w:val="000000"/>
          <w:spacing w:val="0"/>
          <w:w w:val="100"/>
          <w:position w:val="0"/>
        </w:rPr>
        <w:t>系列产品</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公司基于</w:t>
      </w:r>
      <w:r>
        <w:rPr>
          <w:color w:val="000000"/>
          <w:spacing w:val="0"/>
          <w:w w:val="100"/>
          <w:position w:val="0"/>
        </w:rPr>
        <w:t>UWB</w:t>
      </w:r>
      <w:r>
        <w:rPr>
          <w:color w:val="000000"/>
          <w:spacing w:val="0"/>
          <w:w w:val="100"/>
          <w:position w:val="0"/>
        </w:rPr>
        <w:t xml:space="preserve">高精准定位技术打造了 </w:t>
      </w:r>
      <w:r>
        <w:rPr>
          <w:color w:val="000000"/>
          <w:spacing w:val="0"/>
          <w:w w:val="100"/>
          <w:position w:val="0"/>
        </w:rPr>
        <w:t>“UWB</w:t>
      </w:r>
      <w:r>
        <w:rPr>
          <w:color w:val="000000"/>
          <w:spacing w:val="0"/>
          <w:w w:val="100"/>
          <w:position w:val="0"/>
        </w:rPr>
        <w:t>腕带</w:t>
      </w:r>
      <w:r>
        <w:rPr>
          <w:color w:val="000000"/>
          <w:spacing w:val="0"/>
          <w:w w:val="100"/>
          <w:position w:val="0"/>
        </w:rPr>
        <w:t>+”</w:t>
      </w:r>
      <w:r>
        <w:rPr>
          <w:color w:val="000000"/>
          <w:spacing w:val="0"/>
          <w:w w:val="100"/>
          <w:position w:val="0"/>
        </w:rPr>
        <w:t>系列产品，形成了智能硬件终端组合</w:t>
      </w:r>
      <w:r>
        <w:rPr>
          <w:color w:val="000000"/>
          <w:spacing w:val="0"/>
          <w:w w:val="100"/>
          <w:position w:val="0"/>
        </w:rPr>
        <w:t>+</w:t>
      </w:r>
      <w:r>
        <w:rPr>
          <w:color w:val="000000"/>
          <w:spacing w:val="0"/>
          <w:w w:val="100"/>
          <w:position w:val="0"/>
        </w:rPr>
        <w:t>智慧管理平台的软硬一体的整 体解决方案。公司采用“生物识别</w:t>
      </w:r>
      <w:r>
        <w:rPr>
          <w:color w:val="000000"/>
          <w:spacing w:val="0"/>
          <w:w w:val="100"/>
          <w:position w:val="0"/>
        </w:rPr>
        <w:t>+UWB</w:t>
      </w:r>
      <w:r>
        <w:rPr>
          <w:color w:val="000000"/>
          <w:spacing w:val="0"/>
          <w:w w:val="100"/>
          <w:position w:val="0"/>
        </w:rPr>
        <w:t>定位”组合的方式，为银行金库管理打造了专属智慧化管理系统，实现对银行金库人 员精准定位、轨迹跟踪、非合规行为报警及出入口人员信息管理等功能；实现对金融领域钞箱的精细化管理，替代</w:t>
      </w:r>
      <w:r>
        <w:rPr>
          <w:color w:val="000000"/>
          <w:spacing w:val="0"/>
          <w:w w:val="100"/>
          <w:position w:val="0"/>
        </w:rPr>
        <w:t>RFID</w:t>
      </w:r>
      <w:r>
        <w:rPr>
          <w:color w:val="000000"/>
          <w:spacing w:val="0"/>
          <w:w w:val="100"/>
          <w:position w:val="0"/>
        </w:rPr>
        <w:t>，改 用</w:t>
      </w:r>
      <w:r>
        <w:rPr>
          <w:color w:val="000000"/>
          <w:spacing w:val="0"/>
          <w:w w:val="100"/>
          <w:position w:val="0"/>
        </w:rPr>
        <w:t>uwb</w:t>
      </w:r>
      <w:r>
        <w:rPr>
          <w:color w:val="000000"/>
          <w:spacing w:val="0"/>
          <w:w w:val="100"/>
          <w:position w:val="0"/>
        </w:rPr>
        <w:t>标签，并探索结合</w:t>
      </w:r>
      <w:r>
        <w:rPr>
          <w:color w:val="000000"/>
          <w:spacing w:val="0"/>
          <w:w w:val="100"/>
          <w:position w:val="0"/>
        </w:rPr>
        <w:t>GPS</w:t>
      </w:r>
      <w:r>
        <w:rPr>
          <w:color w:val="000000"/>
          <w:spacing w:val="0"/>
          <w:w w:val="100"/>
          <w:position w:val="0"/>
        </w:rPr>
        <w:t>、</w:t>
      </w:r>
      <w:r>
        <w:rPr>
          <w:color w:val="000000"/>
          <w:spacing w:val="0"/>
          <w:w w:val="100"/>
          <w:position w:val="0"/>
        </w:rPr>
        <w:t>北斗技术，对钞箱实施更为安全、精准的管理。采用</w:t>
      </w:r>
      <w:r>
        <w:rPr>
          <w:color w:val="000000"/>
          <w:spacing w:val="0"/>
          <w:w w:val="100"/>
          <w:position w:val="0"/>
        </w:rPr>
        <w:t>“UWB</w:t>
      </w:r>
      <w:r>
        <w:rPr>
          <w:color w:val="000000"/>
          <w:spacing w:val="0"/>
          <w:w w:val="100"/>
          <w:position w:val="0"/>
        </w:rPr>
        <w:t>腕带</w:t>
      </w:r>
      <w:r>
        <w:rPr>
          <w:color w:val="000000"/>
          <w:spacing w:val="0"/>
          <w:w w:val="100"/>
          <w:position w:val="0"/>
        </w:rPr>
        <w:t>+</w:t>
      </w:r>
      <w:r>
        <w:rPr>
          <w:color w:val="000000"/>
          <w:spacing w:val="0"/>
          <w:w w:val="100"/>
          <w:position w:val="0"/>
        </w:rPr>
        <w:t xml:space="preserve">基站”的模式为智慧监狱打造 </w:t>
      </w:r>
      <w:r>
        <w:rPr>
          <w:color w:val="000000"/>
          <w:spacing w:val="0"/>
          <w:w w:val="100"/>
          <w:position w:val="0"/>
        </w:rPr>
        <w:t>了勤务指挥管理平台、综合业务管理平台、电子身份管理平台三大管理平台，通过三大平台数据融合的能力，有效地记录了 服刑人员的衣食住行、停留时间及车间生产的活动等信息，同时，联动监狱各个子系统，打破时空限制，实现随时随地办公、 行政管理、应急指挥、实时监控，全面强化现代监狱信息化建设；采用</w:t>
      </w:r>
      <w:r>
        <w:rPr>
          <w:color w:val="000000"/>
          <w:spacing w:val="0"/>
          <w:w w:val="100"/>
          <w:position w:val="0"/>
        </w:rPr>
        <w:t>“UWB</w:t>
      </w:r>
      <w:r>
        <w:rPr>
          <w:color w:val="000000"/>
          <w:spacing w:val="0"/>
          <w:w w:val="100"/>
          <w:position w:val="0"/>
        </w:rPr>
        <w:t>腕带</w:t>
      </w:r>
      <w:r>
        <w:rPr>
          <w:color w:val="000000"/>
          <w:spacing w:val="0"/>
          <w:w w:val="100"/>
          <w:position w:val="0"/>
        </w:rPr>
        <w:t>+</w:t>
      </w:r>
      <w:r>
        <w:rPr>
          <w:color w:val="000000"/>
          <w:spacing w:val="0"/>
          <w:w w:val="100"/>
          <w:position w:val="0"/>
        </w:rPr>
        <w:t>手机”可分离管理模式的社区矫正系统， 采用“一朵云两平台”设计架构的社区矫正管理平台、</w:t>
      </w:r>
      <w:r>
        <w:rPr>
          <w:color w:val="000000"/>
          <w:spacing w:val="0"/>
          <w:w w:val="100"/>
          <w:position w:val="0"/>
        </w:rPr>
        <w:t>APP，</w:t>
      </w:r>
      <w:r>
        <w:rPr>
          <w:color w:val="000000"/>
          <w:spacing w:val="0"/>
          <w:w w:val="100"/>
          <w:position w:val="0"/>
        </w:rPr>
        <w:t>以及跨部门大数据办案平台，解决了定位精度低、误报信息以 及人机分离存在的安全隐患等问题，从而实现对社区矫正人员的轨迹跟踪和还原、线上教育等。报告期内，公司积极探索</w:t>
      </w:r>
      <w:r>
        <w:rPr>
          <w:color w:val="000000"/>
          <w:spacing w:val="0"/>
          <w:w w:val="100"/>
          <w:position w:val="0"/>
        </w:rPr>
        <w:t xml:space="preserve">“UWB+” </w:t>
      </w:r>
      <w:r>
        <w:rPr>
          <w:color w:val="000000"/>
          <w:spacing w:val="0"/>
          <w:w w:val="100"/>
          <w:position w:val="0"/>
        </w:rPr>
        <w:t>在其他领域的应用，并在金融领域、核电领域和电力领域有相应的应用和落地。</w:t>
      </w:r>
    </w:p>
    <w:p>
      <w:pPr>
        <w:pStyle w:val="Style31"/>
        <w:keepNext w:val="0"/>
        <w:keepLines w:val="0"/>
        <w:widowControl w:val="0"/>
        <w:shd w:val="clear" w:color="auto" w:fill="auto"/>
        <w:bidi w:val="0"/>
        <w:spacing w:before="0" w:after="0" w:line="469" w:lineRule="exact"/>
        <w:ind w:left="0" w:right="0" w:firstLine="0"/>
        <w:jc w:val="left"/>
      </w:pPr>
      <w:bookmarkStart w:id="70" w:name="bookmark70"/>
      <w:r>
        <w:rPr>
          <w:color w:val="000000"/>
          <w:spacing w:val="0"/>
          <w:w w:val="100"/>
          <w:position w:val="0"/>
        </w:rPr>
        <w:t>（</w:t>
      </w:r>
      <w:bookmarkEnd w:id="70"/>
      <w:r>
        <w:rPr>
          <w:color w:val="000000"/>
          <w:spacing w:val="0"/>
          <w:w w:val="100"/>
          <w:position w:val="0"/>
        </w:rPr>
        <w:t>3）</w:t>
      </w:r>
      <w:r>
        <w:rPr>
          <w:color w:val="000000"/>
          <w:spacing w:val="0"/>
          <w:w w:val="100"/>
          <w:position w:val="0"/>
        </w:rPr>
        <w:t>公共安全与交通大数据系列产品</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公司基于对公安刑侦、交警、高速公路稽查各执法部门的各项管理流程和业务流程需求的深刻理解，针对性地开发了 </w:t>
      </w:r>
      <w:r>
        <w:rPr>
          <w:color w:val="000000"/>
          <w:spacing w:val="0"/>
          <w:w w:val="100"/>
          <w:position w:val="0"/>
        </w:rPr>
        <w:t>e-Cars</w:t>
      </w:r>
      <w:r>
        <w:rPr>
          <w:color w:val="000000"/>
          <w:spacing w:val="0"/>
          <w:w w:val="100"/>
          <w:position w:val="0"/>
        </w:rPr>
        <w:t>车辆特征识别大数据分析系统、</w:t>
      </w:r>
      <w:r>
        <w:rPr>
          <w:color w:val="000000"/>
          <w:spacing w:val="0"/>
          <w:w w:val="100"/>
          <w:position w:val="0"/>
        </w:rPr>
        <w:t>vcs</w:t>
      </w:r>
      <w:r>
        <w:rPr>
          <w:color w:val="000000"/>
          <w:spacing w:val="0"/>
          <w:w w:val="100"/>
          <w:position w:val="0"/>
        </w:rPr>
        <w:t>视频图像采集摘要对比器、公安视频图像信息库系统、高速公路防逃费稽查系统 等系列产品，目前该系列产品在很多省份都有广泛的应用。报告期内，随着高速公路省级收费站的取消，公司开发的高速公 路</w:t>
      </w:r>
      <w:r>
        <w:rPr>
          <w:color w:val="000000"/>
          <w:spacing w:val="0"/>
          <w:w w:val="100"/>
          <w:position w:val="0"/>
        </w:rPr>
        <w:t>ETC</w:t>
      </w:r>
      <w:r>
        <w:rPr>
          <w:color w:val="000000"/>
          <w:spacing w:val="0"/>
          <w:w w:val="100"/>
          <w:position w:val="0"/>
        </w:rPr>
        <w:t>防偷逃费系统、鹰眼路径还原</w:t>
      </w:r>
      <w:r>
        <w:rPr>
          <w:color w:val="000000"/>
          <w:spacing w:val="0"/>
          <w:w w:val="100"/>
          <w:position w:val="0"/>
        </w:rPr>
        <w:t>APP</w:t>
      </w:r>
      <w:r>
        <w:rPr>
          <w:color w:val="000000"/>
          <w:spacing w:val="0"/>
          <w:w w:val="100"/>
          <w:position w:val="0"/>
        </w:rPr>
        <w:t>、</w:t>
      </w:r>
      <w:r>
        <w:rPr>
          <w:color w:val="000000"/>
          <w:spacing w:val="0"/>
          <w:w w:val="100"/>
          <w:position w:val="0"/>
        </w:rPr>
        <w:t>能够有效地提升客户信息化稽查能力。同时，公司开发的多维大数据平台通过对人 脸数据、人体数据、车辆数据、事件数据等多维数据进行时间、空间上的碰撞，从而挖掘出特定人员或车辆的行踪轨迹，为 公安刑侦提供数据线索，实现轨迹追踪和追逃跟踪。公司采取纵深开拓和横向扩展两个维度展开产品市场开发，纵深加强各 省市县客户的开拓力度，横向扩展与其他企业的合作，持续促进产品的培育和发展。</w:t>
      </w:r>
    </w:p>
    <w:p>
      <w:pPr>
        <w:pStyle w:val="Style24"/>
        <w:keepNext w:val="0"/>
        <w:keepLines w:val="0"/>
        <w:widowControl w:val="0"/>
        <w:shd w:val="clear" w:color="auto" w:fill="auto"/>
        <w:bidi w:val="0"/>
        <w:spacing w:before="0" w:after="440" w:line="469" w:lineRule="exact"/>
        <w:ind w:left="0" w:right="0"/>
        <w:jc w:val="both"/>
      </w:pPr>
      <w:r>
        <w:rPr>
          <w:color w:val="000000"/>
          <w:spacing w:val="0"/>
          <w:w w:val="100"/>
          <w:position w:val="0"/>
        </w:rPr>
        <w:t>报告期内公司客户所处行业相关的发展情况等，请详见“第四节经营情况讨论与分析”之“九、公司未来发展的展望” 之</w:t>
      </w:r>
      <w:r>
        <w:rPr>
          <w:color w:val="000000"/>
          <w:spacing w:val="0"/>
          <w:w w:val="100"/>
          <w:position w:val="0"/>
        </w:rPr>
        <w:t>“1</w:t>
      </w:r>
      <w:r>
        <w:rPr>
          <w:color w:val="000000"/>
          <w:spacing w:val="0"/>
          <w:w w:val="100"/>
          <w:position w:val="0"/>
        </w:rPr>
        <w:t>、公司所处行业的发展情况”。</w:t>
      </w:r>
    </w:p>
    <w:p>
      <w:pPr>
        <w:pStyle w:val="Style22"/>
        <w:keepNext/>
        <w:keepLines/>
        <w:widowControl w:val="0"/>
        <w:shd w:val="clear" w:color="auto" w:fill="auto"/>
        <w:bidi w:val="0"/>
        <w:spacing w:before="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二</w:t>
      </w:r>
      <w:bookmarkEnd w:id="73"/>
      <w:r>
        <w:rPr>
          <w:color w:val="000000"/>
          <w:spacing w:val="0"/>
          <w:w w:val="100"/>
          <w:position w:val="0"/>
          <w:sz w:val="24"/>
          <w:szCs w:val="24"/>
        </w:rPr>
        <w:t>、主要资产重大变化情况</w:t>
      </w:r>
      <w:bookmarkEnd w:id="71"/>
      <w:bookmarkEnd w:id="72"/>
      <w:bookmarkEnd w:id="74"/>
    </w:p>
    <w:p>
      <w:pPr>
        <w:pStyle w:val="Style27"/>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20,122,286.34</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，比年 初增长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，主要原因系子公司西藏浩云创业投资有限公司投资联营企业广州 番禺青蓝科创投资合伙企业（有限合伙）所致。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66,118,860.57</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3.88%</w:t>
            </w:r>
            <w:r>
              <w:rPr>
                <w:color w:val="000000"/>
                <w:spacing w:val="0"/>
                <w:w w:val="100"/>
                <w:position w:val="0"/>
              </w:rPr>
              <w:t>，比年初增 长</w:t>
            </w:r>
            <w:r>
              <w:rPr>
                <w:rFonts w:ascii="Times New Roman" w:eastAsia="Times New Roman" w:hAnsi="Times New Roman" w:cs="Times New Roman"/>
                <w:color w:val="000000"/>
                <w:spacing w:val="0"/>
                <w:w w:val="100"/>
                <w:position w:val="0"/>
                <w:sz w:val="18"/>
                <w:szCs w:val="18"/>
              </w:rPr>
              <w:t>92.65%</w:t>
            </w:r>
            <w:r>
              <w:rPr>
                <w:color w:val="000000"/>
                <w:spacing w:val="0"/>
                <w:w w:val="100"/>
                <w:position w:val="0"/>
              </w:rPr>
              <w:t>，主要原因系报告期公司部分资本化研发项目已完成，从开发支出结转至 无形资产所致。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2,634,247.81</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 xml:space="preserve">，比年初增长 </w:t>
            </w:r>
            <w:r>
              <w:rPr>
                <w:rFonts w:ascii="Times New Roman" w:eastAsia="Times New Roman" w:hAnsi="Times New Roman" w:cs="Times New Roman"/>
                <w:color w:val="000000"/>
                <w:spacing w:val="0"/>
                <w:w w:val="100"/>
                <w:position w:val="0"/>
                <w:sz w:val="18"/>
                <w:szCs w:val="18"/>
              </w:rPr>
              <w:t>141.23%</w:t>
            </w:r>
            <w:r>
              <w:rPr>
                <w:color w:val="000000"/>
                <w:spacing w:val="0"/>
                <w:w w:val="100"/>
                <w:position w:val="0"/>
              </w:rPr>
              <w:t>，主要原因系工程项目所需工程物资增加所致。</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交易性金融资产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60,286,197.25</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3.54%</w:t>
            </w:r>
            <w:r>
              <w:rPr>
                <w:color w:val="000000"/>
                <w:spacing w:val="0"/>
                <w:w w:val="100"/>
                <w:position w:val="0"/>
              </w:rPr>
              <w:t>，比 年初增长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，主要原因系报告期公司对资金进行管理，利用闲置资金购买银行</w:t>
            </w:r>
          </w:p>
        </w:tc>
      </w:tr>
    </w:tbl>
    <w:tbl>
      <w:tblPr>
        <w:tblOverlap w:val="never"/>
        <w:jc w:val="center"/>
        <w:tblLayout w:type="fixed"/>
      </w:tblPr>
      <w:tblGrid>
        <w:gridCol w:w="3058"/>
        <w:gridCol w:w="65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预付款项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9,490,381.12</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 xml:space="preserve">，比年初下降 </w:t>
            </w:r>
            <w:r>
              <w:rPr>
                <w:rFonts w:ascii="Times New Roman" w:eastAsia="Times New Roman" w:hAnsi="Times New Roman" w:cs="Times New Roman"/>
                <w:color w:val="000000"/>
                <w:spacing w:val="0"/>
                <w:w w:val="100"/>
                <w:position w:val="0"/>
                <w:sz w:val="18"/>
                <w:szCs w:val="18"/>
              </w:rPr>
              <w:t>49.36%</w:t>
            </w:r>
            <w:r>
              <w:rPr>
                <w:color w:val="000000"/>
                <w:spacing w:val="0"/>
                <w:w w:val="100"/>
                <w:position w:val="0"/>
              </w:rPr>
              <w:t>，主要原因系预付供应商货款减少所致。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其他非流动金融资产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56,952,980.60</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3.34%</w:t>
            </w:r>
            <w:r>
              <w:rPr>
                <w:color w:val="000000"/>
                <w:spacing w:val="0"/>
                <w:w w:val="100"/>
                <w:position w:val="0"/>
              </w:rPr>
              <w:t>, 比年初增长</w:t>
            </w:r>
            <w:r>
              <w:rPr>
                <w:rFonts w:ascii="Times New Roman" w:eastAsia="Times New Roman" w:hAnsi="Times New Roman" w:cs="Times New Roman"/>
                <w:color w:val="000000"/>
                <w:spacing w:val="0"/>
                <w:w w:val="100"/>
                <w:position w:val="0"/>
                <w:sz w:val="18"/>
                <w:szCs w:val="18"/>
              </w:rPr>
              <w:t>114.35%</w:t>
            </w:r>
            <w:r>
              <w:rPr>
                <w:color w:val="000000"/>
                <w:spacing w:val="0"/>
                <w:w w:val="100"/>
                <w:position w:val="0"/>
              </w:rPr>
              <w:t>，主要原因系子公司西藏浩云创业投资有限公司对外投资所 致。</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开发支出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7,867,318.16</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 xml:space="preserve">，比年初下降 </w:t>
            </w:r>
            <w:r>
              <w:rPr>
                <w:rFonts w:ascii="Times New Roman" w:eastAsia="Times New Roman" w:hAnsi="Times New Roman" w:cs="Times New Roman"/>
                <w:color w:val="000000"/>
                <w:spacing w:val="0"/>
                <w:w w:val="100"/>
                <w:position w:val="0"/>
                <w:sz w:val="18"/>
                <w:szCs w:val="18"/>
              </w:rPr>
              <w:t>72.22%</w:t>
            </w:r>
            <w:r>
              <w:rPr>
                <w:color w:val="000000"/>
                <w:spacing w:val="0"/>
                <w:w w:val="100"/>
                <w:position w:val="0"/>
              </w:rPr>
              <w:t>，主要原因系报告期公司部分资本化研发项目已完成，从开发支出结转至无 形资产所致。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2,144,390.29</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，比年初 下降</w:t>
            </w:r>
            <w:r>
              <w:rPr>
                <w:rFonts w:ascii="Times New Roman" w:eastAsia="Times New Roman" w:hAnsi="Times New Roman" w:cs="Times New Roman"/>
                <w:color w:val="000000"/>
                <w:spacing w:val="0"/>
                <w:w w:val="100"/>
                <w:position w:val="0"/>
                <w:sz w:val="18"/>
                <w:szCs w:val="18"/>
              </w:rPr>
              <w:t>36.90%</w:t>
            </w:r>
            <w:r>
              <w:rPr>
                <w:color w:val="000000"/>
                <w:spacing w:val="0"/>
                <w:w w:val="100"/>
                <w:position w:val="0"/>
              </w:rPr>
              <w:t>，主要原因系报告期计提本期摊销费用所致。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27,056,170.52</w:t>
            </w:r>
            <w:r>
              <w:rPr>
                <w:color w:val="000000"/>
                <w:spacing w:val="0"/>
                <w:w w:val="100"/>
                <w:position w:val="0"/>
              </w:rPr>
              <w:t>元，占总资产比重</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，比年 初增长</w:t>
            </w:r>
            <w:r>
              <w:rPr>
                <w:rFonts w:ascii="Times New Roman" w:eastAsia="Times New Roman" w:hAnsi="Times New Roman" w:cs="Times New Roman"/>
                <w:color w:val="000000"/>
                <w:spacing w:val="0"/>
                <w:w w:val="100"/>
                <w:position w:val="0"/>
                <w:sz w:val="18"/>
                <w:szCs w:val="18"/>
              </w:rPr>
              <w:t>35.28%</w:t>
            </w:r>
            <w:r>
              <w:rPr>
                <w:color w:val="000000"/>
                <w:spacing w:val="0"/>
                <w:w w:val="100"/>
                <w:position w:val="0"/>
              </w:rPr>
              <w:t>，主要原因系公司预付的购买软件款项所致。</w:t>
            </w:r>
          </w:p>
        </w:tc>
      </w:tr>
    </w:tbl>
    <w:p>
      <w:pPr>
        <w:widowControl w:val="0"/>
        <w:spacing w:after="319" w:line="1" w:lineRule="exact"/>
      </w:pPr>
    </w:p>
    <w:p>
      <w:pPr>
        <w:pStyle w:val="Style27"/>
        <w:keepNext/>
        <w:keepLines/>
        <w:widowControl w:val="0"/>
        <w:shd w:val="clear" w:color="auto" w:fill="auto"/>
        <w:bidi w:val="0"/>
        <w:spacing w:before="0" w:after="180" w:line="240"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24"/>
        <w:keepNext w:val="0"/>
        <w:keepLines w:val="0"/>
        <w:widowControl w:val="0"/>
        <w:shd w:val="clear" w:color="auto" w:fill="auto"/>
        <w:bidi w:val="0"/>
        <w:spacing w:before="0" w:after="440" w:line="46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18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sz w:val="24"/>
          <w:szCs w:val="24"/>
        </w:rPr>
        <w:t>三</w:t>
      </w:r>
      <w:bookmarkEnd w:id="85"/>
      <w:r>
        <w:rPr>
          <w:color w:val="000000"/>
          <w:spacing w:val="0"/>
          <w:w w:val="100"/>
          <w:position w:val="0"/>
          <w:sz w:val="24"/>
          <w:szCs w:val="24"/>
        </w:rPr>
        <w:t>、核心竞争力分析</w:t>
      </w:r>
      <w:bookmarkEnd w:id="83"/>
      <w:bookmarkEnd w:id="84"/>
      <w:bookmarkEnd w:id="86"/>
    </w:p>
    <w:p>
      <w:pPr>
        <w:pStyle w:val="Style24"/>
        <w:keepNext w:val="0"/>
        <w:keepLines w:val="0"/>
        <w:widowControl w:val="0"/>
        <w:shd w:val="clear" w:color="auto" w:fill="auto"/>
        <w:bidi w:val="0"/>
        <w:spacing w:before="0" w:after="260" w:line="469" w:lineRule="exact"/>
        <w:ind w:left="0" w:right="0" w:firstLine="0"/>
        <w:jc w:val="both"/>
      </w:pPr>
      <w:r>
        <w:rPr>
          <w:color w:val="000000"/>
          <w:spacing w:val="0"/>
          <w:w w:val="100"/>
          <w:position w:val="0"/>
        </w:rPr>
        <w:t>报告期内，公司核心竞争力未发生重要变化，公司主要核心竞争力主要体现在以下几方面：</w:t>
      </w:r>
    </w:p>
    <w:p>
      <w:pPr>
        <w:pStyle w:val="Style31"/>
        <w:keepNext w:val="0"/>
        <w:keepLines w:val="0"/>
        <w:widowControl w:val="0"/>
        <w:shd w:val="clear" w:color="auto" w:fill="auto"/>
        <w:bidi w:val="0"/>
        <w:spacing w:before="0" w:after="0" w:line="240" w:lineRule="auto"/>
        <w:ind w:left="0" w:right="0" w:firstLine="0"/>
        <w:jc w:val="both"/>
      </w:pPr>
      <w:bookmarkStart w:id="87" w:name="bookmark87"/>
      <w:r>
        <w:rPr>
          <w:color w:val="000000"/>
          <w:spacing w:val="0"/>
          <w:w w:val="100"/>
          <w:position w:val="0"/>
        </w:rPr>
        <w:t>1</w:t>
      </w:r>
      <w:bookmarkEnd w:id="87"/>
      <w:r>
        <w:rPr>
          <w:color w:val="000000"/>
          <w:spacing w:val="0"/>
          <w:w w:val="100"/>
          <w:position w:val="0"/>
        </w:rPr>
        <w:t>、产品优势</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公司打造的低代码物联网平台，是基于工业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思想并糅合了平台工具技术、人工智能技术以及大数据技术的低代码平 台。其核心优势在于轻开发、柔性定制、敏捷生产、迅速实施且快速实现，使数字化应用的研发时间及成本大幅度减少；同 时平台可实现数据价值挖掘、低代码开发等功能。低代码物联网平台全面打通物联、物控、业务流程化管理和业务数据管理， 实现业务建模工具化。低代码物联网平台通过全新设计研发的业务引擎，完整高效的业务建模，实现快速构建、持续交付可 敏捷适应业务变化的企业级应用与服务；同时平台支持公有云、私有云、混合云等多种部署方式，并采用云原生架构，应用 程序与基础架构分离，支持轻量化部署，在公、私和混合云等新型动态环境中，快速构建、运行可弹性扩展的应用，能向客 户快速交付数字化应用，提供更尖端、更柔性、全面物联、智慧管理的综合服务。</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系列智能终端产品及智慧管理软件平台系列产品在定位精准度、超低功耗设计、大规模组网、立体跨楼层定 位、防止信号漂移、平台数据融合应用、物联操控融合业务流程及项目推广等方面均有着突出优势。报告期内，公司投资了 国内一家</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上游芯片设计企业，正在加速进行</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芯片的打磨，同时与该企业合作，基于多年对</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芯片设计级别的理 解力，持续优化超低功耗、精准定位等性能针对重点行业需求持续进行算法优化，在新的</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芯片模组底层驱动中加入特 有算法，打造全新的</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产品。围绕</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技术，公司已形成了丰富的应用产品，打造了包括</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植入手机、</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定位手 环、</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生命感知手环、</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基站、</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工牌、</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标签等在内的多种产品形态。此外，公司加入了</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 xml:space="preserve">国际联盟组织 </w:t>
      </w:r>
      <w:r>
        <w:rPr>
          <w:rFonts w:ascii="Times New Roman" w:eastAsia="Times New Roman" w:hAnsi="Times New Roman" w:cs="Times New Roman"/>
          <w:color w:val="000000"/>
          <w:spacing w:val="0"/>
          <w:w w:val="100"/>
          <w:position w:val="0"/>
          <w:sz w:val="18"/>
          <w:szCs w:val="18"/>
        </w:rPr>
        <w:t>FiRa</w:t>
      </w:r>
      <w:r>
        <w:rPr>
          <w:color w:val="000000"/>
          <w:spacing w:val="0"/>
          <w:w w:val="100"/>
          <w:position w:val="0"/>
        </w:rPr>
        <w:t>联盟，可持续获取最新</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行业标准、技术趋势、产品，深度参与行业标准制定。</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公司交通大数据已覆盖包括车辆大数据、高速大数据、</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大数据等在内的广域交通大数据。自主研发了交通大数据分 析、样板示范路、高速安全管理智能系统、车辆特征识别大数据分析系统、实有车辆库、港澳车辆入境</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服务平台等系统， 综合运用大数据分析技术、现代通行技术、导航定位技术、图像识别技术等，将交通系统所涉及到的人、车、道路、和环境 有机地结合在一起，从而使交通系统智能化，更好地实现安全、通畅、低公害和耗能少的目的。</w:t>
      </w:r>
    </w:p>
    <w:p>
      <w:pPr>
        <w:pStyle w:val="Style24"/>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公司打造的多维大数据平台则糅合了平安城市、雪亮工程、人脸识别平台、车辆大数据平台、</w:t>
      </w:r>
      <w:r>
        <w:rPr>
          <w:rFonts w:ascii="Times New Roman" w:eastAsia="Times New Roman" w:hAnsi="Times New Roman" w:cs="Times New Roman"/>
          <w:color w:val="000000"/>
          <w:spacing w:val="0"/>
          <w:w w:val="100"/>
          <w:position w:val="0"/>
          <w:sz w:val="18"/>
          <w:szCs w:val="18"/>
        </w:rPr>
        <w:t>9+X</w:t>
      </w:r>
      <w:r>
        <w:rPr>
          <w:color w:val="000000"/>
          <w:spacing w:val="0"/>
          <w:w w:val="100"/>
          <w:position w:val="0"/>
        </w:rPr>
        <w:t>综合治理平台等多个平台， 将各平台的数据做在同一个数据平台上，汇集不同平台的数据可实现有针对性的整合成完整的数据证据链等功能，能够实现 数据应用价值的最大化。</w:t>
      </w:r>
    </w:p>
    <w:p>
      <w:pPr>
        <w:pStyle w:val="Style31"/>
        <w:keepNext w:val="0"/>
        <w:keepLines w:val="0"/>
        <w:widowControl w:val="0"/>
        <w:shd w:val="clear" w:color="auto" w:fill="auto"/>
        <w:bidi w:val="0"/>
        <w:spacing w:before="0" w:after="0" w:line="469" w:lineRule="exact"/>
        <w:ind w:left="0" w:right="0" w:firstLine="0"/>
        <w:jc w:val="both"/>
      </w:pPr>
      <w:bookmarkStart w:id="88" w:name="bookmark88"/>
      <w:r>
        <w:rPr>
          <w:color w:val="000000"/>
          <w:spacing w:val="0"/>
          <w:w w:val="100"/>
          <w:position w:val="0"/>
        </w:rPr>
        <w:t>2</w:t>
      </w:r>
      <w:bookmarkEnd w:id="88"/>
      <w:r>
        <w:rPr>
          <w:color w:val="000000"/>
          <w:spacing w:val="0"/>
          <w:w w:val="100"/>
          <w:position w:val="0"/>
        </w:rPr>
        <w:t>、对行业和客户需求理解及响应能力优势</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依托深耕公共安全、交通大数据、智慧司法和金融物联领域多年的经验积累和技术沉淀，公司已建立以客户为中心的产 品研发能力，通过深入理解和分析客户业务，能够灵敏、快速的识别和挖掘客户的个性化需求，从而快速定制开发出一系列 满足客户专业细致的差异化需求并切实解决客户痛点的软硬件产品。</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在金融物联领域，行业整体需求升级明显，除对金融安防的需求外，公司进一步发掘了银行等金融机构对于智慧物联、 安保运营、智慧运营及风险控制等物联及业务管理方面的需求，并创造性的开发了低代码物联网平台，以实现对前述新需求 的快速响应。例如，公司对银行机构在金库的精准管理需求方面针对性的开发了</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智慧物联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的解决方案，解决了视频 监控等传统监控方式无法解决的实时监控等问题。</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在公共安全领域，公司考虑到应用场景涉及人脸数据、车辆数据、事件数据、平安城市数据、雪亮工程数据等多维数据 的现状，打造了多维大数据平台，以实现多维数据的有效融合，可为客户提供完整的数据信息及证据；对行业和客户的深刻 理解使得公司在对应的主营业务领域具有较为明显的先发优势。</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在交通大数据领域，公司下沉到各具体业务场景针对性的打造专属产品及解决方案。凭借数十年服务交通管理部门、高 速公路运营业主的经验，并紧跟全国取消省界收费站推行</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收费的浪潮，敏锐地察觉到高速公路收费无人化后，如何运用 车辆图像智能、交通大数据进一步实现车辆防逃费、路网清分高精准、车辆分流管制、涉车案件信息捕捉等智慧化需求，并 依托大数据、人工智能技术针对性的开发了对应产品。如针对高速公路防逃费等现实需求打造了高速公路防逃费稽查系统， 针对</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高速公路收费开发了数车核费系统、鹰眼路径还原</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等多个创新产品。同时依靠试验产品的稳定运行与取得的精 准收费、稽查逃费等现实效果，获得了与某大型交通信息产业公司的合作机会，以此合法的取得了海量交通与收费数据信息， 在前述基础上配合公司在技术、产品、业务理解方面的优势，与其共同开拓</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、高速公路收费市场。</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在智慧司法领域，公司控股子公司润安科技凭借其数十年的行业积累，在深刻认识客户需求的基础上研发的超宽带</w:t>
      </w:r>
      <w:r>
        <w:rPr>
          <w:rFonts w:ascii="Times New Roman" w:eastAsia="Times New Roman" w:hAnsi="Times New Roman" w:cs="Times New Roman"/>
          <w:color w:val="000000"/>
          <w:spacing w:val="0"/>
          <w:w w:val="100"/>
          <w:position w:val="0"/>
          <w:sz w:val="18"/>
          <w:szCs w:val="18"/>
        </w:rPr>
        <w:t xml:space="preserve">UWB </w:t>
      </w:r>
      <w:r>
        <w:rPr>
          <w:color w:val="000000"/>
          <w:spacing w:val="0"/>
          <w:w w:val="100"/>
          <w:position w:val="0"/>
        </w:rPr>
        <w:t>高精度定位技术、腕表超长续航技术、大规模组网技术、防边界信号漂移技术、电子围栏技术、位置轨迹大数据分析等技术 和产品具有较为领先的优势，并以前述技术为核心，针对智慧监狱、智慧社矫、智慧戒毒、核电、医院等不同行业客户场景 需求的差异，对综合解决方案进行调整、改造，以客户需求为导向打造专属其应用场景的</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物联网大数据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解决方案。 </w:t>
      </w:r>
      <w:r>
        <w:rPr>
          <w:color w:val="000000"/>
          <w:spacing w:val="0"/>
          <w:w w:val="100"/>
          <w:position w:val="0"/>
        </w:rPr>
        <w:t>同时，公司立足广东，构建以总部为核心，辐射全国的服务和运营网络，不断扩充全国服务及营运网点，优化终端服务功能。 目前公司已在全国设立了</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家分公司，拥有一支营销能力较强的市场开拓队伍和服务意识强烈的客户服务队伍，贴近客户群 体，能及时响应客户的需求，具备针对不同的客户群体的不同需求提供高效优质的整体解决方案和专业的运营服务的显著优 势。</w:t>
      </w:r>
    </w:p>
    <w:p>
      <w:pPr>
        <w:pStyle w:val="Style31"/>
        <w:keepNext w:val="0"/>
        <w:keepLines w:val="0"/>
        <w:widowControl w:val="0"/>
        <w:shd w:val="clear" w:color="auto" w:fill="auto"/>
        <w:tabs>
          <w:tab w:pos="317" w:val="left"/>
        </w:tabs>
        <w:bidi w:val="0"/>
        <w:spacing w:before="0" w:after="0" w:line="468" w:lineRule="exact"/>
        <w:ind w:left="0" w:right="0" w:firstLine="0"/>
        <w:jc w:val="both"/>
      </w:pPr>
      <w:bookmarkStart w:id="89" w:name="bookmark89"/>
      <w:r>
        <w:rPr>
          <w:color w:val="000000"/>
          <w:spacing w:val="0"/>
          <w:w w:val="100"/>
          <w:position w:val="0"/>
        </w:rPr>
        <w:t>3</w:t>
      </w:r>
      <w:bookmarkEnd w:id="89"/>
      <w:r>
        <w:rPr>
          <w:color w:val="000000"/>
          <w:spacing w:val="0"/>
          <w:w w:val="100"/>
          <w:position w:val="0"/>
        </w:rPr>
        <w:t>、</w:t>
        <w:tab/>
        <w:t>研发和技术团队优势</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公司一贯重视技术创新，通过不断积累关键技术能力，布局前沿技术，保持技术优势。报告期内，公司研发投入总额为 </w:t>
      </w:r>
      <w:r>
        <w:rPr>
          <w:rFonts w:ascii="Times New Roman" w:eastAsia="Times New Roman" w:hAnsi="Times New Roman" w:cs="Times New Roman"/>
          <w:color w:val="000000"/>
          <w:spacing w:val="0"/>
          <w:w w:val="100"/>
          <w:position w:val="0"/>
          <w:sz w:val="18"/>
          <w:szCs w:val="18"/>
        </w:rPr>
        <w:t>7,325.64</w:t>
      </w:r>
      <w:r>
        <w:rPr>
          <w:color w:val="000000"/>
          <w:spacing w:val="0"/>
          <w:w w:val="100"/>
          <w:position w:val="0"/>
        </w:rPr>
        <w:t>万元，占营业收入比例为</w:t>
      </w:r>
      <w:r>
        <w:rPr>
          <w:rFonts w:ascii="Times New Roman" w:eastAsia="Times New Roman" w:hAnsi="Times New Roman" w:cs="Times New Roman"/>
          <w:color w:val="000000"/>
          <w:spacing w:val="0"/>
          <w:w w:val="100"/>
          <w:position w:val="0"/>
          <w:sz w:val="18"/>
          <w:szCs w:val="18"/>
        </w:rPr>
        <w:t>14.32%</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。报告期内，公司继续坚持在低代码开发、</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技术、物联网、 大数据技术、人工智能和区块链等战略技术领域加大投入。</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公司与广州大学共建公共安全智能联合实验室，合力共研区块链、大数据、智慧物联网平台、智慧楼宇安全、智慧城市 安全和物联网安全等核心技术及应用。公司控股子公司冠网科技凭借自身领先的车辆识别和车辆大数据技术跻身视频图像智 能分析与应用技术公安部重点实验室成员单位,该实验室亦是视频图像信息智能分析与共享应用技术国家工程实验室成员单 位，公司技术研发方向及研发实力得到有效保障。公司控股子公司润安科技是基于</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精准位置服务的互联网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数据整体解决方案提供商，是广东省司法行政科技协同创新中心成员单位，拥有完全独立自主的高精度定位等核心技术，承 担了多项国家及省市级科研课题，并受邀参与多项行业标准的制定。同时，公司低代码开发大型平台软件、</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技术、区 块链、物联网、算法、大数据、人工智能、云计算等研发均由博士担纲，各领域高精尖技术人才组成联合研发团队，合力为 公司发展提供坚实技术后盾。</w:t>
      </w:r>
    </w:p>
    <w:p>
      <w:pPr>
        <w:pStyle w:val="Style31"/>
        <w:keepNext w:val="0"/>
        <w:keepLines w:val="0"/>
        <w:widowControl w:val="0"/>
        <w:shd w:val="clear" w:color="auto" w:fill="auto"/>
        <w:tabs>
          <w:tab w:pos="318" w:val="left"/>
        </w:tabs>
        <w:bidi w:val="0"/>
        <w:spacing w:before="0" w:after="0" w:line="468" w:lineRule="exact"/>
        <w:ind w:left="0" w:right="0" w:firstLine="0"/>
        <w:jc w:val="left"/>
      </w:pPr>
      <w:bookmarkStart w:id="90" w:name="bookmark90"/>
      <w:r>
        <w:rPr>
          <w:color w:val="000000"/>
          <w:spacing w:val="0"/>
          <w:w w:val="100"/>
          <w:position w:val="0"/>
        </w:rPr>
        <w:t>4</w:t>
      </w:r>
      <w:bookmarkEnd w:id="90"/>
      <w:r>
        <w:rPr>
          <w:color w:val="000000"/>
          <w:spacing w:val="0"/>
          <w:w w:val="100"/>
          <w:position w:val="0"/>
        </w:rPr>
        <w:t>、</w:t>
        <w:tab/>
        <w:t>资质优势</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由于公共安全、司法和金融均是受到国家高度监管的行业，产品和服务提供商必须要获得相应的行业资质证书和经营许 可证才能参与竞标，从而获得订单和项目，资质分为壹级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甲级、贰级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乙级、三级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丙级三个等级，每个等级都设置了相应的 项目指标，企业必须通过指标评估之后才能获得相应的证书。公司凭借长期积累的行业技术优势及综合服务能力，具备综合 资质证书优势，并先后取得了涉密信息系统集成乙级资质证书、电子与智能化工程专业承包壹级证书、广东省安全技术防范 系统设计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维修资格证壹级证书（该证书由广东省公安厅颁发，适用全国）、安防工程企业设计施工维护能力壹级证书、 特种工程（限特种防雷）专业承包不分等级、消防设施工程专业承包二级、建筑智能化系统设计专项乙级证书、建筑机电安 装工程专业承包三级、建筑装修装饰工程专业承包二级、安全生产许可证、</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级评估认证证书、</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服务管理体系认证 证书、信息安全管理体系认证证书、质量管理体系认证证书、环境管理体系认证证书、职业健康安全管理体系认证证书等企 业资质。公司所取得的以上等级证书已充分满足公司目前业务领域对业内企业的资质要求，成为业内资质较齐全的企业之一。</w:t>
      </w:r>
    </w:p>
    <w:p>
      <w:pPr>
        <w:pStyle w:val="Style12"/>
        <w:keepNext/>
        <w:keepLines/>
        <w:widowControl w:val="0"/>
        <w:shd w:val="clear" w:color="auto" w:fill="auto"/>
        <w:bidi w:val="0"/>
        <w:spacing w:before="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2"/>
        <w:keepNext/>
        <w:keepLines/>
        <w:widowControl w:val="0"/>
        <w:shd w:val="clear" w:color="auto" w:fill="auto"/>
        <w:bidi w:val="0"/>
        <w:spacing w:before="0" w:after="180" w:line="240" w:lineRule="auto"/>
        <w:ind w:left="0" w:right="0" w:firstLine="0"/>
        <w:jc w:val="both"/>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bookmarkEnd w:id="94"/>
    </w:p>
    <w:p>
      <w:pPr>
        <w:pStyle w:val="Style24"/>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报告期内，受公司业务特点及新型冠状病毒疫情双重影响，公司经营出现一定程度的波动。受公司业务及子公司润安科 技业务特点影响，相关项目的实施需到达现场实施，收入确认也需要现场验收后确认，报告期内尤其是第一季度由于新型冠 状病毒疫情爆发，公司项目无法现场实施、部分已完工的项目款项验收结算进度放缓，而润安科技主要客户所处司法行业， 产品应用场景多为监狱、看守所、戒毒所等特殊封闭场所，前述场所在前三季度基本全面封闭，相关业务洽谈及项目实施在 前三季度基本处于停滞状态，但员工薪酬福利、研发费用等固定成本费用仍在支出，导致润安科技报告期内业绩出现亏损； 同时，鉴于润安科技前述业务情况，公司根据会计准则、会计政策规定对润安科技计提了商誉减值准备。前述原因导致公司 报告期内实现的净利润较去年同期有所下降，但自第二季度开始公司积极调整经营策略、提升管理效率、稳步推进各行业客 户业务，下半年在较大程度上扭转了经营局面，实现营业收入</w:t>
      </w:r>
      <w:r>
        <w:rPr>
          <w:color w:val="000000"/>
          <w:spacing w:val="0"/>
          <w:w w:val="100"/>
          <w:position w:val="0"/>
        </w:rPr>
        <w:t>51,144.4</w:t>
      </w:r>
      <w:r>
        <w:rPr>
          <w:color w:val="000000"/>
          <w:spacing w:val="0"/>
          <w:w w:val="100"/>
          <w:position w:val="0"/>
        </w:rPr>
        <w:t>1</w:t>
      </w:r>
      <w:r>
        <w:rPr>
          <w:color w:val="000000"/>
          <w:spacing w:val="0"/>
          <w:w w:val="100"/>
          <w:position w:val="0"/>
        </w:rPr>
        <w:t>万元、归属于上市公司股东的净利润</w:t>
      </w:r>
      <w:r>
        <w:rPr>
          <w:color w:val="000000"/>
          <w:spacing w:val="0"/>
          <w:w w:val="100"/>
          <w:position w:val="0"/>
        </w:rPr>
        <w:t xml:space="preserve">1, </w:t>
      </w:r>
      <w:r>
        <w:rPr>
          <w:color w:val="000000"/>
          <w:spacing w:val="0"/>
          <w:w w:val="100"/>
          <w:position w:val="0"/>
        </w:rPr>
        <w:t xml:space="preserve">304. </w:t>
      </w:r>
      <w:r>
        <w:rPr>
          <w:color w:val="000000"/>
          <w:spacing w:val="0"/>
          <w:w w:val="100"/>
          <w:position w:val="0"/>
        </w:rPr>
        <w:t>86</w:t>
      </w:r>
      <w:r>
        <w:rPr>
          <w:color w:val="000000"/>
          <w:spacing w:val="0"/>
          <w:w w:val="100"/>
          <w:position w:val="0"/>
        </w:rPr>
        <w:t>万元。</w:t>
      </w:r>
    </w:p>
    <w:p>
      <w:pPr>
        <w:pStyle w:val="Style24"/>
        <w:keepNext w:val="0"/>
        <w:keepLines w:val="0"/>
        <w:widowControl w:val="0"/>
        <w:shd w:val="clear" w:color="auto" w:fill="auto"/>
        <w:bidi w:val="0"/>
        <w:spacing w:before="0" w:after="0" w:line="467" w:lineRule="exact"/>
        <w:ind w:left="0" w:right="0" w:firstLine="360"/>
        <w:jc w:val="both"/>
      </w:pPr>
      <w:r>
        <w:rPr>
          <w:color w:val="000000"/>
          <w:spacing w:val="0"/>
          <w:w w:val="100"/>
          <w:position w:val="0"/>
        </w:rPr>
        <w:t>疫情影响下，行业即时需求放缓、整体需求延后，随着疫情得到控制，行业需求将逐步释放。</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日，《中共 中央关于制定国民经济和社会发展第十四个五年规划和二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三五年远景目标的建议》（下称“十四五规划”）通过并发布， 十四五规划提出“发展数字经济，推进数字产业化和产业数字化，推动数字经济和实体经济深度融合，打造具有国际竞争力 的数字产业集群”，而物联网相关技术是通过数字化将虚拟世界与现实世界相连接的重要技术；为贯彻落实党中央、国务院 关于加快</w:t>
      </w:r>
      <w:r>
        <w:rPr>
          <w:color w:val="000000"/>
          <w:spacing w:val="0"/>
          <w:w w:val="100"/>
          <w:position w:val="0"/>
        </w:rPr>
        <w:t>5G</w:t>
      </w:r>
      <w:r>
        <w:rPr>
          <w:color w:val="000000"/>
          <w:spacing w:val="0"/>
          <w:w w:val="100"/>
          <w:position w:val="0"/>
        </w:rPr>
        <w:t>、</w:t>
      </w:r>
      <w:r>
        <w:rPr>
          <w:color w:val="000000"/>
          <w:spacing w:val="0"/>
          <w:w w:val="100"/>
          <w:position w:val="0"/>
        </w:rPr>
        <w:t>物联网等新型基础设施建设和应用的决策部署，就推进移动物联网全面发展有关事项工信部办公厅于</w:t>
      </w:r>
      <w:r>
        <w:rPr>
          <w:color w:val="000000"/>
          <w:spacing w:val="0"/>
          <w:w w:val="100"/>
          <w:position w:val="0"/>
        </w:rPr>
        <w:t>2020</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7</w:t>
      </w:r>
      <w:r>
        <w:rPr>
          <w:color w:val="000000"/>
          <w:spacing w:val="0"/>
          <w:w w:val="100"/>
          <w:position w:val="0"/>
        </w:rPr>
        <w:t>日发布了《关于深入推进移动物联网全面发展的通知》（下称“《通知》”），《通知》指出“面向不同垂直行业应用 环境和业务需求，重点加强网络切片、边缘计算、高精度定位、智能传感、安全芯片等新兴关键技术研究”“推进移动物联 网应用发展。围绕产业数字化、治理智能化、生活智慧化三大方向推动移动物联网创新发展”“加快云管边端协同的服务平 台建设。引导行业应用企业搭建设备整合智能化、设备及数据管理智能化、系统运维智能化的垂直行业应用平台”。全球移 动通信系统协会发布的《</w:t>
      </w:r>
      <w:r>
        <w:rPr>
          <w:color w:val="000000"/>
          <w:spacing w:val="0"/>
          <w:w w:val="100"/>
          <w:position w:val="0"/>
        </w:rPr>
        <w:t>2020</w:t>
      </w:r>
      <w:r>
        <w:rPr>
          <w:color w:val="000000"/>
          <w:spacing w:val="0"/>
          <w:w w:val="100"/>
          <w:position w:val="0"/>
        </w:rPr>
        <w:t>年移动经济》报告显示，全球物联网收入在未来几年将增加三倍以上，由</w:t>
      </w:r>
      <w:r>
        <w:rPr>
          <w:color w:val="000000"/>
          <w:spacing w:val="0"/>
          <w:w w:val="100"/>
          <w:position w:val="0"/>
        </w:rPr>
        <w:t>2019</w:t>
      </w:r>
      <w:r>
        <w:rPr>
          <w:color w:val="000000"/>
          <w:spacing w:val="0"/>
          <w:w w:val="100"/>
          <w:position w:val="0"/>
        </w:rPr>
        <w:t>年</w:t>
      </w:r>
      <w:r>
        <w:rPr>
          <w:color w:val="000000"/>
          <w:spacing w:val="0"/>
          <w:w w:val="100"/>
          <w:position w:val="0"/>
        </w:rPr>
        <w:t>3430</w:t>
      </w:r>
      <w:r>
        <w:rPr>
          <w:color w:val="000000"/>
          <w:spacing w:val="0"/>
          <w:w w:val="100"/>
          <w:position w:val="0"/>
        </w:rPr>
        <w:t>亿美元， 增长到</w:t>
      </w:r>
      <w:r>
        <w:rPr>
          <w:color w:val="000000"/>
          <w:spacing w:val="0"/>
          <w:w w:val="100"/>
          <w:position w:val="0"/>
        </w:rPr>
        <w:t>2025</w:t>
      </w:r>
      <w:r>
        <w:rPr>
          <w:color w:val="000000"/>
          <w:spacing w:val="0"/>
          <w:w w:val="100"/>
          <w:position w:val="0"/>
        </w:rPr>
        <w:t>年</w:t>
      </w:r>
      <w:r>
        <w:rPr>
          <w:color w:val="000000"/>
          <w:spacing w:val="0"/>
          <w:w w:val="100"/>
          <w:position w:val="0"/>
        </w:rPr>
        <w:t>1.1</w:t>
      </w:r>
      <w:r>
        <w:rPr>
          <w:color w:val="000000"/>
          <w:spacing w:val="0"/>
          <w:w w:val="100"/>
          <w:position w:val="0"/>
        </w:rPr>
        <w:t>万亿美元。预计到</w:t>
      </w:r>
      <w:r>
        <w:rPr>
          <w:color w:val="000000"/>
          <w:spacing w:val="0"/>
          <w:w w:val="100"/>
          <w:position w:val="0"/>
        </w:rPr>
        <w:t>2025</w:t>
      </w:r>
      <w:r>
        <w:rPr>
          <w:color w:val="000000"/>
          <w:spacing w:val="0"/>
          <w:w w:val="100"/>
          <w:position w:val="0"/>
        </w:rPr>
        <w:t>年，全球物联网总连接数规模将达到</w:t>
      </w:r>
      <w:r>
        <w:rPr>
          <w:color w:val="000000"/>
          <w:spacing w:val="0"/>
          <w:w w:val="100"/>
          <w:position w:val="0"/>
        </w:rPr>
        <w:t>246</w:t>
      </w:r>
      <w:r>
        <w:rPr>
          <w:color w:val="000000"/>
          <w:spacing w:val="0"/>
          <w:w w:val="100"/>
          <w:position w:val="0"/>
        </w:rPr>
        <w:t>亿。</w:t>
      </w:r>
    </w:p>
    <w:p>
      <w:pPr>
        <w:pStyle w:val="Style24"/>
        <w:keepNext w:val="0"/>
        <w:keepLines w:val="0"/>
        <w:widowControl w:val="0"/>
        <w:shd w:val="clear" w:color="auto" w:fill="auto"/>
        <w:bidi w:val="0"/>
        <w:spacing w:before="0" w:after="0" w:line="467" w:lineRule="exact"/>
        <w:ind w:left="0" w:right="0" w:firstLine="36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月，中国软件协会发布了《</w:t>
      </w:r>
      <w:r>
        <w:rPr>
          <w:color w:val="000000"/>
          <w:spacing w:val="0"/>
          <w:w w:val="100"/>
          <w:position w:val="0"/>
        </w:rPr>
        <w:t>2020</w:t>
      </w:r>
      <w:r>
        <w:rPr>
          <w:color w:val="000000"/>
          <w:spacing w:val="0"/>
          <w:w w:val="100"/>
          <w:position w:val="0"/>
        </w:rPr>
        <w:t>中国低代码平台趋势发展报告》</w:t>
      </w:r>
      <w:r>
        <w:rPr>
          <w:color w:val="000000"/>
          <w:spacing w:val="0"/>
          <w:w w:val="100"/>
          <w:position w:val="0"/>
        </w:rPr>
        <w:t>，</w:t>
      </w:r>
      <w:r>
        <w:rPr>
          <w:color w:val="000000"/>
          <w:spacing w:val="0"/>
          <w:w w:val="100"/>
          <w:position w:val="0"/>
        </w:rPr>
        <w:t>报告指出随着各类企业系统的普及和互联网 终端成几何倍数增长的接入，为了敏捷适应用户业务快速发展对数字化系统的需求，低代码/零代码技术是可行的解决方案。 低代码、人工智能与物联网相结合，将为各行业的变革及发展注入新的动力，为企业数字化转型赋能，推动各行业向智慧化、 物联化方向发展。受</w:t>
      </w:r>
      <w:r>
        <w:rPr>
          <w:color w:val="000000"/>
          <w:spacing w:val="0"/>
          <w:w w:val="100"/>
          <w:position w:val="0"/>
        </w:rPr>
        <w:t>2019</w:t>
      </w:r>
      <w:r>
        <w:rPr>
          <w:color w:val="000000"/>
          <w:spacing w:val="0"/>
          <w:w w:val="100"/>
          <w:position w:val="0"/>
        </w:rPr>
        <w:t>年下半年苹果公司在</w:t>
      </w:r>
      <w:r>
        <w:rPr>
          <w:color w:val="000000"/>
          <w:spacing w:val="0"/>
          <w:w w:val="100"/>
          <w:position w:val="0"/>
        </w:rPr>
        <w:t>iPhone11</w:t>
      </w:r>
      <w:r>
        <w:rPr>
          <w:color w:val="000000"/>
          <w:spacing w:val="0"/>
          <w:w w:val="100"/>
          <w:position w:val="0"/>
        </w:rPr>
        <w:t>上搭载应用</w:t>
      </w:r>
      <w:r>
        <w:rPr>
          <w:color w:val="000000"/>
          <w:spacing w:val="0"/>
          <w:w w:val="100"/>
          <w:position w:val="0"/>
        </w:rPr>
        <w:t>UWB</w:t>
      </w:r>
      <w:r>
        <w:rPr>
          <w:color w:val="000000"/>
          <w:spacing w:val="0"/>
          <w:w w:val="100"/>
          <w:position w:val="0"/>
        </w:rPr>
        <w:t>技术的影响，引发消费级领域对该技术的关注，</w:t>
      </w:r>
      <w:r>
        <w:rPr>
          <w:color w:val="000000"/>
          <w:spacing w:val="0"/>
          <w:w w:val="100"/>
          <w:position w:val="0"/>
        </w:rPr>
        <w:t xml:space="preserve">2020 </w:t>
      </w:r>
      <w:r>
        <w:rPr>
          <w:color w:val="000000"/>
          <w:spacing w:val="0"/>
          <w:w w:val="100"/>
          <w:position w:val="0"/>
        </w:rPr>
        <w:t>年下半年，苹果公司持续跟进</w:t>
      </w:r>
      <w:r>
        <w:rPr>
          <w:color w:val="000000"/>
          <w:spacing w:val="0"/>
          <w:w w:val="100"/>
          <w:position w:val="0"/>
        </w:rPr>
        <w:t>UWB</w:t>
      </w:r>
      <w:r>
        <w:rPr>
          <w:color w:val="000000"/>
          <w:spacing w:val="0"/>
          <w:w w:val="100"/>
          <w:position w:val="0"/>
        </w:rPr>
        <w:t>技术，将</w:t>
      </w:r>
      <w:r>
        <w:rPr>
          <w:color w:val="000000"/>
          <w:spacing w:val="0"/>
          <w:w w:val="100"/>
          <w:position w:val="0"/>
        </w:rPr>
        <w:t>UWB</w:t>
      </w:r>
      <w:r>
        <w:rPr>
          <w:color w:val="000000"/>
          <w:spacing w:val="0"/>
          <w:w w:val="100"/>
          <w:position w:val="0"/>
        </w:rPr>
        <w:t>技术从拓展应用到</w:t>
      </w:r>
      <w:r>
        <w:rPr>
          <w:color w:val="000000"/>
          <w:spacing w:val="0"/>
          <w:w w:val="100"/>
          <w:position w:val="0"/>
        </w:rPr>
        <w:t>iPhone</w:t>
      </w:r>
      <w:r>
        <w:rPr>
          <w:color w:val="000000"/>
          <w:spacing w:val="0"/>
          <w:w w:val="100"/>
          <w:position w:val="0"/>
        </w:rPr>
        <w:t>手机以外的</w:t>
      </w:r>
      <w:r>
        <w:rPr>
          <w:color w:val="000000"/>
          <w:spacing w:val="0"/>
          <w:w w:val="100"/>
          <w:position w:val="0"/>
        </w:rPr>
        <w:t>HomePod, Apple Watch</w:t>
      </w:r>
      <w:r>
        <w:rPr>
          <w:color w:val="000000"/>
          <w:spacing w:val="0"/>
          <w:w w:val="100"/>
          <w:position w:val="0"/>
        </w:rPr>
        <w:t>等周边产品领域， 安卓阵营手机巨头三星、小米、</w:t>
      </w:r>
      <w:r>
        <w:rPr>
          <w:color w:val="000000"/>
          <w:spacing w:val="0"/>
          <w:w w:val="100"/>
          <w:position w:val="0"/>
        </w:rPr>
        <w:t>0PP</w:t>
      </w:r>
      <w:r>
        <w:rPr>
          <w:color w:val="000000"/>
          <w:spacing w:val="0"/>
          <w:w w:val="100"/>
          <w:position w:val="0"/>
        </w:rPr>
        <w:t>。</w:t>
      </w:r>
      <w:r>
        <w:rPr>
          <w:color w:val="000000"/>
          <w:spacing w:val="0"/>
          <w:w w:val="100"/>
          <w:position w:val="0"/>
        </w:rPr>
        <w:t>先后启用</w:t>
      </w:r>
      <w:r>
        <w:rPr>
          <w:color w:val="000000"/>
          <w:spacing w:val="0"/>
          <w:w w:val="100"/>
          <w:position w:val="0"/>
        </w:rPr>
        <w:t>UWB</w:t>
      </w:r>
      <w:r>
        <w:rPr>
          <w:color w:val="000000"/>
          <w:spacing w:val="0"/>
          <w:w w:val="100"/>
          <w:position w:val="0"/>
        </w:rPr>
        <w:t xml:space="preserve">技术，德国大陆集团、宝马汽车、大众汽车、国内的蔚来汽车等汽车产业 </w:t>
      </w:r>
      <w:r>
        <w:rPr>
          <w:color w:val="000000"/>
          <w:spacing w:val="0"/>
          <w:w w:val="100"/>
          <w:position w:val="0"/>
        </w:rPr>
        <w:t>头部企业开始应用</w:t>
      </w:r>
      <w:r>
        <w:rPr>
          <w:color w:val="000000"/>
          <w:spacing w:val="0"/>
          <w:w w:val="100"/>
          <w:position w:val="0"/>
        </w:rPr>
        <w:t>UWB</w:t>
      </w:r>
      <w:r>
        <w:rPr>
          <w:color w:val="000000"/>
          <w:spacing w:val="0"/>
          <w:w w:val="100"/>
          <w:position w:val="0"/>
        </w:rPr>
        <w:t xml:space="preserve">技术，应用领域的扩张及行业巨头的关注极大的推动了 </w:t>
      </w:r>
      <w:r>
        <w:rPr>
          <w:color w:val="000000"/>
          <w:spacing w:val="0"/>
          <w:w w:val="100"/>
          <w:position w:val="0"/>
        </w:rPr>
        <w:t>UWB</w:t>
      </w:r>
      <w:r>
        <w:rPr>
          <w:color w:val="000000"/>
          <w:spacing w:val="0"/>
          <w:w w:val="100"/>
          <w:position w:val="0"/>
        </w:rPr>
        <w:t>的生态发展。</w:t>
      </w:r>
    </w:p>
    <w:p>
      <w:pPr>
        <w:pStyle w:val="Style24"/>
        <w:keepNext w:val="0"/>
        <w:keepLines w:val="0"/>
        <w:widowControl w:val="0"/>
        <w:shd w:val="clear" w:color="auto" w:fill="auto"/>
        <w:bidi w:val="0"/>
        <w:spacing w:before="0" w:after="0" w:line="465" w:lineRule="exact"/>
        <w:ind w:left="0" w:right="0"/>
        <w:jc w:val="both"/>
      </w:pPr>
      <w:r>
        <w:rPr>
          <w:color w:val="000000"/>
          <w:spacing w:val="0"/>
          <w:w w:val="100"/>
          <w:position w:val="0"/>
        </w:rPr>
        <w:t>顺应国家层面对物联网行业的政策引导及技术的发展，公司结合自身发展阶段和实际情况，全力打造了低代码物联网平 台，并在低代码物联网平台的基础上融合了</w:t>
      </w:r>
      <w:r>
        <w:rPr>
          <w:color w:val="000000"/>
          <w:spacing w:val="0"/>
          <w:w w:val="100"/>
          <w:position w:val="0"/>
        </w:rPr>
        <w:t>UWB</w:t>
      </w:r>
      <w:r>
        <w:rPr>
          <w:color w:val="000000"/>
          <w:spacing w:val="0"/>
          <w:w w:val="100"/>
          <w:position w:val="0"/>
        </w:rPr>
        <w:t>的应用，进一步完善和构建物联网在各行业应用的生态体系，完成了 “端- 边-云-管-数-智-链”物联网产品体系闭环的打造，实现物联网产品、物联网数据服务双翼齐飞。在公司战略的指导和管理 层的统一部署下，公司围绕年度经营计划目标，持续增加研发投入，根据客户需求进行产品研发和迭代升级，积极抓住行业 发展机会，通过加强各资源整合和协同发展，提升公司综合竞争力，促进公司整体收入的增长。报告期内，公司实现营业收 入</w:t>
      </w:r>
      <w:r>
        <w:rPr>
          <w:color w:val="000000"/>
          <w:spacing w:val="0"/>
          <w:w w:val="100"/>
          <w:position w:val="0"/>
        </w:rPr>
        <w:t>51,144.4</w:t>
      </w:r>
      <w:r>
        <w:rPr>
          <w:color w:val="000000"/>
          <w:spacing w:val="0"/>
          <w:w w:val="100"/>
          <w:position w:val="0"/>
        </w:rPr>
        <w:t>1</w:t>
      </w:r>
      <w:r>
        <w:rPr>
          <w:color w:val="000000"/>
          <w:spacing w:val="0"/>
          <w:w w:val="100"/>
          <w:position w:val="0"/>
        </w:rPr>
        <w:t>万元，实现营业利润</w:t>
      </w:r>
      <w:r>
        <w:rPr>
          <w:color w:val="000000"/>
          <w:spacing w:val="0"/>
          <w:w w:val="100"/>
          <w:position w:val="0"/>
        </w:rPr>
        <w:t xml:space="preserve">520. </w:t>
      </w:r>
      <w:r>
        <w:rPr>
          <w:color w:val="000000"/>
          <w:spacing w:val="0"/>
          <w:w w:val="100"/>
          <w:position w:val="0"/>
        </w:rPr>
        <w:t>33</w:t>
      </w:r>
      <w:r>
        <w:rPr>
          <w:color w:val="000000"/>
          <w:spacing w:val="0"/>
          <w:w w:val="100"/>
          <w:position w:val="0"/>
        </w:rPr>
        <w:t>万元，归属于母公司所有者的净利润为</w:t>
      </w:r>
      <w:r>
        <w:rPr>
          <w:color w:val="000000"/>
          <w:spacing w:val="0"/>
          <w:w w:val="100"/>
          <w:position w:val="0"/>
        </w:rPr>
        <w:t xml:space="preserve">1, </w:t>
      </w:r>
      <w:r>
        <w:rPr>
          <w:color w:val="000000"/>
          <w:spacing w:val="0"/>
          <w:w w:val="100"/>
          <w:position w:val="0"/>
        </w:rPr>
        <w:t xml:space="preserve">304. </w:t>
      </w:r>
      <w:r>
        <w:rPr>
          <w:color w:val="000000"/>
          <w:spacing w:val="0"/>
          <w:w w:val="100"/>
          <w:position w:val="0"/>
        </w:rPr>
        <w:t>86</w:t>
      </w:r>
      <w:r>
        <w:rPr>
          <w:color w:val="000000"/>
          <w:spacing w:val="0"/>
          <w:w w:val="100"/>
          <w:position w:val="0"/>
        </w:rPr>
        <w:t>万元。</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在疫情深刻影响下，公司管理层紧密围绕着公司的业务战略、总体经营思路和年初制定的年度工作计划，贯彻执行董事 会的战略部署，结合公司优势，积极开展各项工作。报告期内，公司总体经营情况如下：</w:t>
      </w:r>
    </w:p>
    <w:p>
      <w:pPr>
        <w:pStyle w:val="Style31"/>
        <w:keepNext w:val="0"/>
        <w:keepLines w:val="0"/>
        <w:widowControl w:val="0"/>
        <w:shd w:val="clear" w:color="auto" w:fill="auto"/>
        <w:tabs>
          <w:tab w:pos="305" w:val="left"/>
        </w:tabs>
        <w:bidi w:val="0"/>
        <w:spacing w:before="0" w:after="0" w:line="466" w:lineRule="exact"/>
        <w:ind w:left="0" w:right="0" w:firstLine="0"/>
        <w:jc w:val="both"/>
      </w:pPr>
      <w:bookmarkStart w:id="99" w:name="bookmark99"/>
      <w:r>
        <w:rPr>
          <w:color w:val="000000"/>
          <w:spacing w:val="0"/>
          <w:w w:val="100"/>
          <w:position w:val="0"/>
        </w:rPr>
        <w:t>1</w:t>
      </w:r>
      <w:bookmarkEnd w:id="99"/>
      <w:r>
        <w:rPr>
          <w:color w:val="000000"/>
          <w:spacing w:val="0"/>
          <w:w w:val="100"/>
          <w:position w:val="0"/>
        </w:rPr>
        <w:t>、</w:t>
        <w:tab/>
        <w:t>产品和技术研发</w:t>
      </w:r>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2020</w:t>
      </w:r>
      <w:r>
        <w:rPr>
          <w:color w:val="000000"/>
          <w:spacing w:val="0"/>
          <w:w w:val="100"/>
          <w:position w:val="0"/>
        </w:rPr>
        <w:t>年全年公司研发投入金额</w:t>
      </w:r>
      <w:r>
        <w:rPr>
          <w:color w:val="000000"/>
          <w:spacing w:val="0"/>
          <w:w w:val="100"/>
          <w:position w:val="0"/>
        </w:rPr>
        <w:t>7,325.64</w:t>
      </w:r>
      <w:r>
        <w:rPr>
          <w:color w:val="000000"/>
          <w:spacing w:val="0"/>
          <w:w w:val="100"/>
          <w:position w:val="0"/>
        </w:rPr>
        <w:t>万元，占公司营业总收入的</w:t>
      </w:r>
      <w:r>
        <w:rPr>
          <w:color w:val="000000"/>
          <w:spacing w:val="0"/>
          <w:w w:val="100"/>
          <w:position w:val="0"/>
        </w:rPr>
        <w:t>14.32%</w:t>
      </w:r>
      <w:r>
        <w:rPr>
          <w:color w:val="000000"/>
          <w:spacing w:val="0"/>
          <w:w w:val="100"/>
          <w:position w:val="0"/>
        </w:rPr>
        <w:t>。报告期内，公司紧跟全球技术热点，对低代 码开发、大数据、</w:t>
      </w:r>
      <w:r>
        <w:rPr>
          <w:color w:val="000000"/>
          <w:spacing w:val="0"/>
          <w:w w:val="100"/>
          <w:position w:val="0"/>
        </w:rPr>
        <w:t>UWB</w:t>
      </w:r>
      <w:r>
        <w:rPr>
          <w:color w:val="000000"/>
          <w:spacing w:val="0"/>
          <w:w w:val="100"/>
          <w:position w:val="0"/>
        </w:rPr>
        <w:t>技术、边缘计算、区块链、云计算和以深度学习为代表的人工智能技术方面进行深入研究，加强对公 司研发体系内部资源的整合。</w:t>
      </w:r>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公司在低代码研发方面已积累了丰富的经验，具备科技研发、技术支撑和产品输出的核心能力。报告期内，公司积极抓 住低代码平台业务发展机会，在产品研发、人才储备和市场推广上提前做了布局。围绕更智慧更便利的目标大力推进低代码 平台的迭代升级，实现了几个创新突破，并在部分金融机构中落地应用，得到客户的高度认可。</w:t>
      </w:r>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同时，控股子公司润安科技基于</w:t>
      </w:r>
      <w:r>
        <w:rPr>
          <w:color w:val="000000"/>
          <w:spacing w:val="0"/>
          <w:w w:val="100"/>
          <w:position w:val="0"/>
        </w:rPr>
        <w:t>UWB</w:t>
      </w:r>
      <w:r>
        <w:rPr>
          <w:color w:val="000000"/>
          <w:spacing w:val="0"/>
          <w:w w:val="100"/>
          <w:position w:val="0"/>
        </w:rPr>
        <w:t xml:space="preserve">高精准定位技术打造了 </w:t>
      </w:r>
      <w:r>
        <w:rPr>
          <w:color w:val="000000"/>
          <w:spacing w:val="0"/>
          <w:w w:val="100"/>
          <w:position w:val="0"/>
        </w:rPr>
        <w:t>“UWB</w:t>
      </w:r>
      <w:r>
        <w:rPr>
          <w:color w:val="000000"/>
          <w:spacing w:val="0"/>
          <w:w w:val="100"/>
          <w:position w:val="0"/>
        </w:rPr>
        <w:t>腕带</w:t>
      </w:r>
      <w:r>
        <w:rPr>
          <w:color w:val="000000"/>
          <w:spacing w:val="0"/>
          <w:w w:val="100"/>
          <w:position w:val="0"/>
        </w:rPr>
        <w:t>+”</w:t>
      </w:r>
      <w:r>
        <w:rPr>
          <w:color w:val="000000"/>
          <w:spacing w:val="0"/>
          <w:w w:val="100"/>
          <w:position w:val="0"/>
        </w:rPr>
        <w:t>系列产品，形成了智能硬件终端组合</w:t>
      </w:r>
      <w:r>
        <w:rPr>
          <w:color w:val="000000"/>
          <w:spacing w:val="0"/>
          <w:w w:val="100"/>
          <w:position w:val="0"/>
        </w:rPr>
        <w:t>+</w:t>
      </w:r>
      <w:r>
        <w:rPr>
          <w:color w:val="000000"/>
          <w:spacing w:val="0"/>
          <w:w w:val="100"/>
          <w:position w:val="0"/>
        </w:rPr>
        <w:t>智慧管理 平台的软硬一体的整体解决方案。</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月，润安科技作为广东省司法行政科技协同创新中心的核心成员，打造的智慧监 狱“监管人员司法电子身份认证平台”顺利通过专家组论证。</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月，为紧跟</w:t>
      </w:r>
      <w:r>
        <w:rPr>
          <w:color w:val="000000"/>
          <w:spacing w:val="0"/>
          <w:w w:val="100"/>
          <w:position w:val="0"/>
        </w:rPr>
        <w:t>UWB</w:t>
      </w:r>
      <w:r>
        <w:rPr>
          <w:color w:val="000000"/>
          <w:spacing w:val="0"/>
          <w:w w:val="100"/>
          <w:position w:val="0"/>
        </w:rPr>
        <w:t>技术的前沿动态，从国际视野角度追踪 技术趋势、产品化趋势以及应用趋势，公司积极与</w:t>
      </w:r>
      <w:r>
        <w:rPr>
          <w:color w:val="000000"/>
          <w:spacing w:val="0"/>
          <w:w w:val="100"/>
          <w:position w:val="0"/>
        </w:rPr>
        <w:t>UWB</w:t>
      </w:r>
      <w:r>
        <w:rPr>
          <w:color w:val="000000"/>
          <w:spacing w:val="0"/>
          <w:w w:val="100"/>
          <w:position w:val="0"/>
        </w:rPr>
        <w:t>国际联盟</w:t>
      </w:r>
      <w:r>
        <w:rPr>
          <w:color w:val="000000"/>
          <w:spacing w:val="0"/>
          <w:w w:val="100"/>
          <w:position w:val="0"/>
        </w:rPr>
        <w:t>“FiRa</w:t>
      </w:r>
      <w:r>
        <w:rPr>
          <w:color w:val="000000"/>
          <w:spacing w:val="0"/>
          <w:w w:val="100"/>
          <w:position w:val="0"/>
        </w:rPr>
        <w:t>联盟”对接，并凭借深厚的物联网技术积累与丰富的 物联网应用优势，尤其是在</w:t>
      </w:r>
      <w:r>
        <w:rPr>
          <w:color w:val="000000"/>
          <w:spacing w:val="0"/>
          <w:w w:val="100"/>
          <w:position w:val="0"/>
        </w:rPr>
        <w:t>UWB</w:t>
      </w:r>
      <w:r>
        <w:rPr>
          <w:color w:val="000000"/>
          <w:spacing w:val="0"/>
          <w:w w:val="100"/>
          <w:position w:val="0"/>
        </w:rPr>
        <w:t>应用落地层面的案例，正式被</w:t>
      </w:r>
      <w:r>
        <w:rPr>
          <w:color w:val="000000"/>
          <w:spacing w:val="0"/>
          <w:w w:val="100"/>
          <w:position w:val="0"/>
        </w:rPr>
        <w:t>“FiRa</w:t>
      </w:r>
      <w:r>
        <w:rPr>
          <w:color w:val="000000"/>
          <w:spacing w:val="0"/>
          <w:w w:val="100"/>
          <w:position w:val="0"/>
        </w:rPr>
        <w:t>联盟”接纳，成为继小米、</w:t>
      </w:r>
      <w:r>
        <w:rPr>
          <w:color w:val="000000"/>
          <w:spacing w:val="0"/>
          <w:w w:val="100"/>
          <w:position w:val="0"/>
        </w:rPr>
        <w:t>OPP</w:t>
      </w:r>
      <w:r>
        <w:rPr>
          <w:color w:val="000000"/>
          <w:spacing w:val="0"/>
          <w:w w:val="100"/>
          <w:position w:val="0"/>
        </w:rPr>
        <w:t>。</w:t>
      </w:r>
      <w:r>
        <w:rPr>
          <w:color w:val="000000"/>
          <w:spacing w:val="0"/>
          <w:w w:val="100"/>
          <w:position w:val="0"/>
        </w:rPr>
        <w:t>后又一家被接纳的中国 企业，也是国内首家被接纳的上市公司。为进一步完善产业链布局，</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月，公司与国内</w:t>
      </w:r>
      <w:r>
        <w:rPr>
          <w:color w:val="000000"/>
          <w:spacing w:val="0"/>
          <w:w w:val="100"/>
          <w:position w:val="0"/>
        </w:rPr>
        <w:t>UWB</w:t>
      </w:r>
      <w:r>
        <w:rPr>
          <w:color w:val="000000"/>
          <w:spacing w:val="0"/>
          <w:w w:val="100"/>
          <w:position w:val="0"/>
        </w:rPr>
        <w:t>上游芯片设计企业签署增资 协议，助力打造</w:t>
      </w:r>
      <w:r>
        <w:rPr>
          <w:color w:val="000000"/>
          <w:spacing w:val="0"/>
          <w:w w:val="100"/>
          <w:position w:val="0"/>
        </w:rPr>
        <w:t>UWB</w:t>
      </w:r>
      <w:r>
        <w:rPr>
          <w:color w:val="000000"/>
          <w:spacing w:val="0"/>
          <w:w w:val="100"/>
          <w:position w:val="0"/>
        </w:rPr>
        <w:t>国产芯片，公司“芯片-模组-产品-平台-解决方案”的</w:t>
      </w:r>
      <w:r>
        <w:rPr>
          <w:color w:val="000000"/>
          <w:spacing w:val="0"/>
          <w:w w:val="100"/>
          <w:position w:val="0"/>
        </w:rPr>
        <w:t>UWB</w:t>
      </w:r>
      <w:r>
        <w:rPr>
          <w:color w:val="000000"/>
          <w:spacing w:val="0"/>
          <w:w w:val="100"/>
          <w:position w:val="0"/>
        </w:rPr>
        <w:t>全产业链布局闭环初步形成。</w:t>
      </w:r>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控股子公司冠网信息依托大数据、人工智能、视频结构化等核心技术，针对高速公路收费无人化后所面临的精准收费等 问题，创新打造的“数车核费系统”等针对高速公路、</w:t>
      </w:r>
      <w:r>
        <w:rPr>
          <w:color w:val="000000"/>
          <w:spacing w:val="0"/>
          <w:w w:val="100"/>
          <w:position w:val="0"/>
        </w:rPr>
        <w:t>ETC</w:t>
      </w:r>
      <w:r>
        <w:rPr>
          <w:color w:val="000000"/>
          <w:spacing w:val="0"/>
          <w:w w:val="100"/>
          <w:position w:val="0"/>
        </w:rPr>
        <w:t>收费业务的系列产品正式启用，并与某大型交通产业企业达成合 作在某省率先推广应用。</w:t>
      </w:r>
    </w:p>
    <w:p>
      <w:pPr>
        <w:pStyle w:val="Style31"/>
        <w:keepNext w:val="0"/>
        <w:keepLines w:val="0"/>
        <w:widowControl w:val="0"/>
        <w:shd w:val="clear" w:color="auto" w:fill="auto"/>
        <w:tabs>
          <w:tab w:pos="313" w:val="left"/>
        </w:tabs>
        <w:bidi w:val="0"/>
        <w:spacing w:before="0" w:after="0" w:line="470" w:lineRule="exact"/>
        <w:ind w:left="0" w:right="0" w:firstLine="0"/>
        <w:jc w:val="left"/>
      </w:pPr>
      <w:bookmarkStart w:id="100" w:name="bookmark100"/>
      <w:r>
        <w:rPr>
          <w:color w:val="000000"/>
          <w:spacing w:val="0"/>
          <w:w w:val="100"/>
          <w:position w:val="0"/>
        </w:rPr>
        <w:t>2</w:t>
      </w:r>
      <w:bookmarkEnd w:id="100"/>
      <w:r>
        <w:rPr>
          <w:color w:val="000000"/>
          <w:spacing w:val="0"/>
          <w:w w:val="100"/>
          <w:position w:val="0"/>
        </w:rPr>
        <w:t>、</w:t>
        <w:tab/>
        <w:t>业务发展和行业推广</w:t>
      </w:r>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2020</w:t>
      </w:r>
      <w:r>
        <w:rPr>
          <w:color w:val="000000"/>
          <w:spacing w:val="0"/>
          <w:w w:val="100"/>
          <w:position w:val="0"/>
        </w:rPr>
        <w:t xml:space="preserve">年，受疫情深刻影响，公司上半年整体亏损，尤其是一季度出现较大亏损，但公司紧密关注客户行业动态，紧跟客 户物联网新需求，积极调整业务布局，增加市场开拓力度，不断提升营销团队的市场开拓能力，积极推进新技术、新产品的 落地，真正做到了以客户为中心，快速响应客户需求的同时保证了新技术和产品的及时落地和转化，积极推动项目验收与回 </w:t>
      </w:r>
      <w:r>
        <w:rPr>
          <w:color w:val="000000"/>
          <w:spacing w:val="0"/>
          <w:w w:val="100"/>
          <w:position w:val="0"/>
        </w:rPr>
        <w:t>款工作，有效保障了公司业绩的全年盈利。</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业务发展布局上，一方面公司继续扩展传统的金融安防市场，推动金融安防业务向金融物联业务转型，为全国数万个银 行网点提供服务。另一方面公司也积极深化、拓展低代码物联网平台等物联网技术产品在智慧金融、公共安全、智慧司法、 智慧楼宇、交通大数据等细分行业的应用，助力行业及企业客户的数字化、智慧化转型。报告期内，公司控股子公司润安科 技的</w:t>
      </w:r>
      <w:r>
        <w:rPr>
          <w:color w:val="000000"/>
          <w:spacing w:val="0"/>
          <w:w w:val="100"/>
          <w:position w:val="0"/>
        </w:rPr>
        <w:t>UWB</w:t>
      </w:r>
      <w:r>
        <w:rPr>
          <w:color w:val="000000"/>
          <w:spacing w:val="0"/>
          <w:w w:val="100"/>
          <w:position w:val="0"/>
        </w:rPr>
        <w:t>产品成功进入深圳市多功能智能杆配套产品库，成为相关配套产品中</w:t>
      </w:r>
      <w:r>
        <w:rPr>
          <w:color w:val="000000"/>
          <w:spacing w:val="0"/>
          <w:w w:val="100"/>
          <w:position w:val="0"/>
        </w:rPr>
        <w:t>uwb</w:t>
      </w:r>
      <w:r>
        <w:rPr>
          <w:color w:val="000000"/>
          <w:spacing w:val="0"/>
          <w:w w:val="100"/>
          <w:position w:val="0"/>
        </w:rPr>
        <w:t>产品的独家入库单位。公司控股子公司冠网 信息与某大型交通信息产业公司签订《视频图像智能分析与应用项目合作协议书》，双方将在高速公路视频图像智能分析与 应用项目基础上就数车核费稽查和鹰眼路径还原核查展开合作，以共同推动</w:t>
      </w:r>
      <w:r>
        <w:rPr>
          <w:color w:val="000000"/>
          <w:spacing w:val="0"/>
          <w:w w:val="100"/>
          <w:position w:val="0"/>
        </w:rPr>
        <w:t>ETC</w:t>
      </w:r>
      <w:r>
        <w:rPr>
          <w:color w:val="000000"/>
          <w:spacing w:val="0"/>
          <w:w w:val="100"/>
          <w:position w:val="0"/>
        </w:rPr>
        <w:t>、高速公路收费的智慧化管理工作，助力现 有路网清分系统核费精准性升级、交通管制及交通治理的全面数字化、智慧化。</w:t>
      </w:r>
    </w:p>
    <w:p>
      <w:pPr>
        <w:pStyle w:val="Style31"/>
        <w:keepNext w:val="0"/>
        <w:keepLines w:val="0"/>
        <w:widowControl w:val="0"/>
        <w:shd w:val="clear" w:color="auto" w:fill="auto"/>
        <w:tabs>
          <w:tab w:pos="319" w:val="left"/>
        </w:tabs>
        <w:bidi w:val="0"/>
        <w:spacing w:before="0" w:after="0"/>
        <w:ind w:left="0" w:right="0" w:firstLine="0"/>
        <w:jc w:val="left"/>
      </w:pPr>
      <w:bookmarkStart w:id="101" w:name="bookmark101"/>
      <w:r>
        <w:rPr>
          <w:color w:val="000000"/>
          <w:spacing w:val="0"/>
          <w:w w:val="100"/>
          <w:position w:val="0"/>
        </w:rPr>
        <w:t>3</w:t>
      </w:r>
      <w:bookmarkEnd w:id="101"/>
      <w:r>
        <w:rPr>
          <w:color w:val="000000"/>
          <w:spacing w:val="0"/>
          <w:w w:val="100"/>
          <w:position w:val="0"/>
        </w:rPr>
        <w:t>、</w:t>
        <w:tab/>
        <w:t>资本运作</w:t>
      </w:r>
    </w:p>
    <w:p>
      <w:pPr>
        <w:pStyle w:val="Style24"/>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报告期内，基于对公司未来的持续发展和长期投资价值的认可，公司于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月披露了回购公司股份的事项，报告 期内，公司积极推进公司股票市场价格与内在价值相匹配，本次回购事项累计回购公司股份</w:t>
      </w:r>
      <w:r>
        <w:rPr>
          <w:color w:val="000000"/>
          <w:spacing w:val="0"/>
          <w:w w:val="100"/>
          <w:position w:val="0"/>
        </w:rPr>
        <w:t>1,873,200</w:t>
      </w:r>
      <w:r>
        <w:rPr>
          <w:color w:val="000000"/>
          <w:spacing w:val="0"/>
          <w:w w:val="100"/>
          <w:position w:val="0"/>
        </w:rPr>
        <w:t xml:space="preserve">股，占公司总股本的 </w:t>
      </w:r>
      <w:r>
        <w:rPr>
          <w:color w:val="000000"/>
          <w:spacing w:val="0"/>
          <w:w w:val="100"/>
          <w:position w:val="0"/>
        </w:rPr>
        <w:t>0.27%，</w:t>
      </w:r>
      <w:r>
        <w:rPr>
          <w:color w:val="000000"/>
          <w:spacing w:val="0"/>
          <w:w w:val="100"/>
          <w:position w:val="0"/>
        </w:rPr>
        <w:t>累计支付的总金额为</w:t>
      </w:r>
      <w:r>
        <w:rPr>
          <w:color w:val="000000"/>
          <w:spacing w:val="0"/>
          <w:w w:val="100"/>
          <w:position w:val="0"/>
        </w:rPr>
        <w:t>20,023,356</w:t>
      </w:r>
      <w:r>
        <w:rPr>
          <w:color w:val="000000"/>
          <w:spacing w:val="0"/>
          <w:w w:val="100"/>
          <w:position w:val="0"/>
        </w:rPr>
        <w:t>元，既完成了公司本次回购的承诺又维护了广大投资者的利益，推动公司股票价值 的合理回归。</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公司持续关注投资机会，重点关注与公司技术产品及业务具有强协同性的企业。报告期内，公司全资子公司西藏浩云参 与认购了北京帮安迪信息科技股份有限公司定向发行股票，双方拟就公司低代码物联网平台及</w:t>
      </w:r>
      <w:r>
        <w:rPr>
          <w:color w:val="000000"/>
          <w:spacing w:val="0"/>
          <w:w w:val="100"/>
          <w:position w:val="0"/>
        </w:rPr>
        <w:t>UWB</w:t>
      </w:r>
      <w:r>
        <w:rPr>
          <w:color w:val="000000"/>
          <w:spacing w:val="0"/>
          <w:w w:val="100"/>
          <w:position w:val="0"/>
        </w:rPr>
        <w:t>系列产品在油库管理自动 化、工业防爆、危化品管理领域开展业务合作；全资子公司西藏浩云于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月作为有限合伙人以自有资金参与投资设立 广州番禺青蓝科创投资合伙企业（有限合伙），参与此次投资的还有广州科技成果产业化引导基金合伙企业（有限合伙）、 广州番禺产业投资有限公司等国有资产专业投资机构，投资完成后将借助基金的专业投资经验及资源优势，拓宽公司项目渠 道，提升投资收益，对公司持续经营能力将产生积极影响。</w:t>
      </w:r>
    </w:p>
    <w:p>
      <w:pPr>
        <w:pStyle w:val="Style31"/>
        <w:keepNext w:val="0"/>
        <w:keepLines w:val="0"/>
        <w:widowControl w:val="0"/>
        <w:shd w:val="clear" w:color="auto" w:fill="auto"/>
        <w:tabs>
          <w:tab w:pos="319" w:val="left"/>
        </w:tabs>
        <w:bidi w:val="0"/>
        <w:spacing w:before="0" w:after="0"/>
        <w:ind w:left="0" w:right="0" w:firstLine="0"/>
        <w:jc w:val="left"/>
      </w:pPr>
      <w:bookmarkStart w:id="102" w:name="bookmark102"/>
      <w:r>
        <w:rPr>
          <w:color w:val="000000"/>
          <w:spacing w:val="0"/>
          <w:w w:val="100"/>
          <w:position w:val="0"/>
        </w:rPr>
        <w:t>4</w:t>
      </w:r>
      <w:bookmarkEnd w:id="102"/>
      <w:r>
        <w:rPr>
          <w:color w:val="000000"/>
          <w:spacing w:val="0"/>
          <w:w w:val="100"/>
          <w:position w:val="0"/>
        </w:rPr>
        <w:t>、</w:t>
        <w:tab/>
        <w:t>人才梯队建设和管理</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公司构建了符合发展战略需求的多层次人才结构，通过在人才储备、薪酬管理、人才引进及人才培养等多方面不断完善 公司人力资源体系。报告期内，为提升公司管理团队和核心骨干的凝聚力和创造力,吸引和保留优秀的管理人才和核心员工， 为公司的持续快速发展注入新的动力，公司于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 xml:space="preserve">月实施完成了 </w:t>
      </w:r>
      <w:r>
        <w:rPr>
          <w:color w:val="000000"/>
          <w:spacing w:val="0"/>
          <w:w w:val="100"/>
          <w:position w:val="0"/>
        </w:rPr>
        <w:t>2018</w:t>
      </w:r>
      <w:r>
        <w:rPr>
          <w:color w:val="000000"/>
          <w:spacing w:val="0"/>
          <w:w w:val="100"/>
          <w:position w:val="0"/>
        </w:rPr>
        <w:t>年股权激励计划首次授予第二个考核期行权</w:t>
      </w:r>
      <w:r>
        <w:rPr>
          <w:color w:val="000000"/>
          <w:spacing w:val="0"/>
          <w:w w:val="100"/>
          <w:position w:val="0"/>
        </w:rPr>
        <w:t>/</w:t>
      </w:r>
      <w:r>
        <w:rPr>
          <w:color w:val="000000"/>
          <w:spacing w:val="0"/>
          <w:w w:val="100"/>
          <w:position w:val="0"/>
        </w:rPr>
        <w:t>解除限 售、</w:t>
      </w:r>
      <w:r>
        <w:rPr>
          <w:color w:val="000000"/>
          <w:spacing w:val="0"/>
          <w:w w:val="100"/>
          <w:position w:val="0"/>
        </w:rPr>
        <w:t>2018</w:t>
      </w:r>
      <w:r>
        <w:rPr>
          <w:color w:val="000000"/>
          <w:spacing w:val="0"/>
          <w:w w:val="100"/>
          <w:position w:val="0"/>
        </w:rPr>
        <w:t>年股权激励计划预留部分第一个考核期解除限售工作，被授予股票期权的</w:t>
      </w:r>
      <w:r>
        <w:rPr>
          <w:color w:val="000000"/>
          <w:spacing w:val="0"/>
          <w:w w:val="100"/>
          <w:position w:val="0"/>
        </w:rPr>
        <w:t>10</w:t>
      </w:r>
      <w:r>
        <w:rPr>
          <w:color w:val="000000"/>
          <w:spacing w:val="0"/>
          <w:w w:val="100"/>
          <w:position w:val="0"/>
        </w:rPr>
        <w:t>名激励对象及被授予限制性股票的</w:t>
      </w:r>
      <w:r>
        <w:rPr>
          <w:color w:val="000000"/>
          <w:spacing w:val="0"/>
          <w:w w:val="100"/>
          <w:position w:val="0"/>
        </w:rPr>
        <w:t xml:space="preserve">195 </w:t>
      </w:r>
      <w:r>
        <w:rPr>
          <w:color w:val="000000"/>
          <w:spacing w:val="0"/>
          <w:w w:val="100"/>
          <w:position w:val="0"/>
        </w:rPr>
        <w:t>名激励对象成功地分享了与公司共同成长的经营成果，股权激励计划搭建了员工与公司共同发展的平台，有效完善了公司高 素质、多层次人才体系的建设，健全了激励机制和约束机制的设置。</w:t>
      </w:r>
    </w:p>
    <w:p>
      <w:pPr>
        <w:pStyle w:val="Style22"/>
        <w:keepNext/>
        <w:keepLines/>
        <w:widowControl w:val="0"/>
        <w:shd w:val="clear" w:color="auto" w:fill="auto"/>
        <w:bidi w:val="0"/>
        <w:spacing w:before="0" w:after="38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二</w:t>
      </w:r>
      <w:bookmarkEnd w:id="105"/>
      <w:r>
        <w:rPr>
          <w:color w:val="000000"/>
          <w:spacing w:val="0"/>
          <w:w w:val="100"/>
          <w:position w:val="0"/>
          <w:sz w:val="24"/>
          <w:szCs w:val="24"/>
        </w:rPr>
        <w:t>、主营业务分析</w:t>
      </w:r>
      <w:bookmarkEnd w:id="103"/>
      <w:bookmarkEnd w:id="104"/>
      <w:bookmarkEnd w:id="106"/>
    </w:p>
    <w:p>
      <w:pPr>
        <w:pStyle w:val="Style27"/>
        <w:keepNext/>
        <w:keepLines/>
        <w:widowControl w:val="0"/>
        <w:shd w:val="clear" w:color="auto" w:fill="auto"/>
        <w:tabs>
          <w:tab w:pos="368" w:val="left"/>
        </w:tabs>
        <w:bidi w:val="0"/>
        <w:spacing w:before="0" w:after="460" w:line="240"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概述</w:t>
      </w:r>
      <w:bookmarkEnd w:id="107"/>
      <w:bookmarkEnd w:id="108"/>
      <w:bookmarkEnd w:id="110"/>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line="24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收入与成本</w:t>
      </w:r>
      <w:bookmarkEnd w:id="111"/>
      <w:bookmarkEnd w:id="112"/>
      <w:bookmarkEnd w:id="114"/>
    </w:p>
    <w:p>
      <w:pPr>
        <w:pStyle w:val="Style36"/>
        <w:keepNext/>
        <w:keepLines/>
        <w:widowControl w:val="0"/>
        <w:shd w:val="clear" w:color="auto" w:fill="auto"/>
        <w:bidi w:val="0"/>
        <w:spacing w:before="0" w:line="240" w:lineRule="auto"/>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18"/>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784,434,539.34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373,103,699.92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517,190,178.38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9,526,659.73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66,614,510.38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91,720,088.26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101,214,616.70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37,093,676.84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99,415,233.88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物联网平台建设及 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360,187,839.49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526,024,683.42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物联设备及软件销 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71,948,992.10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129,490,529.54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61,001,875.75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58,791,140.04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产品及解决方 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11,525,276.70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63,412,134.52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6,780,140.71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6,716,051.82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26,854,339.09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31,522,450.42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55,925,951.89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64,376,569.22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26,143,568.43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63,405,693.28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207,901,603.83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359,217,695.32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49,035,530.27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77,266,628.68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42,371,482.62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72,019,967.76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103,211,648.62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116,625,534.66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w:t>
            </w:r>
          </w:p>
        </w:tc>
      </w:tr>
    </w:tbl>
    <w:p>
      <w:pPr>
        <w:spacing w:lineRule="exact" w:line="1"/>
        <w:rPr>
          <w:sz w:val="2"/>
          <w:szCs w:val="2"/>
        </w:rPr>
      </w:pPr>
      <w:r>
        <w:br w:type="page"/>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43,544,047.8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82,770,870.7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181,979,160.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203,150,046.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146,571,691.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118,343,972.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124,976,132.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394,542,742.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-39,454,201.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-3,623,313.0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49,703,854.0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6,422,218.36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10,338,894.0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4,322,198.34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16,550,195.8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123,219,911.</w:t>
            </w:r>
          </w:p>
        </w:tc>
      </w:tr>
      <w:tr>
        <w:trPr>
          <w:trHeight w:val="27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pStyle w:val="Style24"/>
        <w:keepNext w:val="0"/>
        <w:keepLines w:val="0"/>
        <w:widowControl w:val="0"/>
        <w:shd w:val="clear" w:color="auto" w:fill="auto"/>
        <w:bidi w:val="0"/>
        <w:spacing w:before="0" w:after="0" w:line="475" w:lineRule="exact"/>
        <w:ind w:left="0" w:right="0" w:firstLine="0"/>
        <w:jc w:val="left"/>
      </w:pPr>
      <w:r>
        <w:rPr>
          <w:color w:val="000000"/>
          <w:spacing w:val="0"/>
          <w:w w:val="100"/>
          <w:position w:val="0"/>
        </w:rPr>
        <w:t>说明经营季节性(或周期性)发生的原因及波动风险</w:t>
      </w:r>
    </w:p>
    <w:p>
      <w:pPr>
        <w:pStyle w:val="Style24"/>
        <w:keepNext w:val="0"/>
        <w:keepLines w:val="0"/>
        <w:widowControl w:val="0"/>
        <w:shd w:val="clear" w:color="auto" w:fill="auto"/>
        <w:bidi w:val="0"/>
        <w:spacing w:before="0" w:after="440" w:line="475" w:lineRule="exact"/>
        <w:ind w:left="0" w:right="0" w:firstLine="0"/>
        <w:jc w:val="left"/>
      </w:pPr>
      <w:r>
        <w:rPr>
          <w:color w:val="000000"/>
          <w:spacing w:val="0"/>
          <w:w w:val="100"/>
          <w:position w:val="0"/>
        </w:rPr>
        <w:t>受客户结构、行业业务特点等因素的影响，公司营业收入存在各季度分布不均衡、前低后高的特点，公司的经营业绩有明显 的季节性波动，营业收入和利润主要集中于下半年实现。</w:t>
      </w:r>
    </w:p>
    <w:p>
      <w:pPr>
        <w:pStyle w:val="Style36"/>
        <w:keepNext/>
        <w:keepLines/>
        <w:widowControl w:val="0"/>
        <w:numPr>
          <w:ilvl w:val="0"/>
          <w:numId w:val="1"/>
        </w:numPr>
        <w:shd w:val="clear" w:color="auto" w:fill="auto"/>
        <w:bidi w:val="0"/>
        <w:spacing w:before="0" w:after="44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373,103,699.92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206,774,618.10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91,720,088.26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57,666,277.36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物联网平台建设 及解决方案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360,187,839.49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193,224,257.29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物联设备及软件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71,948,992.10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39,535,211.26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平安城市运营服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61,001,875.75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42,603,581.64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55,925,951.89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31,792,003.65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207,901,603.83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105,515,096.06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103,211,648.62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68,089,632.23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3"/>
      <w:bookmarkEnd w:id="124"/>
      <w:bookmarkEnd w:id="126"/>
    </w:p>
    <w:p>
      <w:pPr>
        <w:pStyle w:val="Style24"/>
        <w:keepNext w:val="0"/>
        <w:keepLines w:val="0"/>
        <w:widowControl w:val="0"/>
        <w:shd w:val="clear" w:color="auto" w:fill="auto"/>
        <w:bidi w:val="0"/>
        <w:spacing w:before="0" w:after="380" w:line="50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after="14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7"/>
      <w:bookmarkEnd w:id="128"/>
      <w:bookmarkEnd w:id="130"/>
    </w:p>
    <w:p>
      <w:pPr>
        <w:pStyle w:val="Style24"/>
        <w:keepNext w:val="0"/>
        <w:keepLines w:val="0"/>
        <w:widowControl w:val="0"/>
        <w:shd w:val="clear" w:color="auto" w:fill="auto"/>
        <w:bidi w:val="0"/>
        <w:spacing w:before="0" w:after="0" w:line="50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509"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200" w:line="509" w:lineRule="exact"/>
        <w:ind w:left="0" w:right="0" w:firstLine="0"/>
        <w:jc w:val="left"/>
      </w:pPr>
      <w:r>
        <w:rPr>
          <w:color w:val="000000"/>
          <w:spacing w:val="0"/>
          <w:w w:val="100"/>
          <w:position w:val="0"/>
        </w:rPr>
        <w:t>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万元的正在履行的合同情况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200"/>
        <w:gridCol w:w="926"/>
        <w:gridCol w:w="917"/>
        <w:gridCol w:w="1277"/>
        <w:gridCol w:w="1277"/>
        <w:gridCol w:w="994"/>
        <w:gridCol w:w="989"/>
        <w:gridCol w:w="114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项目执行 进度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累计确认收入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项目进展是 否达到计划 进度或预期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未达到计划 进度或预期 的原因</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渝北区公共 安全视频监 控工程服务</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（智慧天网）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239,115,510.00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49,145,057.15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194,639,991.68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已按照合同 如期回款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1"/>
      <w:bookmarkEnd w:id="132"/>
      <w:bookmarkEnd w:id="13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206,774,618.10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269,477,516.96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5,139,518.96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17,660,981.64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57,666,277.36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51,328,947.78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16,882,495.49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57,435,644.34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-70.61%</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物联网平台建设 及解决方案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193,224,257.29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268,822,393.86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-28.12%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物联设备及软件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39,535,211.26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72,749,666.76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-45.66%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平安城市运营服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42,603,581.64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35,149,642.39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产品及解</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6,889,713.18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15,018,137.64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4,210,146.54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4,163,250.07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主营业务成本构成</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172,018,224.70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275,127,835.11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47,886,534.05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49,806,638.11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66,558,151.16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70,968,617.50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bl>
    <w:p>
      <w:pPr>
        <w:widowControl w:val="0"/>
        <w:spacing w:after="299" w:line="1" w:lineRule="exact"/>
      </w:pPr>
    </w:p>
    <w:p>
      <w:pPr>
        <w:pStyle w:val="Style36"/>
        <w:keepNext/>
        <w:keepLines/>
        <w:widowControl w:val="0"/>
        <w:shd w:val="clear" w:color="auto" w:fill="auto"/>
        <w:tabs>
          <w:tab w:pos="493" w:val="left"/>
        </w:tabs>
        <w:bidi w:val="0"/>
        <w:spacing w:before="0" w:after="44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5"/>
      <w:bookmarkEnd w:id="136"/>
      <w:bookmarkEnd w:id="138"/>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与上年度财务报告相比，本报告期新增广州云呈科技有限公司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w:t>
      </w:r>
    </w:p>
    <w:p>
      <w:pPr>
        <w:pStyle w:val="Style36"/>
        <w:keepNext/>
        <w:keepLines/>
        <w:widowControl w:val="0"/>
        <w:shd w:val="clear" w:color="auto" w:fill="auto"/>
        <w:tabs>
          <w:tab w:pos="493" w:val="left"/>
        </w:tabs>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9"/>
      <w:bookmarkEnd w:id="140"/>
      <w:bookmarkEnd w:id="14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3"/>
      <w:bookmarkEnd w:id="144"/>
      <w:bookmarkEnd w:id="146"/>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150,743,787.56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51,689,654.59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49,145,057.15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18,271,714.56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17,365,462.93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14,271,898.33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150,743,787.56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62,317,040.70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22,724,974.36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21,394,636.41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8,703,219.89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4,776,364.71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4,717,845.33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62,317,040.70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59,020,416.86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69,197,240.19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48,754,534.45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76,391,456.01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主要原因系职工薪酬、办公费、限制 性股票费用摊销减少所致。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729,023.16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主要原因系本期利息支出增加同时 利息收入减少所致。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55,733,160.23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46,311,057.93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46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、研发投入</w:t>
      </w:r>
      <w:bookmarkEnd w:id="151"/>
      <w:bookmarkEnd w:id="152"/>
      <w:bookmarkEnd w:id="154"/>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520" w:line="468" w:lineRule="exact"/>
        <w:ind w:left="0" w:right="0"/>
        <w:jc w:val="both"/>
      </w:pPr>
      <w:r>
        <w:rPr>
          <w:color w:val="000000"/>
          <w:spacing w:val="0"/>
          <w:w w:val="100"/>
          <w:position w:val="0"/>
        </w:rPr>
        <w:t>公司研发部门紧扣技术潮流，对低代码物联网平台进行了进一步升级，响应性能得到大幅提升，支持平台配置应用增量 显著升级，逐步应用于企业数字化项目。基于完全自主研发的低代码物联网平台开发的物联应用系统跨出金融数字化领域， 在公共安全、智慧司法行业等多个行业落地应用，推动公司一核一点多线战略目标落地。研发部门持续创新为客户创造新价 值，基于边缘算法及边缘设备开辟行业独特的人工智能视频算法，支持多摄像机联动分析，扩大了视频应用场景，提供了可 用性强的数据变现工具，受到多行业客户高度认可。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年公司持续加大研发投入，加快科技创新脚步，并对研发部门组织 架构进行了必要调整，突出提供前端服务能力，显著增强前端响应效率。</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73,256,415.37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69,104,556.73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48,386,659.16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17,523,255.14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22,793,498.80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5,530,382.01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1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软件定义物联网应用平台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6,403,307.20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软件定义物联网应用平台所 研发的产品将是一个融入了 物联网基因的应用配置平台， 可以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代码（或少量定制代码） 配置业务应用。支撑公司在金 融安防和智慧司法等领域的 信息管理应用和物联网集成 应用项目的落地。因此能应用 于公司所负责的金融安防和 智慧司法等项目中，在使用上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月完成研究 阶段工作，包括技术方案、实 施计划，自定义工具竞品分 析、产品可行性分析、技术资 料收集、需求调研、页面原型 制作等工作。</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月项目 正式进入开发阶段，截至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日，已完成软件架 构的设计、软件详细的设计、 开发框架搭建、需求细化及原</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具有可行性。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型制作、关键技术问题攻关、 软件的编码开发、项目的发 布，项目总结及验收工作。</w:t>
            </w:r>
          </w:p>
        </w:tc>
      </w:tr>
      <w:tr>
        <w:trPr>
          <w:trHeight w:val="57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物联网智慧管理平台</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IOTMP）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1,922,481.14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物联网智慧平台是浩云科技 具有真正划时代意义的新一 代产品化平台，作为于物联网 综合管理平台，面向多类垂直 行业用户，提供多源异构物 联接入、综合管控、业务联通 和运维服务。平台为用户提供 企业级物联接入能力和管控 能力，亮点在于联通物联数据 和管理数据，使之融汇贯通， 形成统一性数据平台。参照工 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大规模、个性化定制的 总体思路，采用软件定义的方 式，实现按需定制、功能柔性 重组的自定义平台，为多行 业、多类别、多层次用户提供 快速化、模板化、定制化的 智慧物联解决方案。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月完成研究 阶段工作，包括项目需求分 析、可行性分析、技术资料收 集等工作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月项目正 式进入开发阶段，截至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日，已完成软件的 系统架构设计、开发框架搭 建、系统设计测试验证、测试 缺陷分析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修复及系统集成测 试验证，关键技术问题攻关、 软件的编码开发，项目的发 布，项目总结及验收工作。</w:t>
            </w:r>
          </w:p>
        </w:tc>
      </w:tr>
      <w:tr>
        <w:trPr>
          <w:trHeight w:val="539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IOTMP</w:t>
            </w:r>
            <w:r>
              <w:rPr>
                <w:color w:val="000000"/>
                <w:spacing w:val="0"/>
                <w:w w:val="100"/>
                <w:position w:val="0"/>
              </w:rPr>
              <w:t>移动端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1,330,148.64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IOTMP</w:t>
            </w:r>
            <w:r>
              <w:rPr>
                <w:color w:val="000000"/>
                <w:spacing w:val="0"/>
                <w:w w:val="100"/>
                <w:position w:val="0"/>
              </w:rPr>
              <w:t>移动端是</w:t>
            </w:r>
            <w:r>
              <w:rPr>
                <w:rFonts w:ascii="Times New Roman" w:eastAsia="Times New Roman" w:hAnsi="Times New Roman" w:cs="Times New Roman"/>
                <w:color w:val="000000"/>
                <w:spacing w:val="0"/>
                <w:w w:val="100"/>
                <w:position w:val="0"/>
                <w:sz w:val="18"/>
                <w:szCs w:val="18"/>
              </w:rPr>
              <w:t xml:space="preserve">OA+IOT </w:t>
            </w:r>
            <w:r>
              <w:rPr>
                <w:color w:val="000000"/>
                <w:spacing w:val="0"/>
                <w:w w:val="100"/>
                <w:position w:val="0"/>
              </w:rPr>
              <w:t>一 体化移动办公应用平台，变革 传统移动办公思路，遵循工业 物联网操控技术和信息技术 深度融合的理念，打通移动办 公和物联操控的流程接口，深 度对接企业内部人、物、智等 综合资源，使能人员在线、物 资在线和智慧在线三线一体 的能力，以物联化的形式将企 业内的人和物通过网络互联 互通</w:t>
            </w:r>
            <w:r>
              <w:rPr>
                <w:color w:val="000000"/>
                <w:spacing w:val="0"/>
                <w:w w:val="100"/>
                <w:position w:val="0"/>
                <w:sz w:val="18"/>
                <w:szCs w:val="18"/>
              </w:rPr>
              <w:t>，</w:t>
            </w:r>
            <w:r>
              <w:rPr>
                <w:color w:val="000000"/>
                <w:spacing w:val="0"/>
                <w:w w:val="100"/>
                <w:position w:val="0"/>
              </w:rPr>
              <w:t>将无线传感网、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 xml:space="preserve">、 </w:t>
            </w:r>
            <w:r>
              <w:rPr>
                <w:color w:val="000000"/>
                <w:spacing w:val="0"/>
                <w:w w:val="100"/>
                <w:position w:val="0"/>
              </w:rPr>
              <w:t>视频识别等技术应用于安全 防范、能源管理、人员服务、 智能办公等诸多方面，形成现 代化、网络化、信息化和智能 化的新型运行模式。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月完成研究 阶段工作，包括项目需求分 析、可行性分析、技术资料收 集等工作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月项目正 式进入开发阶段，截至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日，已完成软件的 系统架构设计、开发框架搭 建、系统设计测试验证、，关 键技术问题攻关、软件的编码 开发，项目的发布，项目总结 及验收工作-</w:t>
            </w:r>
          </w:p>
        </w:tc>
      </w:tr>
      <w:tr>
        <w:trPr>
          <w:trHeight w:val="16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智慧楼宇物联数据管理平台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1,069,726.43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智慧楼宇物联数据管理平台 作为办公自动化系统（</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 xml:space="preserve">）、 </w:t>
            </w:r>
            <w:r>
              <w:rPr>
                <w:color w:val="000000"/>
                <w:spacing w:val="0"/>
                <w:w w:val="100"/>
                <w:position w:val="0"/>
              </w:rPr>
              <w:t>通讯自动化系统（</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w:t>
            </w:r>
            <w:r>
              <w:rPr>
                <w:color w:val="000000"/>
                <w:spacing w:val="0"/>
                <w:w w:val="100"/>
                <w:position w:val="0"/>
              </w:rPr>
              <w:t>消防 保安监控自动化系统（</w:t>
            </w:r>
            <w:r>
              <w:rPr>
                <w:rFonts w:ascii="Times New Roman" w:eastAsia="Times New Roman" w:hAnsi="Times New Roman" w:cs="Times New Roman"/>
                <w:color w:val="000000"/>
                <w:spacing w:val="0"/>
                <w:w w:val="100"/>
                <w:position w:val="0"/>
                <w:sz w:val="18"/>
                <w:szCs w:val="18"/>
              </w:rPr>
              <w:t>FA</w:t>
            </w:r>
            <w:r>
              <w:rPr>
                <w:color w:val="000000"/>
                <w:spacing w:val="0"/>
                <w:w w:val="100"/>
                <w:position w:val="0"/>
              </w:rPr>
              <w:t xml:space="preserve">）、 </w:t>
            </w:r>
            <w:r>
              <w:rPr>
                <w:color w:val="000000"/>
                <w:spacing w:val="0"/>
                <w:w w:val="100"/>
                <w:position w:val="0"/>
              </w:rPr>
              <w:t>信息处理自动化系统（</w:t>
            </w:r>
            <w:r>
              <w:rPr>
                <w:rFonts w:ascii="Times New Roman" w:eastAsia="Times New Roman" w:hAnsi="Times New Roman" w:cs="Times New Roman"/>
                <w:color w:val="000000"/>
                <w:spacing w:val="0"/>
                <w:w w:val="100"/>
                <w:position w:val="0"/>
                <w:sz w:val="18"/>
                <w:szCs w:val="18"/>
              </w:rPr>
              <w:t>MA</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月完成研究 阶段工作，包括需求调研、需 求分析、技术资料收集等工 作</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月正式进入开 发阶段，截至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楼宇自动控制系统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w:t>
            </w:r>
            <w:r>
              <w:rPr>
                <w:color w:val="000000"/>
                <w:spacing w:val="0"/>
                <w:w w:val="100"/>
                <w:position w:val="0"/>
              </w:rPr>
              <w:t>）</w:t>
            </w:r>
            <w:r>
              <w:rPr>
                <w:color w:val="000000"/>
                <w:spacing w:val="0"/>
                <w:w w:val="100"/>
                <w:position w:val="0"/>
              </w:rPr>
              <w:t>相结 合的</w:t>
            </w:r>
            <w:r>
              <w:rPr>
                <w:rFonts w:ascii="Times New Roman" w:eastAsia="Times New Roman" w:hAnsi="Times New Roman" w:cs="Times New Roman"/>
                <w:color w:val="000000"/>
                <w:spacing w:val="0"/>
                <w:w w:val="100"/>
                <w:position w:val="0"/>
                <w:sz w:val="18"/>
                <w:szCs w:val="18"/>
              </w:rPr>
              <w:t>5A</w:t>
            </w:r>
            <w:r>
              <w:rPr>
                <w:color w:val="000000"/>
                <w:spacing w:val="0"/>
                <w:w w:val="100"/>
                <w:position w:val="0"/>
              </w:rPr>
              <w:t>系统平台，它综合计 算机、信息通信等方面的最先 进技术，使建筑物内的电力、 空调、照明、防灾、防盗、运 输设备等协调工作，实现建筑 物自动化、通信自动化、办公 自动化、安全保卫自动化系统 和消防自动化系统，将这</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 系统进行有机的综合，集结 构、系统、服务、管理及它们 之间的最优化组合，使建筑物 具有了安全、便利、高效、节 能的特点，就是智能化楼宇。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日，已完成软件的设备安装部 署、基础模块开发、页面配置 等工作。</w:t>
            </w:r>
          </w:p>
        </w:tc>
      </w:tr>
      <w:tr>
        <w:trPr>
          <w:trHeight w:val="570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基于异构数据融合的室内外</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无缝定位系统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2,325,292.50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异构数据融合室内外无缝定 位系统基于室外定位技术</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LBS</w:t>
            </w:r>
            <w:r>
              <w:rPr>
                <w:color w:val="000000"/>
                <w:spacing w:val="0"/>
                <w:w w:val="100"/>
                <w:position w:val="0"/>
              </w:rPr>
              <w:t>）</w:t>
            </w:r>
            <w:r>
              <w:rPr>
                <w:color w:val="000000"/>
                <w:spacing w:val="0"/>
                <w:w w:val="100"/>
                <w:position w:val="0"/>
              </w:rPr>
              <w:t>及室内定位技术</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IPS</w:t>
            </w:r>
            <w:r>
              <w:rPr>
                <w:color w:val="000000"/>
                <w:spacing w:val="0"/>
                <w:w w:val="100"/>
                <w:position w:val="0"/>
              </w:rPr>
              <w:t>）</w:t>
            </w:r>
            <w:r>
              <w:rPr>
                <w:color w:val="000000"/>
                <w:spacing w:val="0"/>
                <w:w w:val="100"/>
                <w:position w:val="0"/>
              </w:rPr>
              <w:t>，融合两种及两种以上 定位方法，保证定位目标在任 何地点都可以定位。同时，利 用异构数据融合技术，归一化 坐标系，在任意场景下实现定 位方法间的无缝连接与平滑 过渡，最终实现高可用、高精 度的室内无缝定位。作为定位 应用的基础技术，可广泛用于 司法、化工、矿井、工地、部 队、金融、智能制造、智能物 流等包含室内外行业或场景 的定位。满足在安全生产、风 险管控、重点人员物资管理、 生产过程管理等应用需求。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月完成研究 阶段工作，包括需求调研、需 求分析、技术资料收集等工 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月正式进入开发 阶段，截至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日，已完成软件架构设计和框 架开发等工作。</w:t>
            </w:r>
          </w:p>
        </w:tc>
      </w:tr>
      <w:tr>
        <w:trPr>
          <w:trHeight w:val="38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基于视频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的云边协作融合 软硬件平台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4,472,299.23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结构化可以为视频系 统通过结构化与大数据分析 能力，挖掘出视频的最大价 值。云边协作模式相比单独的 边缘计算或云端计算，在成 本、实施、效率上都有着独特 的优势。基于视频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的云边 协作融合软硬件平台可以对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计算进行分层与分布式部 署，针对不同的业务需求进行 分层计算处理，下层为上层计 算提供依据。达到合理配置计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月完成研究 阶段工作，包括需求分析、技 术资料收集等工作。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月正式进入开发阶段，截至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日，已完成软 件架构设计、软件详细设计、 硬件设备设计等工作。</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8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算资源，视频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结构化输出 结果更准确、更高效。同时云 边协作架构灵活，可适应在不 同行业不同网络与架构需求， 更有效的把项目进行落地部 署。平台既可与新建智能视频 系统协同工作，也可与已有视 频系统进行融合工作，可方便 的在金融、公共安全、智慧楼 宇、智慧园区、智慧城市等场 景视频结构化分析进行快速 部署应用。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5</w:t>
      </w:r>
      <w:bookmarkEnd w:id="157"/>
      <w:r>
        <w:rPr>
          <w:color w:val="000000"/>
          <w:spacing w:val="0"/>
          <w:w w:val="100"/>
          <w:position w:val="0"/>
        </w:rPr>
        <w:t>、现金流</w:t>
      </w:r>
      <w:bookmarkEnd w:id="155"/>
      <w:bookmarkEnd w:id="156"/>
      <w:bookmarkEnd w:id="15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642,025,931.57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797,959,894.58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510,166,878.86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679,250,729.27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131,859,052.71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118,709,165.31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290,914,240.01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121,619,564.13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445,105,548.98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79,503,729.03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-154,191,308.97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42,115,835.10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38,379,193.03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79,049,812.00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117,808,181.61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79,523,772.73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-79,428,988.58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-473,960.73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-16,658.56%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-101,761,244.84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160,351,039.68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44" w:val="left"/>
        </w:tabs>
        <w:bidi w:val="0"/>
        <w:spacing w:before="0" w:after="0" w:line="475" w:lineRule="exact"/>
        <w:ind w:left="0" w:right="0" w:firstLine="0"/>
        <w:jc w:val="left"/>
      </w:pPr>
      <w:bookmarkStart w:id="159" w:name="bookmark159"/>
      <w:r>
        <w:rPr>
          <w:rFonts w:ascii="Times New Roman" w:eastAsia="Times New Roman" w:hAnsi="Times New Roman" w:cs="Times New Roman"/>
          <w:color w:val="000000"/>
          <w:spacing w:val="0"/>
          <w:w w:val="100"/>
          <w:position w:val="0"/>
          <w:sz w:val="18"/>
          <w:szCs w:val="18"/>
        </w:rPr>
        <w:t>1</w:t>
      </w:r>
      <w:bookmarkEnd w:id="159"/>
      <w:r>
        <w:rPr>
          <w:color w:val="000000"/>
          <w:spacing w:val="0"/>
          <w:w w:val="100"/>
          <w:position w:val="0"/>
        </w:rPr>
        <w:t>、</w:t>
        <w:tab/>
        <w:t>投资活动现金流入较上年同期增长</w:t>
      </w:r>
      <w:r>
        <w:rPr>
          <w:rFonts w:ascii="Times New Roman" w:eastAsia="Times New Roman" w:hAnsi="Times New Roman" w:cs="Times New Roman"/>
          <w:color w:val="000000"/>
          <w:spacing w:val="0"/>
          <w:w w:val="100"/>
          <w:position w:val="0"/>
          <w:sz w:val="18"/>
          <w:szCs w:val="18"/>
        </w:rPr>
        <w:t>139.20%</w:t>
      </w:r>
      <w:r>
        <w:rPr>
          <w:color w:val="000000"/>
          <w:spacing w:val="0"/>
          <w:w w:val="100"/>
          <w:position w:val="0"/>
        </w:rPr>
        <w:t>，主要原因系本期公司投资购买银行理财产品到期收回投资成本及收益而上 年同期购买银行理财产品较少所致；</w:t>
      </w:r>
    </w:p>
    <w:p>
      <w:pPr>
        <w:pStyle w:val="Style24"/>
        <w:keepNext w:val="0"/>
        <w:keepLines w:val="0"/>
        <w:widowControl w:val="0"/>
        <w:shd w:val="clear" w:color="auto" w:fill="auto"/>
        <w:tabs>
          <w:tab w:pos="354" w:val="left"/>
        </w:tabs>
        <w:bidi w:val="0"/>
        <w:spacing w:before="0" w:after="0" w:line="475" w:lineRule="exact"/>
        <w:ind w:left="0" w:right="0" w:firstLine="0"/>
        <w:jc w:val="left"/>
      </w:pPr>
      <w:bookmarkStart w:id="160" w:name="bookmark160"/>
      <w:r>
        <w:rPr>
          <w:rFonts w:ascii="Times New Roman" w:eastAsia="Times New Roman" w:hAnsi="Times New Roman" w:cs="Times New Roman"/>
          <w:color w:val="000000"/>
          <w:spacing w:val="0"/>
          <w:w w:val="100"/>
          <w:position w:val="0"/>
          <w:sz w:val="18"/>
          <w:szCs w:val="18"/>
        </w:rPr>
        <w:t>2</w:t>
      </w:r>
      <w:bookmarkEnd w:id="160"/>
      <w:r>
        <w:rPr>
          <w:color w:val="000000"/>
          <w:spacing w:val="0"/>
          <w:w w:val="100"/>
          <w:position w:val="0"/>
        </w:rPr>
        <w:t>、</w:t>
        <w:tab/>
        <w:t>投资活动现金流出较上年同期增长</w:t>
      </w:r>
      <w:r>
        <w:rPr>
          <w:rFonts w:ascii="Times New Roman" w:eastAsia="Times New Roman" w:hAnsi="Times New Roman" w:cs="Times New Roman"/>
          <w:color w:val="000000"/>
          <w:spacing w:val="0"/>
          <w:w w:val="100"/>
          <w:position w:val="0"/>
          <w:sz w:val="18"/>
          <w:szCs w:val="18"/>
        </w:rPr>
        <w:t>459.85%</w:t>
      </w:r>
      <w:r>
        <w:rPr>
          <w:color w:val="000000"/>
          <w:spacing w:val="0"/>
          <w:w w:val="100"/>
          <w:position w:val="0"/>
        </w:rPr>
        <w:t>，主要原因系本期公司购买银行理财产品较上年同期增加所致；</w:t>
      </w:r>
    </w:p>
    <w:p>
      <w:pPr>
        <w:pStyle w:val="Style24"/>
        <w:keepNext w:val="0"/>
        <w:keepLines w:val="0"/>
        <w:widowControl w:val="0"/>
        <w:shd w:val="clear" w:color="auto" w:fill="auto"/>
        <w:tabs>
          <w:tab w:pos="354" w:val="left"/>
        </w:tabs>
        <w:bidi w:val="0"/>
        <w:spacing w:before="0" w:after="0" w:line="475" w:lineRule="exact"/>
        <w:ind w:left="0" w:right="0" w:firstLine="0"/>
        <w:jc w:val="left"/>
      </w:pPr>
      <w:bookmarkStart w:id="161" w:name="bookmark161"/>
      <w:r>
        <w:rPr>
          <w:rFonts w:ascii="Times New Roman" w:eastAsia="Times New Roman" w:hAnsi="Times New Roman" w:cs="Times New Roman"/>
          <w:color w:val="000000"/>
          <w:spacing w:val="0"/>
          <w:w w:val="100"/>
          <w:position w:val="0"/>
          <w:sz w:val="18"/>
          <w:szCs w:val="18"/>
        </w:rPr>
        <w:t>3</w:t>
      </w:r>
      <w:bookmarkEnd w:id="161"/>
      <w:r>
        <w:rPr>
          <w:color w:val="000000"/>
          <w:spacing w:val="0"/>
          <w:w w:val="100"/>
          <w:position w:val="0"/>
        </w:rPr>
        <w:t>、</w:t>
        <w:tab/>
        <w:t>筹资活动现金流入较上年同期下降</w:t>
      </w:r>
      <w:r>
        <w:rPr>
          <w:rFonts w:ascii="Times New Roman" w:eastAsia="Times New Roman" w:hAnsi="Times New Roman" w:cs="Times New Roman"/>
          <w:color w:val="000000"/>
          <w:spacing w:val="0"/>
          <w:w w:val="100"/>
          <w:position w:val="0"/>
          <w:sz w:val="18"/>
          <w:szCs w:val="18"/>
        </w:rPr>
        <w:t>51.45%</w:t>
      </w:r>
      <w:r>
        <w:rPr>
          <w:color w:val="000000"/>
          <w:spacing w:val="0"/>
          <w:w w:val="100"/>
          <w:position w:val="0"/>
        </w:rPr>
        <w:t>，主要原因系本期较去年同期银行借款减少所致；</w:t>
      </w:r>
    </w:p>
    <w:p>
      <w:pPr>
        <w:pStyle w:val="Style24"/>
        <w:keepNext w:val="0"/>
        <w:keepLines w:val="0"/>
        <w:widowControl w:val="0"/>
        <w:shd w:val="clear" w:color="auto" w:fill="auto"/>
        <w:tabs>
          <w:tab w:pos="354" w:val="left"/>
        </w:tabs>
        <w:bidi w:val="0"/>
        <w:spacing w:before="0" w:after="0" w:line="475" w:lineRule="exact"/>
        <w:ind w:left="0" w:right="0" w:firstLine="0"/>
        <w:jc w:val="left"/>
      </w:pPr>
      <w:bookmarkStart w:id="162" w:name="bookmark162"/>
      <w:r>
        <w:rPr>
          <w:rFonts w:ascii="Times New Roman" w:eastAsia="Times New Roman" w:hAnsi="Times New Roman" w:cs="Times New Roman"/>
          <w:color w:val="000000"/>
          <w:spacing w:val="0"/>
          <w:w w:val="100"/>
          <w:position w:val="0"/>
          <w:sz w:val="18"/>
          <w:szCs w:val="18"/>
        </w:rPr>
        <w:t>4</w:t>
      </w:r>
      <w:bookmarkEnd w:id="162"/>
      <w:r>
        <w:rPr>
          <w:color w:val="000000"/>
          <w:spacing w:val="0"/>
          <w:w w:val="100"/>
          <w:position w:val="0"/>
        </w:rPr>
        <w:t>、</w:t>
        <w:tab/>
        <w:t>筹资活动现金流出较上年同期增长</w:t>
      </w:r>
      <w:r>
        <w:rPr>
          <w:rFonts w:ascii="Times New Roman" w:eastAsia="Times New Roman" w:hAnsi="Times New Roman" w:cs="Times New Roman"/>
          <w:color w:val="000000"/>
          <w:spacing w:val="0"/>
          <w:w w:val="100"/>
          <w:position w:val="0"/>
          <w:sz w:val="18"/>
          <w:szCs w:val="18"/>
        </w:rPr>
        <w:t>48.14%</w:t>
      </w:r>
      <w:r>
        <w:rPr>
          <w:color w:val="000000"/>
          <w:spacing w:val="0"/>
          <w:w w:val="100"/>
          <w:position w:val="0"/>
        </w:rPr>
        <w:t>，主要原因系本期较去年同期偿还银行借款及分配股利增加所致。</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主要原因系计提资产减值准备</w:t>
      </w:r>
      <w:r>
        <w:rPr>
          <w:rFonts w:ascii="Times New Roman" w:eastAsia="Times New Roman" w:hAnsi="Times New Roman" w:cs="Times New Roman"/>
          <w:color w:val="000000"/>
          <w:spacing w:val="0"/>
          <w:w w:val="100"/>
          <w:position w:val="0"/>
          <w:sz w:val="18"/>
          <w:szCs w:val="18"/>
        </w:rPr>
        <w:t>5,889.88</w:t>
      </w:r>
      <w:r>
        <w:rPr>
          <w:color w:val="000000"/>
          <w:spacing w:val="0"/>
          <w:w w:val="100"/>
          <w:position w:val="0"/>
        </w:rPr>
        <w:t>万元以及收回前期货款所致。</w:t>
      </w:r>
    </w:p>
    <w:p>
      <w:pPr>
        <w:pStyle w:val="Style22"/>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、非主营业务情况</w:t>
      </w:r>
      <w:bookmarkEnd w:id="163"/>
      <w:bookmarkEnd w:id="164"/>
      <w:bookmarkEnd w:id="166"/>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3,752,324.34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主要为银行理财产品投资 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-42,610,062.59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计提的存货跌价准备、合同 资产减值准备、商誉减值准 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1,565,730.26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与公司日常经营活动无关 的政府补助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336,849.73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5,707,494.62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与公司日常经营活动相关 的政府补助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属于增值税即征即退部分具 有可持续性，其余部分不具有 可持续性。</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-16,288,762.01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计提的应收账款及其他应 收款坏账准备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、资产及负债状况分析</w:t>
      </w:r>
      <w:bookmarkEnd w:id="167"/>
      <w:bookmarkEnd w:id="168"/>
      <w:bookmarkEnd w:id="170"/>
    </w:p>
    <w:p>
      <w:pPr>
        <w:pStyle w:val="Style27"/>
        <w:keepNext/>
        <w:keepLines/>
        <w:widowControl w:val="0"/>
        <w:shd w:val="clear" w:color="auto" w:fill="auto"/>
        <w:bidi w:val="0"/>
        <w:spacing w:before="0" w:after="4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w:t>
      </w:r>
    </w:p>
    <w:p>
      <w:pPr>
        <w:pStyle w:val="Style39"/>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531,374,405.0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633,644,562.51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279,517,963.4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340,673,363.38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202,734,743.5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197,416,432.49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73,859,459.36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20,122,286.34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主要原因系子公司西藏浩云创业投 资有限公司投资联营企业广州番禺 青蓝科创投资合伙企业（有限合伙） 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196,337,263.2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236,548,483.23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1,091,987.07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主要原因系工程项目所需工程物资 增加所致。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66,118,860.57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34,320,874.34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主要原因系报告期公司部分资本化 研发项目已完成，从开发支出结转至 无形资产所致。</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主要原因系报告期公司对资金进行 管理，利用闲置资金购买银行理财产 品所致。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9,490,381.12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18,740,282.64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主要原因系预付供应商货款减少所 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主要原因系子公司西藏浩云创业投</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资有限公司对外投资所致。</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28,323,880.81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主要原因系报告期公司部分资本化 研发项目已完成，从开发支出结转至 无形资产所致。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2,144,390.29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3,398,337.90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主要原因系报告期计提本期摊销费 用所致。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27,056,170.52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主要原因系公司预付的购买软件款 项所致。</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bl>
    <w:p>
      <w:pPr>
        <w:spacing w:lineRule="exact" w:line="1"/>
        <w:rPr>
          <w:sz w:val="2"/>
          <w:szCs w:val="2"/>
        </w:rPr>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60,286,197.25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30,382,980.60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56,952,980.60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377,322,980.60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117,239,177.85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）明细情况</w:t>
      </w:r>
    </w:p>
    <w:p>
      <w:pPr>
        <w:pStyle w:val="Style39"/>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611"/>
        <w:gridCol w:w="3331"/>
        <w:gridCol w:w="3931"/>
      </w:tblGrid>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10,567,191.41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保证金、住宅专项维修资金</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58,300,000.00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长期借款质押</w:t>
            </w:r>
          </w:p>
        </w:tc>
      </w:tr>
      <w:tr>
        <w:trPr>
          <w:trHeight w:val="4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68,867,191.41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）其他说明</w:t>
      </w:r>
    </w:p>
    <w:p>
      <w:pPr>
        <w:widowControl w:val="0"/>
        <w:spacing w:after="279" w:line="1" w:lineRule="exact"/>
      </w:pPr>
    </w:p>
    <w:p>
      <w:pPr>
        <w:pStyle w:val="Style24"/>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公司与招商银行股份有限公司广州分行签订编号为</w:t>
      </w:r>
      <w:r>
        <w:rPr>
          <w:rFonts w:ascii="Times New Roman" w:eastAsia="Times New Roman" w:hAnsi="Times New Roman" w:cs="Times New Roman"/>
          <w:color w:val="000000"/>
          <w:spacing w:val="0"/>
          <w:w w:val="100"/>
          <w:position w:val="0"/>
          <w:sz w:val="18"/>
          <w:szCs w:val="18"/>
        </w:rPr>
        <w:t>120563HT2018102401-1</w:t>
      </w:r>
      <w:r>
        <w:rPr>
          <w:color w:val="000000"/>
          <w:spacing w:val="0"/>
          <w:w w:val="100"/>
          <w:position w:val="0"/>
        </w:rPr>
        <w:t>的质押合同，以广东冠网信息科技有限公司</w:t>
      </w:r>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的股权作为质押物进行借款质押。</w:t>
      </w:r>
    </w:p>
    <w:p>
      <w:pPr>
        <w:pStyle w:val="Style22"/>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27"/>
        <w:keepNext/>
        <w:keepLines/>
        <w:widowControl w:val="0"/>
        <w:shd w:val="clear" w:color="auto" w:fill="auto"/>
        <w:bidi w:val="0"/>
        <w:spacing w:before="0" w:after="4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402,944,980.60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1,838.17%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220" w:firstLine="0"/>
        <w:jc w:val="right"/>
      </w:pPr>
      <w:r>
        <w:rPr>
          <w:color w:val="000000"/>
          <w:spacing w:val="0"/>
          <w:w w:val="100"/>
          <w:position w:val="0"/>
        </w:rPr>
        <w:t>单位：元</w:t>
      </w: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726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宁波清 科嘉豪 和嘉投 资管理 合伙企 业（有 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投资管 理；资 产管理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杭州清 科投资 管理有 限公 司，嘉 豪（北 京）投 资有限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基金 已在 中国 证券 投资 基金 业协 会完 成备 案手 续，并 取得 了《私 募投 资基 金备 案证 明》</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（备 案编 号： </w:t>
            </w:r>
            <w:r>
              <w:rPr>
                <w:rFonts w:ascii="Times New Roman" w:eastAsia="Times New Roman" w:hAnsi="Times New Roman" w:cs="Times New Roman"/>
                <w:color w:val="000000"/>
                <w:spacing w:val="0"/>
                <w:w w:val="100"/>
                <w:position w:val="0"/>
                <w:sz w:val="18"/>
                <w:szCs w:val="18"/>
              </w:rPr>
              <w:t xml:space="preserve">SEG23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r>
              <w:rPr>
                <w:color w:val="000000"/>
                <w:spacing w:val="0"/>
                <w:w w:val="100"/>
                <w:position w:val="0"/>
                <w:sz w:val="17"/>
                <w:szCs w:val="17"/>
              </w:rPr>
              <w:t xml:space="preserve">公 告编 号： </w:t>
            </w:r>
            <w:r>
              <w:rPr>
                <w:rFonts w:ascii="Times New Roman" w:eastAsia="Times New Roman" w:hAnsi="Times New Roman" w:cs="Times New Roman"/>
                <w:color w:val="000000"/>
                <w:spacing w:val="0"/>
                <w:w w:val="100"/>
                <w:position w:val="0"/>
                <w:sz w:val="18"/>
                <w:szCs w:val="18"/>
              </w:rPr>
              <w:t xml:space="preserve">2018-01 </w:t>
            </w:r>
            <w:r>
              <w:rPr>
                <w:rFonts w:ascii="Times New Roman" w:eastAsia="Times New Roman" w:hAnsi="Times New Roman" w:cs="Times New Roman"/>
                <w:color w:val="000000"/>
                <w:spacing w:val="0"/>
                <w:w w:val="100"/>
                <w:position w:val="0"/>
                <w:sz w:val="18"/>
                <w:szCs w:val="18"/>
              </w:rPr>
              <w:t>5</w:t>
            </w:r>
          </w:p>
        </w:tc>
      </w:tr>
      <w:tr>
        <w:trPr>
          <w:trHeight w:val="41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广州番 禺青蓝 科创投 资合伙 企业</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创业投 资、以 企业自 有资金 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广州睿 熙投资 有限公 司，广 东若缺 投资管 理有限 公司， 广州科 技成果 产业化 引导基 金合伙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基金 已在 中国 证券 投资 基金 业协 会完 成备 案手 续，并 取得 了《私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r>
              <w:rPr>
                <w:color w:val="000000"/>
                <w:spacing w:val="0"/>
                <w:w w:val="100"/>
                <w:position w:val="0"/>
                <w:sz w:val="17"/>
                <w:szCs w:val="17"/>
              </w:rPr>
              <w:t xml:space="preserve">公 告编 号： </w:t>
            </w:r>
            <w:r>
              <w:rPr>
                <w:rFonts w:ascii="Times New Roman" w:eastAsia="Times New Roman" w:hAnsi="Times New Roman" w:cs="Times New Roman"/>
                <w:color w:val="000000"/>
                <w:spacing w:val="0"/>
                <w:w w:val="100"/>
                <w:position w:val="0"/>
                <w:sz w:val="18"/>
                <w:szCs w:val="18"/>
              </w:rPr>
              <w:t xml:space="preserve">2020-08 </w:t>
            </w: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 广州睿 诚创业 投资有 限公 司，广 东星海 数字家 庭产业 技术研 究院有 限公 司，广 州番禺 产业投 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募投 资基 金备 案证 明》</w:t>
            </w:r>
          </w:p>
          <w:p>
            <w:pPr>
              <w:pStyle w:val="Style6"/>
              <w:keepNext w:val="0"/>
              <w:keepLines w:val="0"/>
              <w:widowControl w:val="0"/>
              <w:shd w:val="clear" w:color="auto" w:fill="auto"/>
              <w:bidi w:val="0"/>
              <w:spacing w:before="0" w:after="100" w:line="309" w:lineRule="exact"/>
              <w:ind w:left="0" w:right="0" w:firstLine="0"/>
              <w:jc w:val="left"/>
              <w:rPr>
                <w:sz w:val="18"/>
                <w:szCs w:val="18"/>
              </w:rPr>
            </w:pPr>
            <w:r>
              <w:rPr>
                <w:color w:val="000000"/>
                <w:spacing w:val="0"/>
                <w:w w:val="100"/>
                <w:position w:val="0"/>
                <w:sz w:val="17"/>
                <w:szCs w:val="17"/>
              </w:rPr>
              <w:t xml:space="preserve">（备 案编 号： </w:t>
            </w:r>
            <w:r>
              <w:rPr>
                <w:rFonts w:ascii="Times New Roman" w:eastAsia="Times New Roman" w:hAnsi="Times New Roman" w:cs="Times New Roman"/>
                <w:color w:val="000000"/>
                <w:spacing w:val="0"/>
                <w:w w:val="100"/>
                <w:position w:val="0"/>
                <w:sz w:val="18"/>
                <w:szCs w:val="18"/>
              </w:rPr>
              <w:t>SLW5</w:t>
            </w:r>
          </w:p>
          <w:p>
            <w:pPr>
              <w:pStyle w:val="Style6"/>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396,295.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、报告期内正在进行的重大的非股权投资情况</w:t>
      </w:r>
      <w:bookmarkEnd w:id="195"/>
      <w:bookmarkEnd w:id="196"/>
      <w:bookmarkEnd w:id="19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、以公允价值计量的金融资产</w:t>
      </w:r>
      <w:bookmarkEnd w:id="199"/>
      <w:bookmarkEnd w:id="200"/>
      <w:bookmarkEnd w:id="20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其他（其他非流 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26,570,000</w:t>
            </w:r>
          </w:p>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30,382,980.60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56,952,980.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3,638,605.9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60,286,197.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募集资金</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26,570,000</w:t>
            </w:r>
          </w:p>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377,322,980.60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286,940,000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4,012,615.0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117,239,177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、募集资金使用情况</w:t>
      </w:r>
      <w:bookmarkEnd w:id="203"/>
      <w:bookmarkEnd w:id="204"/>
      <w:bookmarkEnd w:id="20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6"/>
        <w:keepNext/>
        <w:keepLines/>
        <w:widowControl w:val="0"/>
        <w:numPr>
          <w:ilvl w:val="0"/>
          <w:numId w:val="3"/>
        </w:numPr>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募集资金总体使用情况</w:t>
      </w:r>
      <w:bookmarkEnd w:id="207"/>
      <w:bookmarkEnd w:id="208"/>
      <w:bookmarkEnd w:id="21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存放于募 集资金专 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4,348.68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003"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公司经中国证券监督管理委员会证监许可</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号文核准，非公开发行人民币普通股</w:t>
            </w:r>
            <w:r>
              <w:rPr>
                <w:rFonts w:ascii="Times New Roman" w:eastAsia="Times New Roman" w:hAnsi="Times New Roman" w:cs="Times New Roman"/>
                <w:color w:val="000000"/>
                <w:spacing w:val="0"/>
                <w:w w:val="100"/>
                <w:position w:val="0"/>
                <w:sz w:val="18"/>
                <w:szCs w:val="18"/>
              </w:rPr>
              <w:t>15,945,368</w:t>
            </w:r>
            <w:r>
              <w:rPr>
                <w:color w:val="000000"/>
                <w:spacing w:val="0"/>
                <w:w w:val="100"/>
                <w:position w:val="0"/>
              </w:rPr>
              <w:t>股，每股发行价 格为人民币</w:t>
            </w:r>
            <w:r>
              <w:rPr>
                <w:rFonts w:ascii="Times New Roman" w:eastAsia="Times New Roman" w:hAnsi="Times New Roman" w:cs="Times New Roman"/>
                <w:color w:val="000000"/>
                <w:spacing w:val="0"/>
                <w:w w:val="100"/>
                <w:position w:val="0"/>
                <w:sz w:val="18"/>
                <w:szCs w:val="18"/>
              </w:rPr>
              <w:t>21.98</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35,047.92</w:t>
            </w:r>
            <w:r>
              <w:rPr>
                <w:color w:val="000000"/>
                <w:spacing w:val="0"/>
                <w:w w:val="100"/>
                <w:position w:val="0"/>
              </w:rPr>
              <w:t>万元，扣除发行费用及考虑发行费用相关的进项税后募集资金净额 为人民币</w:t>
            </w:r>
            <w:r>
              <w:rPr>
                <w:rFonts w:ascii="Times New Roman" w:eastAsia="Times New Roman" w:hAnsi="Times New Roman" w:cs="Times New Roman"/>
                <w:color w:val="000000"/>
                <w:spacing w:val="0"/>
                <w:w w:val="100"/>
                <w:position w:val="0"/>
                <w:sz w:val="18"/>
                <w:szCs w:val="18"/>
              </w:rPr>
              <w:t>34,457.40</w:t>
            </w:r>
            <w:r>
              <w:rPr>
                <w:color w:val="000000"/>
                <w:spacing w:val="0"/>
                <w:w w:val="100"/>
                <w:position w:val="0"/>
              </w:rPr>
              <w:t>万元。天健会计师事务所(特殊普通合伙)已于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日对公司非公开发行股票的募集资金 到位情况进行了审验，并出具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7-54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6"/>
              <w:keepNext w:val="0"/>
              <w:keepLines w:val="0"/>
              <w:widowControl w:val="0"/>
              <w:shd w:val="clear" w:color="auto" w:fill="auto"/>
              <w:bidi w:val="0"/>
              <w:spacing w:before="0" w:after="0" w:line="324" w:lineRule="exact"/>
              <w:ind w:left="0" w:right="0" w:firstLine="400"/>
              <w:jc w:val="both"/>
            </w:pPr>
            <w:r>
              <w:rPr>
                <w:color w:val="000000"/>
                <w:spacing w:val="0"/>
                <w:w w:val="100"/>
                <w:position w:val="0"/>
              </w:rPr>
              <w:t>本公司以前年度已使用募集资金</w:t>
            </w:r>
            <w:r>
              <w:rPr>
                <w:rFonts w:ascii="Times New Roman" w:eastAsia="Times New Roman" w:hAnsi="Times New Roman" w:cs="Times New Roman"/>
                <w:color w:val="000000"/>
                <w:spacing w:val="0"/>
                <w:w w:val="100"/>
                <w:position w:val="0"/>
                <w:sz w:val="18"/>
                <w:szCs w:val="18"/>
              </w:rPr>
              <w:t>29,825.37</w:t>
            </w:r>
            <w:r>
              <w:rPr>
                <w:color w:val="000000"/>
                <w:spacing w:val="0"/>
                <w:w w:val="100"/>
                <w:position w:val="0"/>
              </w:rPr>
              <w:t>万元，以前年度收到的银行存款利息扣除银行手续费等的净额为</w:t>
            </w:r>
            <w:r>
              <w:rPr>
                <w:rFonts w:ascii="Times New Roman" w:eastAsia="Times New Roman" w:hAnsi="Times New Roman" w:cs="Times New Roman"/>
                <w:color w:val="000000"/>
                <w:spacing w:val="0"/>
                <w:w w:val="100"/>
                <w:position w:val="0"/>
                <w:sz w:val="18"/>
                <w:szCs w:val="18"/>
              </w:rPr>
              <w:t>260.79</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6"/>
              <w:keepNext w:val="0"/>
              <w:keepLines w:val="0"/>
              <w:widowControl w:val="0"/>
              <w:shd w:val="clear" w:color="auto" w:fill="auto"/>
              <w:bidi w:val="0"/>
              <w:spacing w:before="0" w:after="0" w:line="324"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552.20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60.83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年度将节余募集资金永久性补充流动资金</w:t>
            </w:r>
            <w:r>
              <w:rPr>
                <w:rFonts w:ascii="Times New Roman" w:eastAsia="Times New Roman" w:hAnsi="Times New Roman" w:cs="Times New Roman"/>
                <w:color w:val="000000"/>
                <w:spacing w:val="0"/>
                <w:w w:val="100"/>
                <w:position w:val="0"/>
                <w:sz w:val="18"/>
                <w:szCs w:val="18"/>
              </w:rPr>
              <w:t>52.77</w:t>
            </w:r>
            <w:r>
              <w:rPr>
                <w:color w:val="000000"/>
                <w:spacing w:val="0"/>
                <w:w w:val="100"/>
                <w:position w:val="0"/>
              </w:rPr>
              <w:t>万元</w:t>
            </w:r>
          </w:p>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日，累计已使用募集资金</w:t>
            </w:r>
            <w:r>
              <w:rPr>
                <w:rFonts w:ascii="Times New Roman" w:eastAsia="Times New Roman" w:hAnsi="Times New Roman" w:cs="Times New Roman"/>
                <w:color w:val="000000"/>
                <w:spacing w:val="0"/>
                <w:w w:val="100"/>
                <w:position w:val="0"/>
                <w:sz w:val="18"/>
                <w:szCs w:val="18"/>
              </w:rPr>
              <w:t>30,377.57</w:t>
            </w:r>
            <w:r>
              <w:rPr>
                <w:color w:val="000000"/>
                <w:spacing w:val="0"/>
                <w:w w:val="100"/>
                <w:position w:val="0"/>
              </w:rPr>
              <w:t xml:space="preserve">万元，累计收到的银行存款利息扣除银行手续费等的净额为 </w:t>
            </w:r>
            <w:r>
              <w:rPr>
                <w:rFonts w:ascii="Times New Roman" w:eastAsia="Times New Roman" w:hAnsi="Times New Roman" w:cs="Times New Roman"/>
                <w:color w:val="000000"/>
                <w:spacing w:val="0"/>
                <w:w w:val="100"/>
                <w:position w:val="0"/>
                <w:sz w:val="18"/>
                <w:szCs w:val="18"/>
              </w:rPr>
              <w:t>321.62</w:t>
            </w:r>
            <w:r>
              <w:rPr>
                <w:color w:val="000000"/>
                <w:spacing w:val="0"/>
                <w:w w:val="100"/>
                <w:position w:val="0"/>
              </w:rPr>
              <w:t>万元，累计将节余募集资金永久性补充流动资金</w:t>
            </w:r>
            <w:r>
              <w:rPr>
                <w:rFonts w:ascii="Times New Roman" w:eastAsia="Times New Roman" w:hAnsi="Times New Roman" w:cs="Times New Roman"/>
                <w:color w:val="000000"/>
                <w:spacing w:val="0"/>
                <w:w w:val="100"/>
                <w:position w:val="0"/>
                <w:sz w:val="18"/>
                <w:szCs w:val="18"/>
              </w:rPr>
              <w:t>52.77</w:t>
            </w:r>
            <w:r>
              <w:rPr>
                <w:color w:val="000000"/>
                <w:spacing w:val="0"/>
                <w:w w:val="100"/>
                <w:position w:val="0"/>
              </w:rPr>
              <w:t>万元。</w:t>
            </w:r>
          </w:p>
          <w:p>
            <w:pPr>
              <w:pStyle w:val="Style6"/>
              <w:keepNext w:val="0"/>
              <w:keepLines w:val="0"/>
              <w:widowControl w:val="0"/>
              <w:shd w:val="clear" w:color="auto" w:fill="auto"/>
              <w:bidi w:val="0"/>
              <w:spacing w:before="0" w:after="0" w:line="326" w:lineRule="exact"/>
              <w:ind w:left="0" w:right="0" w:firstLine="4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4,348.68</w:t>
            </w:r>
            <w:r>
              <w:rPr>
                <w:color w:val="000000"/>
                <w:spacing w:val="0"/>
                <w:w w:val="100"/>
                <w:position w:val="0"/>
              </w:rPr>
              <w:t>万元(包括累计收到的银行存款利息扣除银行手续费等的 净额)。</w:t>
            </w:r>
          </w:p>
        </w:tc>
      </w:tr>
    </w:tbl>
    <w:p>
      <w:pPr>
        <w:widowControl w:val="0"/>
        <w:spacing w:after="359" w:line="1" w:lineRule="exact"/>
      </w:pPr>
    </w:p>
    <w:p>
      <w:pPr>
        <w:pStyle w:val="Style36"/>
        <w:keepNext/>
        <w:keepLines/>
        <w:widowControl w:val="0"/>
        <w:numPr>
          <w:ilvl w:val="0"/>
          <w:numId w:val="3"/>
        </w:numPr>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募集资金承诺项目情况</w:t>
      </w:r>
      <w:bookmarkEnd w:id="211"/>
      <w:bookmarkEnd w:id="212"/>
      <w:bookmarkEnd w:id="214"/>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和超募 资金投</w:t>
            </w:r>
          </w:p>
          <w:p>
            <w:pPr>
              <w:pStyle w:val="Style6"/>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视频图 像信息 大数据 及深度 智能分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11,391.77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11,391.77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7,486.69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1,628.07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3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析系统 产业化 技术改 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综合安 保社会 化运营 平台及 公共安 全智能 终端产 业化技 术改造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11,440.66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监狱大 数据信 息综合 管理平 台技术 改造项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9,909.48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35,047.92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34,457.4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30,377.57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12,728.12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35,047.92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34,457.4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30,377.57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12,728.12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45"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日，视频图像信息大数据及深度智能分析系统产业化技术改造项目已实施完毕，达到 预定可使用状态，受新冠疫情影响，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年实现效益</w:t>
            </w:r>
            <w:r>
              <w:rPr>
                <w:rFonts w:ascii="Times New Roman" w:eastAsia="Times New Roman" w:hAnsi="Times New Roman" w:cs="Times New Roman"/>
                <w:color w:val="000000"/>
                <w:spacing w:val="0"/>
                <w:w w:val="100"/>
                <w:position w:val="0"/>
                <w:sz w:val="18"/>
                <w:szCs w:val="18"/>
              </w:rPr>
              <w:t>1,628.07</w:t>
            </w:r>
            <w:r>
              <w:rPr>
                <w:color w:val="000000"/>
                <w:spacing w:val="0"/>
                <w:w w:val="100"/>
                <w:position w:val="0"/>
              </w:rPr>
              <w:t>万元，未达到预计收益。</w:t>
            </w:r>
          </w:p>
          <w:p>
            <w:pPr>
              <w:pStyle w:val="Style6"/>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综合安保社会化运营平台及公共安全智能终端产业化技术改造项目于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日达到可使用状态，受 新冠疫情影响，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年度实现效益</w:t>
            </w:r>
            <w:r>
              <w:rPr>
                <w:rFonts w:ascii="Times New Roman" w:eastAsia="Times New Roman" w:hAnsi="Times New Roman" w:cs="Times New Roman"/>
                <w:color w:val="000000"/>
                <w:spacing w:val="0"/>
                <w:w w:val="100"/>
                <w:position w:val="0"/>
                <w:sz w:val="18"/>
                <w:szCs w:val="18"/>
              </w:rPr>
              <w:t>1,179.38</w:t>
            </w:r>
            <w:r>
              <w:rPr>
                <w:color w:val="000000"/>
                <w:spacing w:val="0"/>
                <w:w w:val="100"/>
                <w:position w:val="0"/>
              </w:rPr>
              <w:t>万元，未达到预计收益。</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监狱大数据信息综合管理平台技术改造项目于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日达到预定可使用状态，相关项目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未实现效益，未达到预计收益。</w:t>
            </w:r>
          </w:p>
          <w:p>
            <w:pPr>
              <w:pStyle w:val="Style6"/>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补充流动资金的投入不直接产生效益。累计投入金额大于调整后承诺投资金额为利息减手续费净额。</w:t>
            </w:r>
          </w:p>
        </w:tc>
      </w:tr>
      <w:tr>
        <w:trPr>
          <w:trHeight w:val="16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日，公司第二届董事会第三十六次会议和第二届监事会第三十次会议审议通过了《关于部分募集资 金投资项目增加实施主体的议案》，同意公司将全资子公司重庆浩云公共安全物联网技术有限公司增加为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综合安 保社会化运营平台及公共安全智能终端产业化技术改造项目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的实施主体，实施地点为重庆市。</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日，公司第二届董事会第三十六次会议及第二届监事会第三十次会议审议通过，同意公司以募集资 金</w:t>
            </w:r>
            <w:r>
              <w:rPr>
                <w:rFonts w:ascii="Times New Roman" w:eastAsia="Times New Roman" w:hAnsi="Times New Roman" w:cs="Times New Roman"/>
                <w:color w:val="000000"/>
                <w:spacing w:val="0"/>
                <w:w w:val="100"/>
                <w:position w:val="0"/>
                <w:sz w:val="18"/>
                <w:szCs w:val="18"/>
              </w:rPr>
              <w:t>17,339.23</w:t>
            </w:r>
            <w:r>
              <w:rPr>
                <w:color w:val="000000"/>
                <w:spacing w:val="0"/>
                <w:w w:val="100"/>
                <w:position w:val="0"/>
              </w:rPr>
              <w:t>万元置换预先投入募投项目的自筹资金。公司于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日完成了置换。</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31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月，公司完成了募集资金专户中国建设银行股份有限公司广州番禺东兴支行（账户号码： </w:t>
            </w:r>
            <w:r>
              <w:rPr>
                <w:rFonts w:ascii="Times New Roman" w:eastAsia="Times New Roman" w:hAnsi="Times New Roman" w:cs="Times New Roman"/>
                <w:color w:val="000000"/>
                <w:spacing w:val="0"/>
                <w:w w:val="100"/>
                <w:position w:val="0"/>
                <w:sz w:val="18"/>
                <w:szCs w:val="18"/>
              </w:rPr>
              <w:t>44050153142000000105</w:t>
            </w:r>
            <w:r>
              <w:rPr>
                <w:color w:val="000000"/>
                <w:spacing w:val="0"/>
                <w:w w:val="100"/>
                <w:position w:val="0"/>
              </w:rPr>
              <w:t>）、中国银行股份有限公司广州番禺天安科技支行（账户号码：</w:t>
            </w:r>
            <w:r>
              <w:rPr>
                <w:rFonts w:ascii="Times New Roman" w:eastAsia="Times New Roman" w:hAnsi="Times New Roman" w:cs="Times New Roman"/>
                <w:color w:val="000000"/>
                <w:spacing w:val="0"/>
                <w:w w:val="100"/>
                <w:position w:val="0"/>
                <w:sz w:val="18"/>
                <w:szCs w:val="18"/>
              </w:rPr>
              <w:t>705568880160</w:t>
            </w:r>
            <w:r>
              <w:rPr>
                <w:color w:val="000000"/>
                <w:spacing w:val="0"/>
                <w:w w:val="100"/>
                <w:position w:val="0"/>
              </w:rPr>
              <w:t>）和中国银 行股份有限公司重庆礼嘉支行（账户号码：</w:t>
            </w:r>
            <w:r>
              <w:rPr>
                <w:rFonts w:ascii="Times New Roman" w:eastAsia="Times New Roman" w:hAnsi="Times New Roman" w:cs="Times New Roman"/>
                <w:color w:val="000000"/>
                <w:spacing w:val="0"/>
                <w:w w:val="100"/>
                <w:position w:val="0"/>
                <w:sz w:val="18"/>
                <w:szCs w:val="18"/>
              </w:rPr>
              <w:t>110257970449</w:t>
            </w:r>
            <w:r>
              <w:rPr>
                <w:color w:val="000000"/>
                <w:spacing w:val="0"/>
                <w:w w:val="100"/>
                <w:position w:val="0"/>
              </w:rPr>
              <w:t>）的注销手续，并将上述专户中的余额</w:t>
            </w:r>
            <w:r>
              <w:rPr>
                <w:rFonts w:ascii="Times New Roman" w:eastAsia="Times New Roman" w:hAnsi="Times New Roman" w:cs="Times New Roman"/>
                <w:color w:val="000000"/>
                <w:spacing w:val="0"/>
                <w:w w:val="100"/>
                <w:position w:val="0"/>
                <w:sz w:val="18"/>
                <w:szCs w:val="18"/>
              </w:rPr>
              <w:t>52.77</w:t>
            </w:r>
            <w:r>
              <w:rPr>
                <w:color w:val="000000"/>
                <w:spacing w:val="0"/>
                <w:w w:val="100"/>
                <w:position w:val="0"/>
              </w:rPr>
              <w:t>万元（含 利息）全部转入公司基本存款账户，用于永久性补充流动资金。</w:t>
            </w:r>
          </w:p>
          <w:p>
            <w:pPr>
              <w:pStyle w:val="Style6"/>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日第三届董事会第三十九次会议和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年第三次临时股东大会决议通过</w:t>
            </w:r>
          </w:p>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《关于募集资金投资项目结项并将节余募集资金永久性补充流动资金的议案》。对募集资金投资项目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视频图像信 息大数据及深度智能分析系统产业化技术改造项目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监狱大数据信息综合管理平台技术改造项目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进行结项， 同时为更合理地使用募集资金，提高募集资金使用效率，公司将上述募投项目结项后的节余募集资金永久补充流 动资金，用于公司日常生产经营。截至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日，公司完成了募集资金专户中信银行股份有限公司广州 市桥支行账户（账户号码为：</w:t>
            </w:r>
            <w:r>
              <w:rPr>
                <w:rFonts w:ascii="Times New Roman" w:eastAsia="Times New Roman" w:hAnsi="Times New Roman" w:cs="Times New Roman"/>
                <w:color w:val="000000"/>
                <w:spacing w:val="0"/>
                <w:w w:val="100"/>
                <w:position w:val="0"/>
                <w:sz w:val="18"/>
                <w:szCs w:val="18"/>
              </w:rPr>
              <w:t>8110901013300578424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8110901012700578426</w:t>
            </w:r>
            <w:r>
              <w:rPr>
                <w:color w:val="000000"/>
                <w:spacing w:val="0"/>
                <w:w w:val="100"/>
                <w:position w:val="0"/>
              </w:rPr>
              <w:t>）的注销手续，并将上述专户中的</w:t>
            </w:r>
          </w:p>
        </w:tc>
      </w:tr>
    </w:tbl>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r>
              <w:rPr>
                <w:rFonts w:ascii="Times New Roman" w:eastAsia="Times New Roman" w:hAnsi="Times New Roman" w:cs="Times New Roman"/>
                <w:color w:val="000000"/>
                <w:spacing w:val="0"/>
                <w:w w:val="100"/>
                <w:position w:val="0"/>
                <w:sz w:val="18"/>
                <w:szCs w:val="18"/>
              </w:rPr>
              <w:t>4,349.14</w:t>
            </w:r>
            <w:r>
              <w:rPr>
                <w:color w:val="000000"/>
                <w:spacing w:val="0"/>
                <w:w w:val="100"/>
                <w:position w:val="0"/>
              </w:rPr>
              <w:t>万元（含利息）全部转入公司基本存款账户，用于永久性补充流动资金。</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尚未使用的募集资金存放于公司募集资金专户。</w:t>
            </w:r>
          </w:p>
        </w:tc>
      </w:tr>
      <w:tr>
        <w:trPr>
          <w:trHeight w:val="22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019" w:line="1" w:lineRule="exact"/>
      </w:pPr>
    </w:p>
    <w:p>
      <w:pPr>
        <w:pStyle w:val="Style36"/>
        <w:keepNext/>
        <w:keepLines/>
        <w:widowControl w:val="0"/>
        <w:shd w:val="clear" w:color="auto" w:fill="auto"/>
        <w:bidi w:val="0"/>
        <w:spacing w:before="0" w:after="44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5"/>
      <w:bookmarkEnd w:id="216"/>
      <w:bookmarkEnd w:id="218"/>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tabs>
          <w:tab w:pos="517"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六</w:t>
      </w:r>
      <w:bookmarkEnd w:id="221"/>
      <w:r>
        <w:rPr>
          <w:color w:val="000000"/>
          <w:spacing w:val="0"/>
          <w:w w:val="100"/>
          <w:position w:val="0"/>
          <w:sz w:val="24"/>
          <w:szCs w:val="24"/>
        </w:rPr>
        <w:t>、</w:t>
        <w:tab/>
        <w:t>重大资产和股权出售</w:t>
      </w:r>
      <w:bookmarkEnd w:id="219"/>
      <w:bookmarkEnd w:id="220"/>
      <w:bookmarkEnd w:id="222"/>
    </w:p>
    <w:p>
      <w:pPr>
        <w:pStyle w:val="Style27"/>
        <w:keepNext/>
        <w:keepLines/>
        <w:widowControl w:val="0"/>
        <w:shd w:val="clear" w:color="auto" w:fill="auto"/>
        <w:tabs>
          <w:tab w:pos="402" w:val="left"/>
        </w:tabs>
        <w:bidi w:val="0"/>
        <w:spacing w:before="0" w:after="44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02" w:val="left"/>
        </w:tabs>
        <w:bidi w:val="0"/>
        <w:spacing w:before="0" w:after="44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44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w:t>
        <w:tab/>
        <w:t>主要控股参股公司分析</w:t>
      </w:r>
      <w:bookmarkEnd w:id="231"/>
      <w:bookmarkEnd w:id="232"/>
      <w:bookmarkEnd w:id="234"/>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主要从事联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120,371,421.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117,787,907.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14,610,811.9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8,915,687.27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8,680,365.44</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网平台基础 软件的开发 及销售等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深圳市润安 科技发展有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主要从事信 息系统集成 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57,088,889.0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175,427,726.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90,229,624.4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16,668,904.5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-45,141,664.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-47,177,578.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重庆浩云公 共安全物联 网技术有限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主要从事公 共安全大数 据的处理服 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179,614,155.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159,164,708.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58,865,099.8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14,627,282.6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12,388,672.0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广东冠网信 息科技有限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主要从事软 件开发，信 息系统集成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44,287,302.9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33,502,607.5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23,257,801.8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11,319,607.9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10,339,081.8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甲壳云计算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主要从事物 联网技术开 发与应用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18,191,277.9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16,862,267.7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6,099,866.51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2,169,952.42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2,022,781.29</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辛集市浩云 智慧城市科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主要从事智</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慧城市规划</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12,174,233.3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3,896,942.29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6,061,635.24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739,500.65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702,195.15</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广州云呈科技有限公司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年度归属于母公司的净利润：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bl>
    <w:p>
      <w:pPr>
        <w:widowControl w:val="0"/>
        <w:spacing w:after="299" w:line="1" w:lineRule="exact"/>
      </w:pPr>
    </w:p>
    <w:p>
      <w:pPr>
        <w:pStyle w:val="Style22"/>
        <w:keepNext/>
        <w:keepLines/>
        <w:widowControl w:val="0"/>
        <w:shd w:val="clear" w:color="auto" w:fill="auto"/>
        <w:tabs>
          <w:tab w:pos="517" w:val="left"/>
        </w:tabs>
        <w:bidi w:val="0"/>
        <w:spacing w:before="0" w:after="44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w:t>
        <w:tab/>
        <w:t>公司控制的结构化主体情况</w:t>
      </w:r>
      <w:bookmarkEnd w:id="235"/>
      <w:bookmarkEnd w:id="236"/>
      <w:bookmarkEnd w:id="238"/>
    </w:p>
    <w:p>
      <w:pPr>
        <w:pStyle w:val="Style24"/>
        <w:keepNext w:val="0"/>
        <w:keepLines w:val="0"/>
        <w:widowControl w:val="0"/>
        <w:shd w:val="clear" w:color="auto" w:fill="auto"/>
        <w:bidi w:val="0"/>
        <w:spacing w:before="0" w:after="160" w:line="55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44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w:t>
        <w:tab/>
        <w:t>公司未来发展的展望</w:t>
      </w:r>
      <w:bookmarkEnd w:id="239"/>
      <w:bookmarkEnd w:id="240"/>
      <w:bookmarkEnd w:id="242"/>
    </w:p>
    <w:p>
      <w:pPr>
        <w:pStyle w:val="Style31"/>
        <w:keepNext w:val="0"/>
        <w:keepLines w:val="0"/>
        <w:widowControl w:val="0"/>
        <w:shd w:val="clear" w:color="auto" w:fill="auto"/>
        <w:bidi w:val="0"/>
        <w:spacing w:before="0" w:after="240" w:line="240" w:lineRule="auto"/>
        <w:ind w:left="0" w:right="0" w:firstLine="0"/>
        <w:jc w:val="left"/>
      </w:pPr>
      <w:bookmarkStart w:id="243" w:name="bookmark243"/>
      <w:r>
        <w:rPr>
          <w:color w:val="000000"/>
          <w:spacing w:val="0"/>
          <w:w w:val="100"/>
          <w:position w:val="0"/>
        </w:rPr>
        <w:t>1</w:t>
      </w:r>
      <w:bookmarkEnd w:id="243"/>
      <w:r>
        <w:rPr>
          <w:color w:val="000000"/>
          <w:spacing w:val="0"/>
          <w:w w:val="100"/>
          <w:position w:val="0"/>
        </w:rPr>
        <w:t>、公司所处行业的发展情况</w:t>
      </w:r>
    </w:p>
    <w:p>
      <w:pPr>
        <w:pStyle w:val="Style31"/>
        <w:keepNext w:val="0"/>
        <w:keepLines w:val="0"/>
        <w:widowControl w:val="0"/>
        <w:numPr>
          <w:ilvl w:val="0"/>
          <w:numId w:val="5"/>
        </w:numPr>
        <w:shd w:val="clear" w:color="auto" w:fill="auto"/>
        <w:bidi w:val="0"/>
        <w:spacing w:before="0" w:after="0" w:line="240" w:lineRule="auto"/>
        <w:ind w:left="0" w:right="0" w:firstLine="0"/>
        <w:jc w:val="left"/>
      </w:pPr>
      <w:bookmarkStart w:id="244" w:name="bookmark244"/>
      <w:bookmarkEnd w:id="244"/>
      <w:r>
        <w:rPr>
          <w:color w:val="000000"/>
          <w:spacing w:val="0"/>
          <w:w w:val="100"/>
          <w:position w:val="0"/>
        </w:rPr>
        <w:t>我国数字经济规模不断扩张、政府工作报告再提“数字化”，“数字中国”加速发展</w:t>
      </w:r>
    </w:p>
    <w:p>
      <w:pPr>
        <w:pStyle w:val="Style24"/>
        <w:keepNext w:val="0"/>
        <w:keepLines w:val="0"/>
        <w:widowControl w:val="0"/>
        <w:shd w:val="clear" w:color="auto" w:fill="auto"/>
        <w:bidi w:val="0"/>
        <w:spacing w:before="0" w:after="0" w:line="478" w:lineRule="exact"/>
        <w:ind w:left="0" w:right="0" w:firstLine="360"/>
        <w:jc w:val="both"/>
      </w:pPr>
      <w:r>
        <w:rPr>
          <w:color w:val="000000"/>
          <w:spacing w:val="0"/>
          <w:w w:val="100"/>
          <w:position w:val="0"/>
        </w:rPr>
        <w:t>根据国家统计局数据，</w:t>
      </w:r>
      <w:r>
        <w:rPr>
          <w:color w:val="000000"/>
          <w:spacing w:val="0"/>
          <w:w w:val="100"/>
          <w:position w:val="0"/>
        </w:rPr>
        <w:t>2019</w:t>
      </w:r>
      <w:r>
        <w:rPr>
          <w:color w:val="000000"/>
          <w:spacing w:val="0"/>
          <w:w w:val="100"/>
          <w:position w:val="0"/>
        </w:rPr>
        <w:t>年，我国数字经济增加值规模达到</w:t>
      </w:r>
      <w:r>
        <w:rPr>
          <w:color w:val="000000"/>
          <w:spacing w:val="0"/>
          <w:w w:val="100"/>
          <w:position w:val="0"/>
        </w:rPr>
        <w:t>35.8</w:t>
      </w:r>
      <w:r>
        <w:rPr>
          <w:color w:val="000000"/>
          <w:spacing w:val="0"/>
          <w:w w:val="100"/>
          <w:position w:val="0"/>
        </w:rPr>
        <w:t>万亿元，占</w:t>
      </w:r>
      <w:r>
        <w:rPr>
          <w:color w:val="000000"/>
          <w:spacing w:val="0"/>
          <w:w w:val="100"/>
          <w:position w:val="0"/>
        </w:rPr>
        <w:t>GDP</w:t>
      </w:r>
      <w:r>
        <w:rPr>
          <w:color w:val="000000"/>
          <w:spacing w:val="0"/>
          <w:w w:val="100"/>
          <w:position w:val="0"/>
        </w:rPr>
        <w:t>的比重从</w:t>
      </w:r>
      <w:r>
        <w:rPr>
          <w:color w:val="000000"/>
          <w:spacing w:val="0"/>
          <w:w w:val="100"/>
          <w:position w:val="0"/>
        </w:rPr>
        <w:t>2005</w:t>
      </w:r>
      <w:r>
        <w:rPr>
          <w:color w:val="000000"/>
          <w:spacing w:val="0"/>
          <w:w w:val="100"/>
          <w:position w:val="0"/>
        </w:rPr>
        <w:t>年的</w:t>
      </w:r>
      <w:r>
        <w:rPr>
          <w:color w:val="000000"/>
          <w:spacing w:val="0"/>
          <w:w w:val="100"/>
          <w:position w:val="0"/>
        </w:rPr>
        <w:t>14.2%</w:t>
      </w:r>
      <w:r>
        <w:rPr>
          <w:color w:val="000000"/>
          <w:spacing w:val="0"/>
          <w:w w:val="100"/>
          <w:position w:val="0"/>
        </w:rPr>
        <w:t>提升至</w:t>
      </w:r>
      <w:r>
        <w:rPr>
          <w:color w:val="000000"/>
          <w:spacing w:val="0"/>
          <w:w w:val="100"/>
          <w:position w:val="0"/>
        </w:rPr>
        <w:t xml:space="preserve">36. </w:t>
      </w:r>
      <w:r>
        <w:rPr>
          <w:color w:val="000000"/>
          <w:spacing w:val="0"/>
          <w:w w:val="100"/>
          <w:position w:val="0"/>
        </w:rPr>
        <w:t xml:space="preserve">2%， </w:t>
      </w:r>
      <w:r>
        <w:rPr>
          <w:color w:val="000000"/>
          <w:spacing w:val="0"/>
          <w:w w:val="100"/>
          <w:position w:val="0"/>
        </w:rPr>
        <w:t>数字经济已经成为驱动我国经济增长的核心关键力量。</w:t>
      </w:r>
    </w:p>
    <w:p>
      <w:pPr>
        <w:pStyle w:val="Style24"/>
        <w:keepNext w:val="0"/>
        <w:keepLines w:val="0"/>
        <w:widowControl w:val="0"/>
        <w:shd w:val="clear" w:color="auto" w:fill="auto"/>
        <w:bidi w:val="0"/>
        <w:spacing w:before="0" w:after="0" w:line="478"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 xml:space="preserve">日，第十三届全国人民代表大会四次会议在北京正式开幕，国务院总理李克强作政府工作报告。本次《政府 工作报告》在“十四五”规划目标任务概述中提出：“加快数字化发展，打造数字经济新优势，协同推进数字产业化和产业 </w:t>
      </w:r>
      <w:r>
        <w:rPr>
          <w:color w:val="000000"/>
          <w:spacing w:val="0"/>
          <w:w w:val="100"/>
          <w:position w:val="0"/>
        </w:rPr>
        <w:t>数字化转型，加快数字社会建设步伐，提高数字政府建设水平，营造良好数字生态，建设数字中国”。数字中国建设已经上 升为国家战略，</w:t>
      </w:r>
      <w:r>
        <w:rPr>
          <w:color w:val="000000"/>
          <w:spacing w:val="0"/>
          <w:w w:val="100"/>
          <w:position w:val="0"/>
        </w:rPr>
        <w:t>7</w:t>
      </w:r>
      <w:r>
        <w:rPr>
          <w:color w:val="000000"/>
          <w:spacing w:val="0"/>
          <w:w w:val="100"/>
          <w:position w:val="0"/>
        </w:rPr>
        <w:t>个“数字”为数字中国建设赋予更为丰富的内涵。如今，推进数字化发展已成为政府和产业界共识，十四 五期间，我国将加速数字经济建设。</w:t>
      </w:r>
    </w:p>
    <w:p>
      <w:pPr>
        <w:pStyle w:val="Style31"/>
        <w:keepNext w:val="0"/>
        <w:keepLines w:val="0"/>
        <w:widowControl w:val="0"/>
        <w:numPr>
          <w:ilvl w:val="0"/>
          <w:numId w:val="5"/>
        </w:numPr>
        <w:shd w:val="clear" w:color="auto" w:fill="auto"/>
        <w:tabs>
          <w:tab w:pos="433" w:val="left"/>
        </w:tabs>
        <w:bidi w:val="0"/>
        <w:spacing w:before="0" w:after="0" w:line="469" w:lineRule="exact"/>
        <w:ind w:left="0" w:right="0" w:firstLine="0"/>
        <w:jc w:val="both"/>
      </w:pPr>
      <w:bookmarkStart w:id="245" w:name="bookmark245"/>
      <w:bookmarkEnd w:id="245"/>
      <w:r>
        <w:rPr>
          <w:color w:val="000000"/>
          <w:spacing w:val="0"/>
          <w:w w:val="100"/>
          <w:position w:val="0"/>
        </w:rPr>
        <w:t>低代码行业迎来爆发式增长，与物联网结合具有广阔前景</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在“数字化转型”的时代，企业需要更多数字化应用来改善企业内部及外部管理。然而，落后的软件开发生产力无法满 足日益增长的企业数字化所带来的软件开发业务需求。根据头豹研究院披露的《</w:t>
      </w:r>
      <w:r>
        <w:rPr>
          <w:color w:val="000000"/>
          <w:spacing w:val="0"/>
          <w:w w:val="100"/>
          <w:position w:val="0"/>
        </w:rPr>
        <w:t>2021</w:t>
      </w:r>
      <w:r>
        <w:rPr>
          <w:color w:val="000000"/>
          <w:spacing w:val="0"/>
          <w:w w:val="100"/>
          <w:position w:val="0"/>
        </w:rPr>
        <w:t>中国低代码行业短报告》</w:t>
      </w:r>
      <w:r>
        <w:rPr>
          <w:color w:val="000000"/>
          <w:spacing w:val="0"/>
          <w:w w:val="100"/>
          <w:position w:val="0"/>
        </w:rPr>
        <w:t>，2021</w:t>
      </w:r>
      <w:r>
        <w:rPr>
          <w:color w:val="000000"/>
          <w:spacing w:val="0"/>
          <w:w w:val="100"/>
          <w:position w:val="0"/>
        </w:rPr>
        <w:t>年应用 软件开发需求的增长将是企业交付能力的数倍。低代码技术在这样的</w:t>
      </w:r>
      <w:r>
        <w:rPr>
          <w:color w:val="000000"/>
          <w:spacing w:val="0"/>
          <w:w w:val="100"/>
          <w:position w:val="0"/>
        </w:rPr>
        <w:t>IT</w:t>
      </w:r>
      <w:r>
        <w:rPr>
          <w:color w:val="000000"/>
          <w:spacing w:val="0"/>
          <w:w w:val="100"/>
          <w:position w:val="0"/>
        </w:rPr>
        <w:t>缺口中应运而生，对软件开发提效降本，大幅提高了 企业的交付能力。根据艾瑞咨询披露的《</w:t>
      </w:r>
      <w:r>
        <w:rPr>
          <w:color w:val="000000"/>
          <w:spacing w:val="0"/>
          <w:w w:val="100"/>
          <w:position w:val="0"/>
        </w:rPr>
        <w:t>2021</w:t>
      </w:r>
      <w:r>
        <w:rPr>
          <w:color w:val="000000"/>
          <w:spacing w:val="0"/>
          <w:w w:val="100"/>
          <w:position w:val="0"/>
        </w:rPr>
        <w:t>低代码行业研究报告》</w:t>
      </w:r>
      <w:r>
        <w:rPr>
          <w:color w:val="000000"/>
          <w:spacing w:val="0"/>
          <w:w w:val="100"/>
          <w:position w:val="0"/>
        </w:rPr>
        <w:t>，2020</w:t>
      </w:r>
      <w:r>
        <w:rPr>
          <w:color w:val="000000"/>
          <w:spacing w:val="0"/>
          <w:w w:val="100"/>
          <w:position w:val="0"/>
        </w:rPr>
        <w:t>年</w:t>
      </w:r>
      <w:r>
        <w:rPr>
          <w:color w:val="000000"/>
          <w:spacing w:val="0"/>
          <w:w w:val="100"/>
          <w:position w:val="0"/>
        </w:rPr>
        <w:t>C</w:t>
      </w:r>
      <w:r>
        <w:rPr>
          <w:color w:val="000000"/>
          <w:spacing w:val="0"/>
          <w:w w:val="100"/>
          <w:position w:val="0"/>
        </w:rPr>
        <w:t>轮以前融资占比</w:t>
      </w:r>
      <w:r>
        <w:rPr>
          <w:color w:val="000000"/>
          <w:spacing w:val="0"/>
          <w:w w:val="100"/>
          <w:position w:val="0"/>
        </w:rPr>
        <w:t xml:space="preserve">78. </w:t>
      </w:r>
      <w:r>
        <w:rPr>
          <w:color w:val="000000"/>
          <w:spacing w:val="0"/>
          <w:w w:val="100"/>
          <w:position w:val="0"/>
        </w:rPr>
        <w:t>6%,</w:t>
      </w:r>
      <w:r>
        <w:rPr>
          <w:color w:val="000000"/>
          <w:spacing w:val="0"/>
          <w:w w:val="100"/>
          <w:position w:val="0"/>
        </w:rPr>
        <w:t>相比</w:t>
      </w:r>
      <w:r>
        <w:rPr>
          <w:color w:val="000000"/>
          <w:spacing w:val="0"/>
          <w:w w:val="100"/>
          <w:position w:val="0"/>
        </w:rPr>
        <w:t>2016</w:t>
      </w:r>
      <w:r>
        <w:rPr>
          <w:color w:val="000000"/>
          <w:spacing w:val="0"/>
          <w:w w:val="100"/>
          <w:position w:val="0"/>
        </w:rPr>
        <w:t>年上升了</w:t>
      </w:r>
      <w:r>
        <w:rPr>
          <w:color w:val="000000"/>
          <w:spacing w:val="0"/>
          <w:w w:val="100"/>
          <w:position w:val="0"/>
        </w:rPr>
        <w:t xml:space="preserve">28. </w:t>
      </w:r>
      <w:r>
        <w:rPr>
          <w:color w:val="000000"/>
          <w:spacing w:val="0"/>
          <w:w w:val="100"/>
          <w:position w:val="0"/>
        </w:rPr>
        <w:t xml:space="preserve">6 </w:t>
      </w:r>
      <w:r>
        <w:rPr>
          <w:color w:val="000000"/>
          <w:spacing w:val="0"/>
          <w:w w:val="100"/>
          <w:position w:val="0"/>
        </w:rPr>
        <w:t>个百分点，说明低代码市场整体处于发展初期，初创企业多，增长速度快，短期内投融资热度将持续增长。另一方面，国际 及国内</w:t>
      </w:r>
      <w:r>
        <w:rPr>
          <w:color w:val="000000"/>
          <w:spacing w:val="0"/>
          <w:w w:val="100"/>
          <w:position w:val="0"/>
        </w:rPr>
        <w:t>IT</w:t>
      </w:r>
      <w:r>
        <w:rPr>
          <w:color w:val="000000"/>
          <w:spacing w:val="0"/>
          <w:w w:val="100"/>
          <w:position w:val="0"/>
        </w:rPr>
        <w:t>巨头纷纷在中国加速低代码产品公测或推广。国际上，</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月，微软宣布低代码商业应用开发平台</w:t>
      </w:r>
      <w:r>
        <w:rPr>
          <w:color w:val="000000"/>
          <w:spacing w:val="0"/>
          <w:w w:val="100"/>
          <w:position w:val="0"/>
        </w:rPr>
        <w:t>Power PlatformS</w:t>
      </w:r>
      <w:r>
        <w:rPr>
          <w:color w:val="000000"/>
          <w:spacing w:val="0"/>
          <w:w w:val="100"/>
          <w:position w:val="0"/>
        </w:rPr>
        <w:t>经正式在中国市场商用；</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月，亚马逊推出</w:t>
      </w:r>
      <w:r>
        <w:rPr>
          <w:color w:val="000000"/>
          <w:spacing w:val="0"/>
          <w:w w:val="100"/>
          <w:position w:val="0"/>
        </w:rPr>
        <w:t>Amazon Honeycode</w:t>
      </w:r>
      <w:r>
        <w:rPr>
          <w:color w:val="000000"/>
          <w:spacing w:val="0"/>
          <w:w w:val="100"/>
          <w:position w:val="0"/>
        </w:rPr>
        <w:t>推出公开测试版。国内，</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月，百度 云低代码开发平台爱速搭开启公测；</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月，腾讯云低代码开发平台</w:t>
      </w:r>
      <w:r>
        <w:rPr>
          <w:color w:val="000000"/>
          <w:spacing w:val="0"/>
          <w:w w:val="100"/>
          <w:position w:val="0"/>
        </w:rPr>
        <w:t>LowCode</w:t>
      </w:r>
      <w:r>
        <w:rPr>
          <w:color w:val="000000"/>
          <w:spacing w:val="0"/>
          <w:w w:val="100"/>
          <w:position w:val="0"/>
        </w:rPr>
        <w:t>平台开启公测。除此之外，还有众多低 代码产品面世。</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根据中国软件协会发布的《</w:t>
      </w:r>
      <w:r>
        <w:rPr>
          <w:color w:val="000000"/>
          <w:spacing w:val="0"/>
          <w:w w:val="100"/>
          <w:position w:val="0"/>
        </w:rPr>
        <w:t>2020</w:t>
      </w:r>
      <w:r>
        <w:rPr>
          <w:color w:val="000000"/>
          <w:spacing w:val="0"/>
          <w:w w:val="100"/>
          <w:position w:val="0"/>
        </w:rPr>
        <w:t>中国低代码平台趋势发展报告》指出，低代码与物联网的结合是未来的发展趋势，将帮 助更多的物联网应用快速落地；低代码、人工智能与物联网的结合，将更多地协同增效，服务各行各业。</w:t>
      </w:r>
    </w:p>
    <w:p>
      <w:pPr>
        <w:pStyle w:val="Style31"/>
        <w:keepNext w:val="0"/>
        <w:keepLines w:val="0"/>
        <w:widowControl w:val="0"/>
        <w:numPr>
          <w:ilvl w:val="0"/>
          <w:numId w:val="5"/>
        </w:numPr>
        <w:shd w:val="clear" w:color="auto" w:fill="auto"/>
        <w:tabs>
          <w:tab w:pos="433" w:val="left"/>
        </w:tabs>
        <w:bidi w:val="0"/>
        <w:spacing w:before="0" w:after="0" w:line="469" w:lineRule="exact"/>
        <w:ind w:left="0" w:right="0" w:firstLine="0"/>
        <w:jc w:val="both"/>
      </w:pPr>
      <w:bookmarkStart w:id="246" w:name="bookmark246"/>
      <w:bookmarkEnd w:id="246"/>
      <w:r>
        <w:rPr>
          <w:color w:val="000000"/>
          <w:spacing w:val="0"/>
          <w:w w:val="100"/>
          <w:position w:val="0"/>
        </w:rPr>
        <w:t>UWB</w:t>
      </w:r>
      <w:r>
        <w:rPr>
          <w:color w:val="000000"/>
          <w:spacing w:val="0"/>
          <w:w w:val="100"/>
          <w:position w:val="0"/>
        </w:rPr>
        <w:t>行业新应用场景加速落地，</w:t>
      </w:r>
      <w:r>
        <w:rPr>
          <w:color w:val="000000"/>
          <w:spacing w:val="0"/>
          <w:w w:val="100"/>
          <w:position w:val="0"/>
        </w:rPr>
        <w:t>UWB</w:t>
      </w:r>
      <w:r>
        <w:rPr>
          <w:color w:val="000000"/>
          <w:spacing w:val="0"/>
          <w:w w:val="100"/>
          <w:position w:val="0"/>
        </w:rPr>
        <w:t>芯片新品发布</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月，苹果公司核心供应商</w:t>
      </w:r>
      <w:r>
        <w:rPr>
          <w:color w:val="000000"/>
          <w:spacing w:val="0"/>
          <w:w w:val="100"/>
          <w:position w:val="0"/>
        </w:rPr>
        <w:t>Qorv</w:t>
      </w:r>
      <w:r>
        <w:rPr>
          <w:color w:val="000000"/>
          <w:spacing w:val="0"/>
          <w:w w:val="100"/>
          <w:position w:val="0"/>
        </w:rPr>
        <w:t>。以约</w:t>
      </w:r>
      <w:r>
        <w:rPr>
          <w:color w:val="000000"/>
          <w:spacing w:val="0"/>
          <w:w w:val="100"/>
          <w:position w:val="0"/>
        </w:rPr>
        <w:t>4</w:t>
      </w:r>
      <w:r>
        <w:rPr>
          <w:color w:val="000000"/>
          <w:spacing w:val="0"/>
          <w:w w:val="100"/>
          <w:position w:val="0"/>
        </w:rPr>
        <w:t>亿美元的价格收购了</w:t>
      </w:r>
      <w:r>
        <w:rPr>
          <w:color w:val="000000"/>
          <w:spacing w:val="0"/>
          <w:w w:val="100"/>
          <w:position w:val="0"/>
        </w:rPr>
        <w:t>UWB</w:t>
      </w:r>
      <w:r>
        <w:rPr>
          <w:color w:val="000000"/>
          <w:spacing w:val="0"/>
          <w:w w:val="100"/>
          <w:position w:val="0"/>
        </w:rPr>
        <w:t>芯片供应商</w:t>
      </w:r>
      <w:r>
        <w:rPr>
          <w:color w:val="000000"/>
          <w:spacing w:val="0"/>
          <w:w w:val="100"/>
          <w:position w:val="0"/>
        </w:rPr>
        <w:t>Decawave</w:t>
      </w:r>
      <w:r>
        <w:rPr>
          <w:color w:val="000000"/>
          <w:spacing w:val="0"/>
          <w:w w:val="100"/>
          <w:position w:val="0"/>
        </w:rPr>
        <w:t>。</w:t>
      </w:r>
      <w:r>
        <w:rPr>
          <w:color w:val="000000"/>
          <w:spacing w:val="0"/>
          <w:w w:val="100"/>
          <w:position w:val="0"/>
        </w:rPr>
        <w:t>Qorvo</w:t>
      </w:r>
      <w:r>
        <w:rPr>
          <w:color w:val="000000"/>
          <w:spacing w:val="0"/>
          <w:w w:val="100"/>
          <w:position w:val="0"/>
        </w:rPr>
        <w:t>主要提供射频解决方 案用于手机与基础通信设施。此外，苹果公司在</w:t>
      </w:r>
      <w:r>
        <w:rPr>
          <w:color w:val="000000"/>
          <w:spacing w:val="0"/>
          <w:w w:val="100"/>
          <w:position w:val="0"/>
        </w:rPr>
        <w:t>2020</w:t>
      </w:r>
      <w:r>
        <w:rPr>
          <w:color w:val="000000"/>
          <w:spacing w:val="0"/>
          <w:w w:val="100"/>
          <w:position w:val="0"/>
        </w:rPr>
        <w:t>年发布</w:t>
      </w:r>
      <w:r>
        <w:rPr>
          <w:color w:val="000000"/>
          <w:spacing w:val="0"/>
          <w:w w:val="100"/>
          <w:position w:val="0"/>
        </w:rPr>
        <w:t xml:space="preserve">Apple Watch </w:t>
      </w:r>
      <w:r>
        <w:rPr>
          <w:color w:val="000000"/>
          <w:spacing w:val="0"/>
          <w:w w:val="100"/>
          <w:position w:val="0"/>
        </w:rPr>
        <w:t>6</w:t>
      </w:r>
      <w:r>
        <w:rPr>
          <w:color w:val="000000"/>
          <w:spacing w:val="0"/>
          <w:w w:val="100"/>
          <w:position w:val="0"/>
        </w:rPr>
        <w:t>、</w:t>
      </w:r>
      <w:r>
        <w:rPr>
          <w:color w:val="000000"/>
          <w:spacing w:val="0"/>
          <w:w w:val="100"/>
          <w:position w:val="0"/>
        </w:rPr>
        <w:t>Home Pod Mini</w:t>
      </w:r>
      <w:r>
        <w:rPr>
          <w:color w:val="000000"/>
          <w:spacing w:val="0"/>
          <w:w w:val="100"/>
          <w:position w:val="0"/>
        </w:rPr>
        <w:t>、</w:t>
      </w:r>
      <w:r>
        <w:rPr>
          <w:color w:val="000000"/>
          <w:spacing w:val="0"/>
          <w:w w:val="100"/>
          <w:position w:val="0"/>
        </w:rPr>
        <w:t>iPhone 12</w:t>
      </w:r>
      <w:r>
        <w:rPr>
          <w:color w:val="000000"/>
          <w:spacing w:val="0"/>
          <w:w w:val="100"/>
          <w:position w:val="0"/>
        </w:rPr>
        <w:t>三款搭载</w:t>
      </w:r>
      <w:r>
        <w:rPr>
          <w:color w:val="000000"/>
          <w:spacing w:val="0"/>
          <w:w w:val="100"/>
          <w:position w:val="0"/>
        </w:rPr>
        <w:t>U1 UWB</w:t>
      </w:r>
      <w:r>
        <w:rPr>
          <w:color w:val="000000"/>
          <w:spacing w:val="0"/>
          <w:w w:val="100"/>
          <w:position w:val="0"/>
        </w:rPr>
        <w:t>芯 片的设备。作为技术风向标的苹果公司参与</w:t>
      </w:r>
      <w:r>
        <w:rPr>
          <w:color w:val="000000"/>
          <w:spacing w:val="0"/>
          <w:w w:val="100"/>
          <w:position w:val="0"/>
        </w:rPr>
        <w:t>UWB</w:t>
      </w:r>
      <w:r>
        <w:rPr>
          <w:color w:val="000000"/>
          <w:spacing w:val="0"/>
          <w:w w:val="100"/>
          <w:position w:val="0"/>
        </w:rPr>
        <w:t>芯片整合以及推动</w:t>
      </w:r>
      <w:r>
        <w:rPr>
          <w:color w:val="000000"/>
          <w:spacing w:val="0"/>
          <w:w w:val="100"/>
          <w:position w:val="0"/>
        </w:rPr>
        <w:t>UWB</w:t>
      </w:r>
      <w:r>
        <w:rPr>
          <w:color w:val="000000"/>
          <w:spacing w:val="0"/>
          <w:w w:val="100"/>
          <w:position w:val="0"/>
        </w:rPr>
        <w:t>应用场景拓展，为</w:t>
      </w:r>
      <w:r>
        <w:rPr>
          <w:color w:val="000000"/>
          <w:spacing w:val="0"/>
          <w:w w:val="100"/>
          <w:position w:val="0"/>
        </w:rPr>
        <w:t>UWB</w:t>
      </w:r>
      <w:r>
        <w:rPr>
          <w:color w:val="000000"/>
          <w:spacing w:val="0"/>
          <w:w w:val="100"/>
          <w:position w:val="0"/>
        </w:rPr>
        <w:t>市场带来较大发展空间。</w:t>
      </w:r>
    </w:p>
    <w:p>
      <w:pPr>
        <w:pStyle w:val="Style24"/>
        <w:keepNext w:val="0"/>
        <w:keepLines w:val="0"/>
        <w:widowControl w:val="0"/>
        <w:shd w:val="clear" w:color="auto" w:fill="auto"/>
        <w:bidi w:val="0"/>
        <w:spacing w:before="0" w:after="0" w:line="469"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月，恩智浦半导体在其年度开发者大会上宣布，继推出移动设备和汽车领域</w:t>
      </w:r>
      <w:r>
        <w:rPr>
          <w:color w:val="000000"/>
          <w:spacing w:val="0"/>
          <w:w w:val="100"/>
          <w:position w:val="0"/>
        </w:rPr>
        <w:t>UWB</w:t>
      </w:r>
      <w:r>
        <w:rPr>
          <w:color w:val="000000"/>
          <w:spacing w:val="0"/>
          <w:w w:val="100"/>
          <w:position w:val="0"/>
        </w:rPr>
        <w:t>解决方案之后，恩智浦在其产品组 合中加入了全新的</w:t>
      </w:r>
      <w:r>
        <w:rPr>
          <w:color w:val="000000"/>
          <w:spacing w:val="0"/>
          <w:w w:val="100"/>
          <w:position w:val="0"/>
        </w:rPr>
        <w:t>UWB</w:t>
      </w:r>
      <w:r>
        <w:rPr>
          <w:color w:val="000000"/>
          <w:spacing w:val="0"/>
          <w:w w:val="100"/>
          <w:position w:val="0"/>
        </w:rPr>
        <w:t>芯片一</w:t>
      </w:r>
      <w:r>
        <w:rPr>
          <w:color w:val="000000"/>
          <w:spacing w:val="0"/>
          <w:w w:val="100"/>
          <w:position w:val="0"/>
        </w:rPr>
        <w:t>Trimension SR04</w:t>
      </w:r>
      <w:r>
        <w:rPr>
          <w:color w:val="000000"/>
          <w:spacing w:val="0"/>
          <w:w w:val="100"/>
          <w:position w:val="0"/>
        </w:rPr>
        <w:t>0</w:t>
      </w:r>
      <w:r>
        <w:rPr>
          <w:color w:val="000000"/>
          <w:spacing w:val="0"/>
          <w:w w:val="100"/>
          <w:position w:val="0"/>
        </w:rPr>
        <w:t>和</w:t>
      </w:r>
      <w:r>
        <w:rPr>
          <w:color w:val="000000"/>
          <w:spacing w:val="0"/>
          <w:w w:val="100"/>
          <w:position w:val="0"/>
        </w:rPr>
        <w:t>SR150</w:t>
      </w:r>
      <w:r>
        <w:rPr>
          <w:color w:val="000000"/>
          <w:spacing w:val="0"/>
          <w:w w:val="100"/>
          <w:position w:val="0"/>
        </w:rPr>
        <w:t>。</w:t>
      </w:r>
      <w:r>
        <w:rPr>
          <w:color w:val="000000"/>
          <w:spacing w:val="0"/>
          <w:w w:val="100"/>
          <w:position w:val="0"/>
        </w:rPr>
        <w:t>SR04</w:t>
      </w:r>
      <w:r>
        <w:rPr>
          <w:color w:val="000000"/>
          <w:spacing w:val="0"/>
          <w:w w:val="100"/>
          <w:position w:val="0"/>
        </w:rPr>
        <w:t>0</w:t>
      </w:r>
      <w:r>
        <w:rPr>
          <w:color w:val="000000"/>
          <w:spacing w:val="0"/>
          <w:w w:val="100"/>
          <w:position w:val="0"/>
        </w:rPr>
        <w:t>和</w:t>
      </w:r>
      <w:r>
        <w:rPr>
          <w:color w:val="000000"/>
          <w:spacing w:val="0"/>
          <w:w w:val="100"/>
          <w:position w:val="0"/>
        </w:rPr>
        <w:t>SR150</w:t>
      </w:r>
      <w:r>
        <w:rPr>
          <w:color w:val="000000"/>
          <w:spacing w:val="0"/>
          <w:w w:val="100"/>
          <w:position w:val="0"/>
        </w:rPr>
        <w:t>专为物联网应用优化，适用于智能锁和实时定位系 统</w:t>
      </w:r>
      <w:r>
        <w:rPr>
          <w:color w:val="000000"/>
          <w:spacing w:val="0"/>
          <w:w w:val="100"/>
          <w:position w:val="0"/>
        </w:rPr>
        <w:t>(RTLS)</w:t>
      </w:r>
      <w:r>
        <w:rPr>
          <w:color w:val="000000"/>
          <w:spacing w:val="0"/>
          <w:w w:val="100"/>
          <w:position w:val="0"/>
        </w:rPr>
        <w:t>标签，能够以极高精度提供位置信息。恩智浦推出</w:t>
      </w:r>
      <w:r>
        <w:rPr>
          <w:color w:val="000000"/>
          <w:spacing w:val="0"/>
          <w:w w:val="100"/>
          <w:position w:val="0"/>
        </w:rPr>
        <w:t>Trimension</w:t>
      </w:r>
      <w:r>
        <w:rPr>
          <w:color w:val="000000"/>
          <w:spacing w:val="0"/>
          <w:w w:val="100"/>
          <w:position w:val="0"/>
        </w:rPr>
        <w:t>作为恩智浦</w:t>
      </w:r>
      <w:r>
        <w:rPr>
          <w:color w:val="000000"/>
          <w:spacing w:val="0"/>
          <w:w w:val="100"/>
          <w:position w:val="0"/>
        </w:rPr>
        <w:t>UWB</w:t>
      </w:r>
      <w:r>
        <w:rPr>
          <w:color w:val="000000"/>
          <w:spacing w:val="0"/>
          <w:w w:val="100"/>
          <w:position w:val="0"/>
        </w:rPr>
        <w:t>平台的新品牌名称，这一系列涵盖 针对汽车、移动设备和物联网市场特定需求而设计的解决方案。恩智浦半导体的上述芯片的发布，将加速整个</w:t>
      </w:r>
      <w:r>
        <w:rPr>
          <w:color w:val="000000"/>
          <w:spacing w:val="0"/>
          <w:w w:val="100"/>
          <w:position w:val="0"/>
        </w:rPr>
        <w:t>UWB</w:t>
      </w:r>
      <w:r>
        <w:rPr>
          <w:color w:val="000000"/>
          <w:spacing w:val="0"/>
          <w:w w:val="100"/>
          <w:position w:val="0"/>
        </w:rPr>
        <w:t>产业链的 发展。</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日，蔚来汽车在</w:t>
      </w:r>
      <w:r>
        <w:rPr>
          <w:color w:val="000000"/>
          <w:spacing w:val="0"/>
          <w:w w:val="100"/>
          <w:position w:val="0"/>
        </w:rPr>
        <w:t xml:space="preserve">“2020 </w:t>
      </w:r>
      <w:r>
        <w:rPr>
          <w:color w:val="000000"/>
          <w:spacing w:val="0"/>
          <w:w w:val="100"/>
          <w:position w:val="0"/>
        </w:rPr>
        <w:t>NIO Day”</w:t>
      </w:r>
      <w:r>
        <w:rPr>
          <w:color w:val="000000"/>
          <w:spacing w:val="0"/>
          <w:w w:val="100"/>
          <w:position w:val="0"/>
        </w:rPr>
        <w:t>上发布了旗舰轿车</w:t>
      </w:r>
      <w:r>
        <w:rPr>
          <w:color w:val="000000"/>
          <w:spacing w:val="0"/>
          <w:w w:val="100"/>
          <w:position w:val="0"/>
        </w:rPr>
        <w:t>eT7,</w:t>
      </w:r>
      <w:r>
        <w:rPr>
          <w:color w:val="000000"/>
          <w:spacing w:val="0"/>
          <w:w w:val="100"/>
          <w:position w:val="0"/>
        </w:rPr>
        <w:t>该款车型配备了</w:t>
      </w:r>
      <w:r>
        <w:rPr>
          <w:color w:val="000000"/>
          <w:spacing w:val="0"/>
          <w:w w:val="100"/>
          <w:position w:val="0"/>
        </w:rPr>
        <w:t>UWB</w:t>
      </w:r>
      <w:r>
        <w:rPr>
          <w:color w:val="000000"/>
          <w:spacing w:val="0"/>
          <w:w w:val="100"/>
          <w:position w:val="0"/>
        </w:rPr>
        <w:t>数字钥匙。</w:t>
      </w:r>
      <w:r>
        <w:rPr>
          <w:color w:val="000000"/>
          <w:spacing w:val="0"/>
          <w:w w:val="100"/>
          <w:position w:val="0"/>
        </w:rPr>
        <w:t>UWB</w:t>
      </w:r>
      <w:r>
        <w:rPr>
          <w:color w:val="000000"/>
          <w:spacing w:val="0"/>
          <w:w w:val="100"/>
          <w:position w:val="0"/>
        </w:rPr>
        <w:t>技术在汽车领 域有自动启动、拖车挂接装置自动激活，车内乘客检测、自动代客泊车、自动泊车、停车场记录和免停车支付等应用。蔚来 汽车系继大众汽车、宝马汽车后又一使用</w:t>
      </w:r>
      <w:r>
        <w:rPr>
          <w:color w:val="000000"/>
          <w:spacing w:val="0"/>
          <w:w w:val="100"/>
          <w:position w:val="0"/>
        </w:rPr>
        <w:t>UWB</w:t>
      </w:r>
      <w:r>
        <w:rPr>
          <w:color w:val="000000"/>
          <w:spacing w:val="0"/>
          <w:w w:val="100"/>
          <w:position w:val="0"/>
        </w:rPr>
        <w:t>技术的车企，且系目前国内第一款应用</w:t>
      </w:r>
      <w:r>
        <w:rPr>
          <w:color w:val="000000"/>
          <w:spacing w:val="0"/>
          <w:w w:val="100"/>
          <w:position w:val="0"/>
        </w:rPr>
        <w:t>UWB</w:t>
      </w:r>
      <w:r>
        <w:rPr>
          <w:color w:val="000000"/>
          <w:spacing w:val="0"/>
          <w:w w:val="100"/>
          <w:position w:val="0"/>
        </w:rPr>
        <w:t>技术的新能源汽车企业，作为国内新 能源汽车的标杆企业，此举或形成示范效应，带来</w:t>
      </w:r>
      <w:r>
        <w:rPr>
          <w:color w:val="000000"/>
          <w:spacing w:val="0"/>
          <w:w w:val="100"/>
          <w:position w:val="0"/>
        </w:rPr>
        <w:t>UWB</w:t>
      </w:r>
      <w:r>
        <w:rPr>
          <w:color w:val="000000"/>
          <w:spacing w:val="0"/>
          <w:w w:val="100"/>
          <w:position w:val="0"/>
        </w:rPr>
        <w:t>技术在国内汽车应用的潮流。</w:t>
      </w:r>
    </w:p>
    <w:p>
      <w:pPr>
        <w:pStyle w:val="Style31"/>
        <w:keepNext w:val="0"/>
        <w:keepLines w:val="0"/>
        <w:widowControl w:val="0"/>
        <w:numPr>
          <w:ilvl w:val="0"/>
          <w:numId w:val="5"/>
        </w:numPr>
        <w:shd w:val="clear" w:color="auto" w:fill="auto"/>
        <w:tabs>
          <w:tab w:pos="433" w:val="left"/>
        </w:tabs>
        <w:bidi w:val="0"/>
        <w:spacing w:before="0" w:after="0" w:line="469" w:lineRule="exact"/>
        <w:ind w:left="0" w:right="0" w:firstLine="0"/>
        <w:jc w:val="both"/>
      </w:pPr>
      <w:bookmarkStart w:id="247" w:name="bookmark247"/>
      <w:bookmarkEnd w:id="247"/>
      <w:r>
        <w:rPr>
          <w:color w:val="000000"/>
          <w:spacing w:val="0"/>
          <w:w w:val="100"/>
          <w:position w:val="0"/>
        </w:rPr>
        <w:t>智慧交通迎来新的发展规划</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 xml:space="preserve">月，中共中央、国务院印发了《国家综合立体交通网规划纲要》，并发出通知，要求各地区各部门结合实际认 </w:t>
      </w:r>
      <w:r>
        <w:rPr>
          <w:color w:val="000000"/>
          <w:spacing w:val="0"/>
          <w:w w:val="100"/>
          <w:position w:val="0"/>
        </w:rPr>
        <w:t>真贯彻落实。此次《规划纲要》明确指出了要注重交通运输创新驱动和智慧发展、提升智慧发展水平，推进交通基础设施数 字化、网联化。同时《规划纲要》还提出了到</w:t>
      </w:r>
      <w:r>
        <w:rPr>
          <w:color w:val="000000"/>
          <w:spacing w:val="0"/>
          <w:w w:val="100"/>
          <w:position w:val="0"/>
        </w:rPr>
        <w:t>2035</w:t>
      </w:r>
      <w:r>
        <w:rPr>
          <w:color w:val="000000"/>
          <w:spacing w:val="0"/>
          <w:w w:val="100"/>
          <w:position w:val="0"/>
        </w:rPr>
        <w:t>年国家综合立体交通网的建设目标为实体线网总规模合计</w:t>
      </w:r>
      <w:r>
        <w:rPr>
          <w:color w:val="000000"/>
          <w:spacing w:val="0"/>
          <w:w w:val="100"/>
          <w:position w:val="0"/>
        </w:rPr>
        <w:t>70</w:t>
      </w:r>
      <w:r>
        <w:rPr>
          <w:color w:val="000000"/>
          <w:spacing w:val="0"/>
          <w:w w:val="100"/>
          <w:position w:val="0"/>
        </w:rPr>
        <w:t>万公里左右（不 含国际陆路通道境外段、空中及海上航路、邮路里程），提出了京津冀、长三角、粤港澳大湾区、成渝地区双城经济圈</w:t>
      </w:r>
      <w:r>
        <w:rPr>
          <w:color w:val="000000"/>
          <w:spacing w:val="0"/>
          <w:w w:val="100"/>
          <w:position w:val="0"/>
        </w:rPr>
        <w:t>4</w:t>
      </w:r>
      <w:r>
        <w:rPr>
          <w:color w:val="000000"/>
          <w:spacing w:val="0"/>
          <w:w w:val="100"/>
          <w:position w:val="0"/>
        </w:rPr>
        <w:t>大 国际性综合交通枢纽集群，明确了未来全国的交通网络的建设重点和建设方向。随着人工智能等新一代信息技术与交通的进 一步深度结合，智慧交通领域将迎来加速发展。</w:t>
      </w:r>
    </w:p>
    <w:p>
      <w:pPr>
        <w:pStyle w:val="Style31"/>
        <w:keepNext w:val="0"/>
        <w:keepLines w:val="0"/>
        <w:widowControl w:val="0"/>
        <w:shd w:val="clear" w:color="auto" w:fill="auto"/>
        <w:bidi w:val="0"/>
        <w:spacing w:before="0" w:after="0" w:line="472" w:lineRule="exact"/>
        <w:ind w:left="0" w:right="0" w:firstLine="0"/>
        <w:jc w:val="both"/>
      </w:pPr>
      <w:bookmarkStart w:id="248" w:name="bookmark248"/>
      <w:r>
        <w:rPr>
          <w:color w:val="000000"/>
          <w:spacing w:val="0"/>
          <w:w w:val="100"/>
          <w:position w:val="0"/>
        </w:rPr>
        <w:t>（</w:t>
      </w:r>
      <w:bookmarkEnd w:id="248"/>
      <w:r>
        <w:rPr>
          <w:color w:val="000000"/>
          <w:spacing w:val="0"/>
          <w:w w:val="100"/>
          <w:position w:val="0"/>
        </w:rPr>
        <w:t>5）</w:t>
      </w:r>
      <w:r>
        <w:rPr>
          <w:color w:val="000000"/>
          <w:spacing w:val="0"/>
          <w:w w:val="100"/>
          <w:position w:val="0"/>
        </w:rPr>
        <w:t>能源管理系统日趋重要</w:t>
      </w:r>
    </w:p>
    <w:p>
      <w:pPr>
        <w:pStyle w:val="Style24"/>
        <w:keepNext w:val="0"/>
        <w:keepLines w:val="0"/>
        <w:widowControl w:val="0"/>
        <w:shd w:val="clear" w:color="auto" w:fill="auto"/>
        <w:bidi w:val="0"/>
        <w:spacing w:before="0" w:after="0" w:line="472"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月，中共中央总书记、国家主席、中央军委主席、中央财经委员会主任习近平主持召开中央财经委员会第九次 会议，研究促进平台经济健康发展问题和实现碳达峰、碳中和的基本思路和主要举措。如期实现碳达峰、碳中和的目标，需 要进一步加强能源管理。在实现节能层面，结合人工智能、物联网的能源管理系统，作为一种科学的节能管理措施可产生更 佳的节能效果，更进一步助力实现碳达峰、碳中和的目标。</w:t>
      </w:r>
    </w:p>
    <w:p>
      <w:pPr>
        <w:pStyle w:val="Style31"/>
        <w:keepNext w:val="0"/>
        <w:keepLines w:val="0"/>
        <w:widowControl w:val="0"/>
        <w:shd w:val="clear" w:color="auto" w:fill="auto"/>
        <w:tabs>
          <w:tab w:pos="319" w:val="left"/>
        </w:tabs>
        <w:bidi w:val="0"/>
        <w:spacing w:before="0" w:after="0" w:line="472" w:lineRule="exact"/>
        <w:ind w:left="0" w:right="0" w:firstLine="0"/>
        <w:jc w:val="left"/>
      </w:pPr>
      <w:bookmarkStart w:id="249" w:name="bookmark249"/>
      <w:r>
        <w:rPr>
          <w:color w:val="000000"/>
          <w:spacing w:val="0"/>
          <w:w w:val="100"/>
          <w:position w:val="0"/>
        </w:rPr>
        <w:t>2</w:t>
      </w:r>
      <w:bookmarkEnd w:id="249"/>
      <w:r>
        <w:rPr>
          <w:color w:val="000000"/>
          <w:spacing w:val="0"/>
          <w:w w:val="100"/>
          <w:position w:val="0"/>
        </w:rPr>
        <w:t>、</w:t>
        <w:tab/>
        <w:t>公司发展战略</w:t>
      </w:r>
    </w:p>
    <w:p>
      <w:pPr>
        <w:pStyle w:val="Style24"/>
        <w:keepNext w:val="0"/>
        <w:keepLines w:val="0"/>
        <w:widowControl w:val="0"/>
        <w:shd w:val="clear" w:color="auto" w:fill="auto"/>
        <w:bidi w:val="0"/>
        <w:spacing w:before="0" w:after="0" w:line="472" w:lineRule="exact"/>
        <w:ind w:left="0" w:right="0"/>
        <w:jc w:val="both"/>
      </w:pPr>
      <w:r>
        <w:rPr>
          <w:color w:val="000000"/>
          <w:spacing w:val="0"/>
          <w:w w:val="100"/>
          <w:position w:val="0"/>
        </w:rPr>
        <w:t>2021</w:t>
      </w:r>
      <w:r>
        <w:rPr>
          <w:color w:val="000000"/>
          <w:spacing w:val="0"/>
          <w:w w:val="100"/>
          <w:position w:val="0"/>
        </w:rPr>
        <w:t>年公司将通过技术升级和组织变革，以更易用的技术、更高效的组织，实施“一核一点多线”战略，助力中国企业 数字化转型。公司以低代码物联网平台作为核心，以</w:t>
      </w:r>
      <w:r>
        <w:rPr>
          <w:color w:val="000000"/>
          <w:spacing w:val="0"/>
          <w:w w:val="100"/>
          <w:position w:val="0"/>
        </w:rPr>
        <w:t>UWB</w:t>
      </w:r>
      <w:r>
        <w:rPr>
          <w:color w:val="000000"/>
          <w:spacing w:val="0"/>
          <w:w w:val="100"/>
          <w:position w:val="0"/>
        </w:rPr>
        <w:t>精准定位为技术特点和应用突破点，融合大数据、人工智能、云计 算、边缘计算、机器人流程自动化（</w:t>
      </w:r>
      <w:r>
        <w:rPr>
          <w:color w:val="000000"/>
          <w:spacing w:val="0"/>
          <w:w w:val="100"/>
          <w:position w:val="0"/>
        </w:rPr>
        <w:t>RPA</w:t>
      </w:r>
      <w:r>
        <w:rPr>
          <w:color w:val="000000"/>
          <w:spacing w:val="0"/>
          <w:w w:val="100"/>
          <w:position w:val="0"/>
        </w:rPr>
        <w:t>）等新兴技术，聚焦金融物联、智慧司法、公共安全、电力物联网，智慧交通等现有 业务线条，同时拓展物联网+智慧物业、物联网+酒店管理、物联网+能源管理等新兴业务，多线齐发，构筑智慧、低碳和安 全新世界。</w:t>
      </w:r>
    </w:p>
    <w:p>
      <w:pPr>
        <w:pStyle w:val="Style31"/>
        <w:keepNext w:val="0"/>
        <w:keepLines w:val="0"/>
        <w:widowControl w:val="0"/>
        <w:shd w:val="clear" w:color="auto" w:fill="auto"/>
        <w:tabs>
          <w:tab w:pos="319" w:val="left"/>
        </w:tabs>
        <w:bidi w:val="0"/>
        <w:spacing w:before="0" w:after="0" w:line="472" w:lineRule="exact"/>
        <w:ind w:left="0" w:right="0" w:firstLine="0"/>
        <w:jc w:val="left"/>
      </w:pPr>
      <w:bookmarkStart w:id="250" w:name="bookmark250"/>
      <w:r>
        <w:rPr>
          <w:color w:val="000000"/>
          <w:spacing w:val="0"/>
          <w:w w:val="100"/>
          <w:position w:val="0"/>
        </w:rPr>
        <w:t>3</w:t>
      </w:r>
      <w:bookmarkEnd w:id="250"/>
      <w:r>
        <w:rPr>
          <w:color w:val="000000"/>
          <w:spacing w:val="0"/>
          <w:w w:val="100"/>
          <w:position w:val="0"/>
        </w:rPr>
        <w:t>、</w:t>
        <w:tab/>
        <w:t>公司</w:t>
      </w:r>
      <w:r>
        <w:rPr>
          <w:color w:val="000000"/>
          <w:spacing w:val="0"/>
          <w:w w:val="100"/>
          <w:position w:val="0"/>
        </w:rPr>
        <w:t>2021</w:t>
      </w:r>
      <w:r>
        <w:rPr>
          <w:color w:val="000000"/>
          <w:spacing w:val="0"/>
          <w:w w:val="100"/>
          <w:position w:val="0"/>
        </w:rPr>
        <w:t>年主要经营计划</w:t>
      </w:r>
    </w:p>
    <w:p>
      <w:pPr>
        <w:pStyle w:val="Style24"/>
        <w:keepNext w:val="0"/>
        <w:keepLines w:val="0"/>
        <w:widowControl w:val="0"/>
        <w:shd w:val="clear" w:color="auto" w:fill="auto"/>
        <w:bidi w:val="0"/>
        <w:spacing w:before="0" w:after="0" w:line="472" w:lineRule="exact"/>
        <w:ind w:left="0" w:right="0"/>
        <w:jc w:val="both"/>
      </w:pPr>
      <w:r>
        <w:rPr>
          <w:color w:val="000000"/>
          <w:spacing w:val="0"/>
          <w:w w:val="100"/>
          <w:position w:val="0"/>
        </w:rPr>
        <w:t>全面推进以低代码物联网平台</w:t>
      </w:r>
      <w:r>
        <w:rPr>
          <w:color w:val="000000"/>
          <w:spacing w:val="0"/>
          <w:w w:val="100"/>
          <w:position w:val="0"/>
        </w:rPr>
        <w:t>&amp;UWB</w:t>
      </w:r>
      <w:r>
        <w:rPr>
          <w:color w:val="000000"/>
          <w:spacing w:val="0"/>
          <w:w w:val="100"/>
          <w:position w:val="0"/>
        </w:rPr>
        <w:t>技术应用为切入点，以大数据、人工智能、机器人流程自动化</w:t>
      </w:r>
      <w:r>
        <w:rPr>
          <w:color w:val="000000"/>
          <w:spacing w:val="0"/>
          <w:w w:val="100"/>
          <w:position w:val="0"/>
        </w:rPr>
        <w:t>（RPA）</w:t>
      </w:r>
      <w:r>
        <w:rPr>
          <w:color w:val="000000"/>
          <w:spacing w:val="0"/>
          <w:w w:val="100"/>
          <w:position w:val="0"/>
        </w:rPr>
        <w:t>等各种创新技术 为依托，以金融物联、智慧司法、公共安全为基本盘，以创新业务为发力点，多行业并行拓展的目标。</w:t>
      </w:r>
    </w:p>
    <w:p>
      <w:pPr>
        <w:pStyle w:val="Style24"/>
        <w:keepNext w:val="0"/>
        <w:keepLines w:val="0"/>
        <w:widowControl w:val="0"/>
        <w:shd w:val="clear" w:color="auto" w:fill="auto"/>
        <w:bidi w:val="0"/>
        <w:spacing w:before="0" w:after="0" w:line="472" w:lineRule="exact"/>
        <w:ind w:left="0" w:right="0"/>
        <w:jc w:val="both"/>
      </w:pPr>
      <w:r>
        <w:rPr>
          <w:color w:val="000000"/>
          <w:spacing w:val="0"/>
          <w:w w:val="100"/>
          <w:position w:val="0"/>
        </w:rPr>
        <w:t>2021</w:t>
      </w:r>
      <w:r>
        <w:rPr>
          <w:color w:val="000000"/>
          <w:spacing w:val="0"/>
          <w:w w:val="100"/>
          <w:position w:val="0"/>
        </w:rPr>
        <w:t>年，围绕公司的发展战略，主要从以下四方面开展工作：</w:t>
      </w:r>
    </w:p>
    <w:p>
      <w:pPr>
        <w:pStyle w:val="Style31"/>
        <w:keepNext w:val="0"/>
        <w:keepLines w:val="0"/>
        <w:widowControl w:val="0"/>
        <w:shd w:val="clear" w:color="auto" w:fill="auto"/>
        <w:bidi w:val="0"/>
        <w:spacing w:before="0" w:after="0" w:line="468" w:lineRule="exact"/>
        <w:ind w:left="0" w:right="0" w:firstLine="0"/>
        <w:jc w:val="left"/>
      </w:pPr>
      <w:bookmarkStart w:id="251" w:name="bookmark251"/>
      <w:r>
        <w:rPr>
          <w:color w:val="000000"/>
          <w:spacing w:val="0"/>
          <w:w w:val="100"/>
          <w:position w:val="0"/>
        </w:rPr>
        <w:t>（</w:t>
      </w:r>
      <w:bookmarkEnd w:id="251"/>
      <w:r>
        <w:rPr>
          <w:color w:val="000000"/>
          <w:spacing w:val="0"/>
          <w:w w:val="100"/>
          <w:position w:val="0"/>
        </w:rPr>
        <w:t>1）</w:t>
      </w:r>
      <w:r>
        <w:rPr>
          <w:color w:val="000000"/>
          <w:spacing w:val="0"/>
          <w:w w:val="100"/>
          <w:position w:val="0"/>
        </w:rPr>
        <w:t>业务拓展</w:t>
      </w:r>
    </w:p>
    <w:p>
      <w:pPr>
        <w:pStyle w:val="Style24"/>
        <w:keepNext w:val="0"/>
        <w:keepLines w:val="0"/>
        <w:widowControl w:val="0"/>
        <w:shd w:val="clear" w:color="auto" w:fill="auto"/>
        <w:bidi w:val="0"/>
        <w:spacing w:before="0" w:after="0" w:line="468" w:lineRule="exact"/>
        <w:ind w:left="0" w:right="0"/>
        <w:jc w:val="left"/>
      </w:pPr>
      <w:bookmarkStart w:id="252" w:name="bookmark252"/>
      <w:r>
        <w:rPr>
          <w:color w:val="000000"/>
          <w:spacing w:val="0"/>
          <w:w w:val="100"/>
          <w:position w:val="0"/>
        </w:rPr>
        <w:t>1</w:t>
      </w:r>
      <w:bookmarkEnd w:id="252"/>
      <w:r>
        <w:rPr>
          <w:color w:val="000000"/>
          <w:spacing w:val="0"/>
          <w:w w:val="100"/>
          <w:position w:val="0"/>
        </w:rPr>
        <w:t>）</w:t>
      </w:r>
      <w:r>
        <w:rPr>
          <w:color w:val="000000"/>
          <w:spacing w:val="0"/>
          <w:w w:val="100"/>
          <w:position w:val="0"/>
        </w:rPr>
        <w:t>持续发挥金融物联业务的压仓石作用。作为国内金融物联解决方案的主要提供商，公司具备客户认可度高的业务、 产品、研发和服务体系。物联网平台方面，公司已建和在建的银行联网监控中心已达上千个，各中心均配备了公司的智慧物 联平台。</w:t>
      </w:r>
      <w:r>
        <w:rPr>
          <w:color w:val="000000"/>
          <w:spacing w:val="0"/>
          <w:w w:val="100"/>
          <w:position w:val="0"/>
        </w:rPr>
        <w:t>UWB</w:t>
      </w:r>
      <w:r>
        <w:rPr>
          <w:color w:val="000000"/>
          <w:spacing w:val="0"/>
          <w:w w:val="100"/>
          <w:position w:val="0"/>
        </w:rPr>
        <w:t>应用方面，</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月，公司定位系列产品成功入围中国农业银行股份有限公司定位分析系统（第六包）。其中 定位分析系统入围供应商采用</w:t>
      </w:r>
      <w:r>
        <w:rPr>
          <w:color w:val="000000"/>
          <w:spacing w:val="0"/>
          <w:w w:val="100"/>
          <w:position w:val="0"/>
        </w:rPr>
        <w:t>“1</w:t>
      </w:r>
      <w:r>
        <w:rPr>
          <w:color w:val="000000"/>
          <w:spacing w:val="0"/>
          <w:w w:val="100"/>
          <w:position w:val="0"/>
        </w:rPr>
        <w:t>主</w:t>
      </w:r>
      <w:r>
        <w:rPr>
          <w:color w:val="000000"/>
          <w:spacing w:val="0"/>
          <w:w w:val="100"/>
          <w:position w:val="0"/>
        </w:rPr>
        <w:t>1</w:t>
      </w:r>
      <w:r>
        <w:rPr>
          <w:color w:val="000000"/>
          <w:spacing w:val="0"/>
          <w:w w:val="100"/>
          <w:position w:val="0"/>
        </w:rPr>
        <w:t>备”模式，公司为主供应商。新的一年，公司将充分发挥平台兼容性好、弹性可伸缩、 部署便捷、扩充能力强的特点以及</w:t>
      </w:r>
      <w:r>
        <w:rPr>
          <w:color w:val="000000"/>
          <w:spacing w:val="0"/>
          <w:w w:val="100"/>
          <w:position w:val="0"/>
        </w:rPr>
        <w:t>UWB</w:t>
      </w:r>
      <w:r>
        <w:rPr>
          <w:color w:val="000000"/>
          <w:spacing w:val="0"/>
          <w:w w:val="100"/>
          <w:position w:val="0"/>
        </w:rPr>
        <w:t>精准定位的技术特点，叠加公司遍布全国的服务网点，为客户提供灵活多样化服务， 满足客户日益提升的应用和管理需求。同时公司将进一步提升服务质量和开发服务项目，打造专业服务团队持续提升客户满 意度。</w:t>
      </w:r>
    </w:p>
    <w:p>
      <w:pPr>
        <w:pStyle w:val="Style24"/>
        <w:keepNext w:val="0"/>
        <w:keepLines w:val="0"/>
        <w:widowControl w:val="0"/>
        <w:shd w:val="clear" w:color="auto" w:fill="auto"/>
        <w:bidi w:val="0"/>
        <w:spacing w:before="0" w:after="0" w:line="490" w:lineRule="exact"/>
        <w:ind w:left="0" w:right="0"/>
        <w:jc w:val="left"/>
      </w:pPr>
      <w:r>
        <w:rPr>
          <w:color w:val="000000"/>
          <w:spacing w:val="0"/>
          <w:w w:val="100"/>
          <w:position w:val="0"/>
        </w:rPr>
        <w:t>人工智能、</w:t>
      </w:r>
      <w:r>
        <w:rPr>
          <w:color w:val="000000"/>
          <w:spacing w:val="0"/>
          <w:w w:val="100"/>
          <w:position w:val="0"/>
        </w:rPr>
        <w:t>5G</w:t>
      </w:r>
      <w:r>
        <w:rPr>
          <w:color w:val="000000"/>
          <w:spacing w:val="0"/>
          <w:w w:val="100"/>
          <w:position w:val="0"/>
        </w:rPr>
        <w:t>等新技术的不断涌现并渗透进入金融物联领域，金融行业安全要求高，行业</w:t>
      </w:r>
      <w:r>
        <w:rPr>
          <w:color w:val="000000"/>
          <w:spacing w:val="0"/>
          <w:w w:val="100"/>
          <w:position w:val="0"/>
        </w:rPr>
        <w:t>3-5</w:t>
      </w:r>
      <w:r>
        <w:rPr>
          <w:color w:val="000000"/>
          <w:spacing w:val="0"/>
          <w:w w:val="100"/>
          <w:position w:val="0"/>
        </w:rPr>
        <w:t xml:space="preserve">年进行设备更新是自然规 律，也是客观需求，当前国内各大银行的安防物联设备已进入到新的智能化和更新周期；同时银行自身持续提升的资产管理、 </w:t>
      </w:r>
      <w:r>
        <w:rPr>
          <w:color w:val="000000"/>
          <w:spacing w:val="0"/>
          <w:w w:val="100"/>
          <w:position w:val="0"/>
        </w:rPr>
        <w:t>流程管理、业务管理等多维度需求，促使银行各平台系统需进一步融入管理要素，升级系统；银行开始重视</w:t>
      </w:r>
      <w:r>
        <w:rPr>
          <w:color w:val="000000"/>
          <w:spacing w:val="0"/>
          <w:w w:val="100"/>
          <w:position w:val="0"/>
        </w:rPr>
        <w:t>UWB</w:t>
      </w:r>
      <w:r>
        <w:rPr>
          <w:color w:val="000000"/>
          <w:spacing w:val="0"/>
          <w:w w:val="100"/>
          <w:position w:val="0"/>
        </w:rPr>
        <w:t>等新产品、 技术的应用，相关</w:t>
      </w:r>
      <w:r>
        <w:rPr>
          <w:color w:val="000000"/>
          <w:spacing w:val="0"/>
          <w:w w:val="100"/>
          <w:position w:val="0"/>
        </w:rPr>
        <w:t>UWB</w:t>
      </w:r>
      <w:r>
        <w:rPr>
          <w:color w:val="000000"/>
          <w:spacing w:val="0"/>
          <w:w w:val="100"/>
          <w:position w:val="0"/>
        </w:rPr>
        <w:t>产品等已经开始入围招标。多重因素叠加，使公司可凭借已形成的业务和技术优势，稳步提升在金融 物联市场的收入规模。</w:t>
      </w:r>
    </w:p>
    <w:p>
      <w:pPr>
        <w:pStyle w:val="Style24"/>
        <w:keepNext w:val="0"/>
        <w:keepLines w:val="0"/>
        <w:widowControl w:val="0"/>
        <w:shd w:val="clear" w:color="auto" w:fill="auto"/>
        <w:tabs>
          <w:tab w:pos="658" w:val="left"/>
        </w:tabs>
        <w:bidi w:val="0"/>
        <w:spacing w:before="0" w:after="0" w:line="471" w:lineRule="exact"/>
        <w:ind w:left="0" w:right="0"/>
        <w:jc w:val="both"/>
      </w:pPr>
      <w:bookmarkStart w:id="253" w:name="bookmark253"/>
      <w:r>
        <w:rPr>
          <w:color w:val="000000"/>
          <w:spacing w:val="0"/>
          <w:w w:val="100"/>
          <w:position w:val="0"/>
        </w:rPr>
        <w:t>2</w:t>
      </w:r>
      <w:bookmarkEnd w:id="253"/>
      <w:r>
        <w:rPr>
          <w:color w:val="000000"/>
          <w:spacing w:val="0"/>
          <w:w w:val="100"/>
          <w:position w:val="0"/>
        </w:rPr>
        <w:t>）</w:t>
        <w:tab/>
      </w:r>
      <w:r>
        <w:rPr>
          <w:color w:val="000000"/>
          <w:spacing w:val="0"/>
          <w:w w:val="100"/>
          <w:position w:val="0"/>
        </w:rPr>
        <w:t>持续拓展公共安全业务，提升板块收入占比。公司的低代码物联网平台能力不断提升，专项智能产品持续开发，有 助于公司为公共安全领域快速提供贴合客户需求的多样化解决方案。另一方面，公司创新的将</w:t>
      </w:r>
      <w:r>
        <w:rPr>
          <w:color w:val="000000"/>
          <w:spacing w:val="0"/>
          <w:w w:val="100"/>
          <w:position w:val="0"/>
        </w:rPr>
        <w:t>UWB</w:t>
      </w:r>
      <w:r>
        <w:rPr>
          <w:color w:val="000000"/>
          <w:spacing w:val="0"/>
          <w:w w:val="100"/>
          <w:position w:val="0"/>
        </w:rPr>
        <w:t>精准定位、人工智能等特 色技术应用于公共安全领域，为客户提供公共安全特色解决方案，将进一步提升公共安全板块在公司整体营收中的占比和综 合盈利能力。</w:t>
      </w:r>
    </w:p>
    <w:p>
      <w:pPr>
        <w:pStyle w:val="Style24"/>
        <w:keepNext w:val="0"/>
        <w:keepLines w:val="0"/>
        <w:widowControl w:val="0"/>
        <w:shd w:val="clear" w:color="auto" w:fill="auto"/>
        <w:tabs>
          <w:tab w:pos="658" w:val="left"/>
        </w:tabs>
        <w:bidi w:val="0"/>
        <w:spacing w:before="0" w:after="0" w:line="471" w:lineRule="exact"/>
        <w:ind w:left="0" w:right="0"/>
        <w:jc w:val="both"/>
      </w:pPr>
      <w:bookmarkStart w:id="254" w:name="bookmark254"/>
      <w:r>
        <w:rPr>
          <w:color w:val="000000"/>
          <w:spacing w:val="0"/>
          <w:w w:val="100"/>
          <w:position w:val="0"/>
        </w:rPr>
        <w:t>3</w:t>
      </w:r>
      <w:bookmarkEnd w:id="254"/>
      <w:r>
        <w:rPr>
          <w:color w:val="000000"/>
          <w:spacing w:val="0"/>
          <w:w w:val="100"/>
          <w:position w:val="0"/>
        </w:rPr>
        <w:t>）</w:t>
        <w:tab/>
      </w:r>
      <w:r>
        <w:rPr>
          <w:color w:val="000000"/>
          <w:spacing w:val="0"/>
          <w:w w:val="100"/>
          <w:position w:val="0"/>
        </w:rPr>
        <w:t>推动智慧司法业务恢复及发展。</w:t>
      </w:r>
      <w:r>
        <w:rPr>
          <w:color w:val="000000"/>
          <w:spacing w:val="0"/>
          <w:w w:val="100"/>
          <w:position w:val="0"/>
        </w:rPr>
        <w:t>2020</w:t>
      </w:r>
      <w:r>
        <w:rPr>
          <w:color w:val="000000"/>
          <w:spacing w:val="0"/>
          <w:w w:val="100"/>
          <w:position w:val="0"/>
        </w:rPr>
        <w:t xml:space="preserve">年受制于疫情影响，智慧司法行业受到较大影响。但公司多年来在精准定位、 大数据、云计算领域持续进行技术研发，针对监狱安防领域推出领先的智慧监狱大数据云平台、社区矫正监管云平台、专用 定位产品仍然等受市场欢迎的产品。公司子公司润安科技“超宽频高精度无线定位通讯模块关键技术的研发及产业化”荣获 </w:t>
      </w:r>
      <w:r>
        <w:rPr>
          <w:color w:val="000000"/>
          <w:spacing w:val="0"/>
          <w:w w:val="100"/>
          <w:position w:val="0"/>
        </w:rPr>
        <w:t>2020</w:t>
      </w:r>
      <w:r>
        <w:rPr>
          <w:color w:val="000000"/>
          <w:spacing w:val="0"/>
          <w:w w:val="100"/>
          <w:position w:val="0"/>
        </w:rPr>
        <w:t>年度深圳市科技进步奖二等奖。</w:t>
      </w:r>
      <w:r>
        <w:rPr>
          <w:color w:val="000000"/>
          <w:spacing w:val="0"/>
          <w:w w:val="100"/>
          <w:position w:val="0"/>
        </w:rPr>
        <w:t>2021</w:t>
      </w:r>
      <w:r>
        <w:rPr>
          <w:color w:val="000000"/>
          <w:spacing w:val="0"/>
          <w:w w:val="100"/>
          <w:position w:val="0"/>
        </w:rPr>
        <w:t>年公司将恢复精准定位系列产品在司法行业的场景落地，同时进一步提升司法领域 大数据应用能力，实现平台和产品的销售额提升。</w:t>
      </w:r>
    </w:p>
    <w:p>
      <w:pPr>
        <w:pStyle w:val="Style24"/>
        <w:keepNext w:val="0"/>
        <w:keepLines w:val="0"/>
        <w:widowControl w:val="0"/>
        <w:shd w:val="clear" w:color="auto" w:fill="auto"/>
        <w:tabs>
          <w:tab w:pos="663" w:val="left"/>
        </w:tabs>
        <w:bidi w:val="0"/>
        <w:spacing w:before="0" w:after="0" w:line="470" w:lineRule="exact"/>
        <w:ind w:left="0" w:right="0"/>
        <w:jc w:val="both"/>
      </w:pPr>
      <w:bookmarkStart w:id="255" w:name="bookmark255"/>
      <w:r>
        <w:rPr>
          <w:color w:val="000000"/>
          <w:spacing w:val="0"/>
          <w:w w:val="100"/>
          <w:position w:val="0"/>
        </w:rPr>
        <w:t>4</w:t>
      </w:r>
      <w:bookmarkEnd w:id="255"/>
      <w:r>
        <w:rPr>
          <w:color w:val="000000"/>
          <w:spacing w:val="0"/>
          <w:w w:val="100"/>
          <w:position w:val="0"/>
        </w:rPr>
        <w:t>）</w:t>
        <w:tab/>
      </w:r>
      <w:r>
        <w:rPr>
          <w:color w:val="000000"/>
          <w:spacing w:val="0"/>
          <w:w w:val="100"/>
          <w:position w:val="0"/>
        </w:rPr>
        <w:t>深入挖掘低代码物联网平台</w:t>
      </w:r>
      <w:r>
        <w:rPr>
          <w:color w:val="000000"/>
          <w:spacing w:val="0"/>
          <w:w w:val="100"/>
          <w:position w:val="0"/>
        </w:rPr>
        <w:t>&amp;UWB</w:t>
      </w:r>
      <w:r>
        <w:rPr>
          <w:color w:val="000000"/>
          <w:spacing w:val="0"/>
          <w:w w:val="100"/>
          <w:position w:val="0"/>
        </w:rPr>
        <w:t>技术应用在细分领域的应用优势。具备低代码与物联网管理双重基本特性的浩云低 代码物联网平台，具有为不同行业场景提供快速搭建，灵活多变的物联网应用及业务管理平台实施的优势能力，助力中国企 业数字化转型。在</w:t>
      </w:r>
      <w:r>
        <w:rPr>
          <w:color w:val="000000"/>
          <w:spacing w:val="0"/>
          <w:w w:val="100"/>
          <w:position w:val="0"/>
        </w:rPr>
        <w:t>UWB</w:t>
      </w:r>
      <w:r>
        <w:rPr>
          <w:color w:val="000000"/>
          <w:spacing w:val="0"/>
          <w:w w:val="100"/>
          <w:position w:val="0"/>
        </w:rPr>
        <w:t>领域公司具有多年的实践应用和开发积累，对于算法、周边电路优化、射频调制、场景适配等具有独 到自主的解决方案。公司将借助平台的行业及客户友好性，</w:t>
      </w:r>
      <w:r>
        <w:rPr>
          <w:color w:val="000000"/>
          <w:spacing w:val="0"/>
          <w:w w:val="100"/>
          <w:position w:val="0"/>
        </w:rPr>
        <w:t>UWB</w:t>
      </w:r>
      <w:r>
        <w:rPr>
          <w:color w:val="000000"/>
          <w:spacing w:val="0"/>
          <w:w w:val="100"/>
          <w:position w:val="0"/>
        </w:rPr>
        <w:t>技术的多场景应用特性，大力推进平台及</w:t>
      </w:r>
      <w:r>
        <w:rPr>
          <w:color w:val="000000"/>
          <w:spacing w:val="0"/>
          <w:w w:val="100"/>
          <w:position w:val="0"/>
        </w:rPr>
        <w:t>UWB</w:t>
      </w:r>
      <w:r>
        <w:rPr>
          <w:color w:val="000000"/>
          <w:spacing w:val="0"/>
          <w:w w:val="100"/>
          <w:position w:val="0"/>
        </w:rPr>
        <w:t>专项技术在泛在 电力物联网、智慧物业、智慧园区、能源管理等不同领域应用。</w:t>
      </w:r>
    </w:p>
    <w:p>
      <w:pPr>
        <w:pStyle w:val="Style31"/>
        <w:keepNext w:val="0"/>
        <w:keepLines w:val="0"/>
        <w:widowControl w:val="0"/>
        <w:shd w:val="clear" w:color="auto" w:fill="auto"/>
        <w:tabs>
          <w:tab w:pos="433" w:val="left"/>
        </w:tabs>
        <w:bidi w:val="0"/>
        <w:spacing w:before="0" w:after="0" w:line="470" w:lineRule="exact"/>
        <w:ind w:left="0" w:right="0" w:firstLine="0"/>
        <w:jc w:val="left"/>
      </w:pPr>
      <w:bookmarkStart w:id="256" w:name="bookmark256"/>
      <w:r>
        <w:rPr>
          <w:color w:val="000000"/>
          <w:spacing w:val="0"/>
          <w:w w:val="100"/>
          <w:position w:val="0"/>
        </w:rPr>
        <w:t>（</w:t>
      </w:r>
      <w:bookmarkEnd w:id="256"/>
      <w:r>
        <w:rPr>
          <w:color w:val="000000"/>
          <w:spacing w:val="0"/>
          <w:w w:val="100"/>
          <w:position w:val="0"/>
        </w:rPr>
        <w:t>2）</w:t>
        <w:tab/>
      </w:r>
      <w:r>
        <w:rPr>
          <w:color w:val="000000"/>
          <w:spacing w:val="0"/>
          <w:w w:val="100"/>
          <w:position w:val="0"/>
        </w:rPr>
        <w:t>实施积极人才战略、优化组织结构，提升团队活力</w:t>
      </w:r>
    </w:p>
    <w:p>
      <w:pPr>
        <w:pStyle w:val="Style24"/>
        <w:keepNext w:val="0"/>
        <w:keepLines w:val="0"/>
        <w:widowControl w:val="0"/>
        <w:shd w:val="clear" w:color="auto" w:fill="auto"/>
        <w:bidi w:val="0"/>
        <w:spacing w:before="0" w:after="0" w:line="470" w:lineRule="exact"/>
        <w:ind w:left="0" w:right="0"/>
        <w:jc w:val="left"/>
      </w:pPr>
      <w:r>
        <w:rPr>
          <w:color w:val="000000"/>
          <w:spacing w:val="0"/>
          <w:w w:val="100"/>
          <w:position w:val="0"/>
        </w:rPr>
        <w:t>人才是企业最重要的资本，是企业发展竞争的根本。公司始终把人才培养和管理作为企业发展要务，实施“知贤善任、 学无止境、盛情珍视、各尽其才”的人才管理原则，帮助每一位员工全力服务客户，进而取得工作上的成功。公司将扩大企 业文化影响力，增强员工对企业的认同，持续推进实施股权激励计划，实现员工企业同成长，打造具有战斗力和凝聚力的员 工队伍。</w:t>
      </w:r>
    </w:p>
    <w:p>
      <w:pPr>
        <w:pStyle w:val="Style24"/>
        <w:keepNext w:val="0"/>
        <w:keepLines w:val="0"/>
        <w:widowControl w:val="0"/>
        <w:shd w:val="clear" w:color="auto" w:fill="auto"/>
        <w:bidi w:val="0"/>
        <w:spacing w:before="0" w:after="0" w:line="470" w:lineRule="exact"/>
        <w:ind w:left="0" w:right="0"/>
        <w:jc w:val="left"/>
      </w:pPr>
      <w:r>
        <w:rPr>
          <w:color w:val="000000"/>
          <w:spacing w:val="0"/>
          <w:w w:val="100"/>
          <w:position w:val="0"/>
        </w:rPr>
        <w:t>新的一年，公司将全面落实阿米巴制度，搭建相关阿米巴</w:t>
      </w:r>
      <w:r>
        <w:rPr>
          <w:color w:val="000000"/>
          <w:spacing w:val="0"/>
          <w:w w:val="100"/>
          <w:position w:val="0"/>
        </w:rPr>
        <w:t>IT</w:t>
      </w:r>
      <w:r>
        <w:rPr>
          <w:color w:val="000000"/>
          <w:spacing w:val="0"/>
          <w:w w:val="100"/>
          <w:position w:val="0"/>
        </w:rPr>
        <w:t>系统平台，并开展组织结构优化、落实经营责任制，提升组 织效率和经营效益。将不断深化各部门的经营意识、服务意识，着力培养具有经营者意识的人才，持续改进、优化内部运营 流程，激发组织潜力，不断提升经营质量和效率。</w:t>
      </w:r>
    </w:p>
    <w:p>
      <w:pPr>
        <w:pStyle w:val="Style31"/>
        <w:keepNext w:val="0"/>
        <w:keepLines w:val="0"/>
        <w:widowControl w:val="0"/>
        <w:shd w:val="clear" w:color="auto" w:fill="auto"/>
        <w:tabs>
          <w:tab w:pos="433" w:val="left"/>
        </w:tabs>
        <w:bidi w:val="0"/>
        <w:spacing w:before="0" w:after="0" w:line="470" w:lineRule="exact"/>
        <w:ind w:left="0" w:right="0" w:firstLine="0"/>
        <w:jc w:val="left"/>
      </w:pPr>
      <w:bookmarkStart w:id="257" w:name="bookmark257"/>
      <w:r>
        <w:rPr>
          <w:color w:val="000000"/>
          <w:spacing w:val="0"/>
          <w:w w:val="100"/>
          <w:position w:val="0"/>
        </w:rPr>
        <w:t>（</w:t>
      </w:r>
      <w:bookmarkEnd w:id="257"/>
      <w:r>
        <w:rPr>
          <w:color w:val="000000"/>
          <w:spacing w:val="0"/>
          <w:w w:val="100"/>
          <w:position w:val="0"/>
        </w:rPr>
        <w:t>3）</w:t>
        <w:tab/>
      </w:r>
      <w:r>
        <w:rPr>
          <w:color w:val="000000"/>
          <w:spacing w:val="0"/>
          <w:w w:val="100"/>
          <w:position w:val="0"/>
        </w:rPr>
        <w:t>把握行业趋势，继续加大</w:t>
      </w:r>
      <w:r>
        <w:rPr>
          <w:color w:val="000000"/>
          <w:spacing w:val="0"/>
          <w:w w:val="100"/>
          <w:position w:val="0"/>
        </w:rPr>
        <w:t>UWB</w:t>
      </w:r>
      <w:r>
        <w:rPr>
          <w:color w:val="000000"/>
          <w:spacing w:val="0"/>
          <w:w w:val="100"/>
          <w:position w:val="0"/>
        </w:rPr>
        <w:t>技术和低代码物联网平台研发投入</w:t>
      </w:r>
    </w:p>
    <w:p>
      <w:pPr>
        <w:pStyle w:val="Style24"/>
        <w:keepNext w:val="0"/>
        <w:keepLines w:val="0"/>
        <w:widowControl w:val="0"/>
        <w:shd w:val="clear" w:color="auto" w:fill="auto"/>
        <w:bidi w:val="0"/>
        <w:spacing w:before="0" w:after="140" w:line="470" w:lineRule="exact"/>
        <w:ind w:left="0" w:right="0"/>
        <w:jc w:val="both"/>
      </w:pPr>
      <w:r>
        <w:rPr>
          <w:color w:val="000000"/>
          <w:spacing w:val="0"/>
          <w:w w:val="100"/>
          <w:position w:val="0"/>
        </w:rPr>
        <w:t>公司将持续加大研发投入，紧跟前沿技术热点并结合行业相关技术的发展动态、趋势和客户新需求，对公司已有产品进 行持续的技术升级和改造，不断完善产品功能，提供更多增值服务；公司坚持以市场为导向，持续创新投入，加快大数据、 云计算、人工智能、机器人流程自动化（</w:t>
      </w:r>
      <w:r>
        <w:rPr>
          <w:color w:val="000000"/>
          <w:spacing w:val="0"/>
          <w:w w:val="100"/>
          <w:position w:val="0"/>
        </w:rPr>
        <w:t>RPA</w:t>
      </w:r>
      <w:r>
        <w:rPr>
          <w:color w:val="000000"/>
          <w:spacing w:val="0"/>
          <w:w w:val="100"/>
          <w:position w:val="0"/>
        </w:rPr>
        <w:t xml:space="preserve">）等各种创新技术的发展融合，形成领先的软硬件产品和解决方案能力，保持核 </w:t>
      </w:r>
      <w:r>
        <w:rPr>
          <w:color w:val="000000"/>
          <w:spacing w:val="0"/>
          <w:w w:val="100"/>
          <w:position w:val="0"/>
        </w:rPr>
        <w:t>心技术领先地位，持续为客户创造价值。</w:t>
      </w:r>
    </w:p>
    <w:p>
      <w:pPr>
        <w:pStyle w:val="Style31"/>
        <w:keepNext w:val="0"/>
        <w:keepLines w:val="0"/>
        <w:widowControl w:val="0"/>
        <w:shd w:val="clear" w:color="auto" w:fill="auto"/>
        <w:bidi w:val="0"/>
        <w:spacing w:before="0" w:after="0" w:line="469" w:lineRule="exact"/>
        <w:ind w:left="0" w:right="0" w:firstLine="0"/>
        <w:jc w:val="left"/>
      </w:pPr>
      <w:bookmarkStart w:id="258" w:name="bookmark258"/>
      <w:r>
        <w:rPr>
          <w:color w:val="000000"/>
          <w:spacing w:val="0"/>
          <w:w w:val="100"/>
          <w:position w:val="0"/>
        </w:rPr>
        <w:t>（</w:t>
      </w:r>
      <w:bookmarkEnd w:id="258"/>
      <w:r>
        <w:rPr>
          <w:color w:val="000000"/>
          <w:spacing w:val="0"/>
          <w:w w:val="100"/>
          <w:position w:val="0"/>
        </w:rPr>
        <w:t>4）</w:t>
      </w:r>
      <w:r>
        <w:rPr>
          <w:color w:val="000000"/>
          <w:spacing w:val="0"/>
          <w:w w:val="100"/>
          <w:position w:val="0"/>
        </w:rPr>
        <w:t>资本运作</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公司根据发展战略，围绕自身核心业务，在条件时机具备的情况下，公司将运用自身优势和资本市场平台，采用并购、 参股合作等多种方式增强公司实力；条件合适时引进战略投资，增强企业核心竞争力。</w:t>
      </w:r>
    </w:p>
    <w:p>
      <w:pPr>
        <w:pStyle w:val="Style31"/>
        <w:keepNext w:val="0"/>
        <w:keepLines w:val="0"/>
        <w:widowControl w:val="0"/>
        <w:shd w:val="clear" w:color="auto" w:fill="auto"/>
        <w:bidi w:val="0"/>
        <w:spacing w:before="0" w:after="0" w:line="469" w:lineRule="exact"/>
        <w:ind w:left="0" w:right="0" w:firstLine="0"/>
        <w:jc w:val="left"/>
      </w:pPr>
      <w:bookmarkStart w:id="259" w:name="bookmark259"/>
      <w:r>
        <w:rPr>
          <w:color w:val="000000"/>
          <w:spacing w:val="0"/>
          <w:w w:val="100"/>
          <w:position w:val="0"/>
        </w:rPr>
        <w:t>4</w:t>
      </w:r>
      <w:bookmarkEnd w:id="259"/>
      <w:r>
        <w:rPr>
          <w:color w:val="000000"/>
          <w:spacing w:val="0"/>
          <w:w w:val="100"/>
          <w:position w:val="0"/>
        </w:rPr>
        <w:t>、公司可能面对的风险及应对措施</w:t>
      </w:r>
    </w:p>
    <w:p>
      <w:pPr>
        <w:pStyle w:val="Style31"/>
        <w:keepNext w:val="0"/>
        <w:keepLines w:val="0"/>
        <w:widowControl w:val="0"/>
        <w:shd w:val="clear" w:color="auto" w:fill="auto"/>
        <w:tabs>
          <w:tab w:pos="450" w:val="left"/>
        </w:tabs>
        <w:bidi w:val="0"/>
        <w:spacing w:before="0" w:after="0" w:line="469" w:lineRule="exact"/>
        <w:ind w:left="0" w:right="0" w:firstLine="0"/>
        <w:jc w:val="left"/>
      </w:pPr>
      <w:bookmarkStart w:id="260" w:name="bookmark260"/>
      <w:r>
        <w:rPr>
          <w:color w:val="000000"/>
          <w:spacing w:val="0"/>
          <w:w w:val="100"/>
          <w:position w:val="0"/>
        </w:rPr>
        <w:t>（</w:t>
      </w:r>
      <w:bookmarkEnd w:id="260"/>
      <w:r>
        <w:rPr>
          <w:color w:val="000000"/>
          <w:spacing w:val="0"/>
          <w:w w:val="100"/>
          <w:position w:val="0"/>
        </w:rPr>
        <w:t>1）</w:t>
        <w:tab/>
      </w:r>
      <w:r>
        <w:rPr>
          <w:color w:val="000000"/>
          <w:spacing w:val="0"/>
          <w:w w:val="100"/>
          <w:position w:val="0"/>
        </w:rPr>
        <w:t>生产经营的季节性影响风险</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受客户结构、行业业务特点因素的影响，公司营业收入存在各季度分布不均衡、前低后高的特点，公司的经营业绩有明 显的季节性波动，营业收入和利润主要集中于下半年实现。投资者不能简单地以公司季度或中期的财务数据来推算全年的经 营成果、财务状况及现金流量。</w:t>
      </w:r>
    </w:p>
    <w:p>
      <w:pPr>
        <w:pStyle w:val="Style24"/>
        <w:keepNext w:val="0"/>
        <w:keepLines w:val="0"/>
        <w:widowControl w:val="0"/>
        <w:shd w:val="clear" w:color="auto" w:fill="auto"/>
        <w:bidi w:val="0"/>
        <w:spacing w:before="0" w:after="0" w:line="442" w:lineRule="exact"/>
        <w:ind w:left="0" w:right="0" w:firstLine="0"/>
        <w:jc w:val="left"/>
      </w:pPr>
      <w:r>
        <w:rPr>
          <w:b/>
          <w:bCs/>
          <w:color w:val="000000"/>
          <w:spacing w:val="0"/>
          <w:w w:val="100"/>
          <w:position w:val="0"/>
        </w:rPr>
        <w:t>应对措施：</w:t>
      </w:r>
      <w:r>
        <w:rPr>
          <w:color w:val="000000"/>
          <w:spacing w:val="0"/>
          <w:w w:val="100"/>
          <w:position w:val="0"/>
        </w:rPr>
        <w:t>公司将充分利用自身的技术研发能力，根据市场趋势持续进行技术升级，不断拓展业务范围、扩展应用领域、丰 富客户群体，平衡经营业绩因客户结构、行业业务特点带来的季节性波动。</w:t>
      </w:r>
    </w:p>
    <w:p>
      <w:pPr>
        <w:pStyle w:val="Style24"/>
        <w:keepNext w:val="0"/>
        <w:keepLines w:val="0"/>
        <w:widowControl w:val="0"/>
        <w:shd w:val="clear" w:color="auto" w:fill="auto"/>
        <w:tabs>
          <w:tab w:pos="450" w:val="left"/>
        </w:tabs>
        <w:bidi w:val="0"/>
        <w:spacing w:before="0" w:after="0" w:line="468" w:lineRule="exact"/>
        <w:ind w:left="0" w:right="0" w:firstLine="0"/>
        <w:jc w:val="left"/>
      </w:pPr>
      <w:bookmarkStart w:id="261" w:name="bookmark261"/>
      <w:r>
        <w:rPr>
          <w:b/>
          <w:bCs/>
          <w:color w:val="000000"/>
          <w:spacing w:val="0"/>
          <w:w w:val="100"/>
          <w:position w:val="0"/>
        </w:rPr>
        <w:t>（</w:t>
      </w:r>
      <w:bookmarkEnd w:id="261"/>
      <w:r>
        <w:rPr>
          <w:b/>
          <w:bCs/>
          <w:color w:val="000000"/>
          <w:spacing w:val="0"/>
          <w:w w:val="100"/>
          <w:position w:val="0"/>
        </w:rPr>
        <w:t>2）</w:t>
        <w:tab/>
        <w:t>技术开发风险</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近年来物联网及泛安防领域，技术进步和更新换代的速度越来越快，伴随云计算、大数据、人工智能、机器人流程自动 化（</w:t>
      </w:r>
      <w:r>
        <w:rPr>
          <w:color w:val="000000"/>
          <w:spacing w:val="0"/>
          <w:w w:val="100"/>
          <w:position w:val="0"/>
        </w:rPr>
        <w:t xml:space="preserve">RPA </w:t>
      </w:r>
      <w:r>
        <w:rPr>
          <w:color w:val="000000"/>
          <w:spacing w:val="0"/>
          <w:w w:val="100"/>
          <w:position w:val="0"/>
        </w:rPr>
        <w:t>）等各种创新技术与物联网及泛安防业务的发展融合，客户对产品的要求也趋于专业化和个性化，公司必须全面了解 业内技术发展的最新趋势，更好的满足客户不断提升发展的需求。如果公司的技术储备和产品研发方向偏离市场需求，或者 研发时机掌握不对，产品化速度减缓，将可能存在产品不能在新的环境下形成技术优势的风险。</w:t>
      </w:r>
    </w:p>
    <w:p>
      <w:pPr>
        <w:pStyle w:val="Style24"/>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应对措施：</w:t>
      </w:r>
      <w:r>
        <w:rPr>
          <w:color w:val="000000"/>
          <w:spacing w:val="0"/>
          <w:w w:val="100"/>
          <w:position w:val="0"/>
        </w:rPr>
        <w:t>公司组织专业人员持续跟进市场热点，及时了解技术发展的最新趋势，并对市场行情进行充分的调查研究，及时 掌握市场需求的变化，调整研发方向。除此之外，在项目开发过程中，公司制定了严格的风险评估和监督机制，进行必要的 项目风险分析，将开发风险降至最低。</w:t>
      </w:r>
    </w:p>
    <w:p>
      <w:pPr>
        <w:pStyle w:val="Style24"/>
        <w:keepNext w:val="0"/>
        <w:keepLines w:val="0"/>
        <w:widowControl w:val="0"/>
        <w:shd w:val="clear" w:color="auto" w:fill="auto"/>
        <w:tabs>
          <w:tab w:pos="412" w:val="left"/>
        </w:tabs>
        <w:bidi w:val="0"/>
        <w:spacing w:before="0" w:after="0" w:line="468" w:lineRule="exact"/>
        <w:ind w:left="0" w:right="0" w:firstLine="0"/>
        <w:jc w:val="left"/>
      </w:pPr>
      <w:bookmarkStart w:id="262" w:name="bookmark262"/>
      <w:r>
        <w:rPr>
          <w:b/>
          <w:bCs/>
          <w:color w:val="000000"/>
          <w:spacing w:val="0"/>
          <w:w w:val="100"/>
          <w:position w:val="0"/>
        </w:rPr>
        <w:t>（</w:t>
      </w:r>
      <w:bookmarkEnd w:id="262"/>
      <w:r>
        <w:rPr>
          <w:b/>
          <w:bCs/>
          <w:color w:val="000000"/>
          <w:spacing w:val="0"/>
          <w:w w:val="100"/>
          <w:position w:val="0"/>
        </w:rPr>
        <w:t>3）</w:t>
        <w:tab/>
        <w:t>管理风险</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随着公司规模和经营领域的不断扩张，公司控制或参股的企业数量随之增加，业务范围也在行业和地域两个维度不断延 伸。若公司的研发管理、生产管理、销售管理、质量控制等不能适应公司规模与经营范围扩张的要求，人才培养、组织模式 和管理制度不能随之进一步健全和完善，将会引发相应的管理风险。</w:t>
      </w:r>
    </w:p>
    <w:p>
      <w:pPr>
        <w:pStyle w:val="Style24"/>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应对措施：</w:t>
      </w:r>
      <w:r>
        <w:rPr>
          <w:color w:val="000000"/>
          <w:spacing w:val="0"/>
          <w:w w:val="100"/>
          <w:position w:val="0"/>
        </w:rPr>
        <w:t>公司将不断完善风险管理内部控制体系，建立科学的经营管理决策程序，明确风险管理责任，加强经营过程中的 跟踪、监督、分析，定期或不定期开展风险评价，识别企业风险事件。</w:t>
      </w:r>
    </w:p>
    <w:p>
      <w:pPr>
        <w:pStyle w:val="Style24"/>
        <w:keepNext w:val="0"/>
        <w:keepLines w:val="0"/>
        <w:widowControl w:val="0"/>
        <w:shd w:val="clear" w:color="auto" w:fill="auto"/>
        <w:tabs>
          <w:tab w:pos="412" w:val="left"/>
        </w:tabs>
        <w:bidi w:val="0"/>
        <w:spacing w:before="0" w:after="0" w:line="468" w:lineRule="exact"/>
        <w:ind w:left="0" w:right="0" w:firstLine="0"/>
        <w:jc w:val="left"/>
      </w:pPr>
      <w:bookmarkStart w:id="263" w:name="bookmark263"/>
      <w:r>
        <w:rPr>
          <w:b/>
          <w:bCs/>
          <w:color w:val="000000"/>
          <w:spacing w:val="0"/>
          <w:w w:val="100"/>
          <w:position w:val="0"/>
        </w:rPr>
        <w:t>（</w:t>
      </w:r>
      <w:bookmarkEnd w:id="263"/>
      <w:r>
        <w:rPr>
          <w:b/>
          <w:bCs/>
          <w:color w:val="000000"/>
          <w:spacing w:val="0"/>
          <w:w w:val="100"/>
          <w:position w:val="0"/>
        </w:rPr>
        <w:t>4）</w:t>
        <w:tab/>
        <w:t>人力资源风险</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经过多年发展，公司已形成一支稳定、高效的员工队伍，为公司快速发展奠定了可靠的人力资源基础。随着公司业务规 模和领域的拓展需要更多的专业人才，公司也面临市场竞争加剧导致人力资源成本上升的问题。尽管公司已加大对紧缺人才 的引进力度，加强现有人员在技术、管理等方面的培训，同时立足企业文化建设，增强企业凝聚力，但如果公司不能按照实 际需要实现人才引进和培养，建立和完善人才激励机制，公司的生产经营和战略目标的实现可能会受到人力资源的制约。 </w:t>
      </w:r>
      <w:r>
        <w:rPr>
          <w:b/>
          <w:bCs/>
          <w:color w:val="000000"/>
          <w:spacing w:val="0"/>
          <w:w w:val="100"/>
          <w:position w:val="0"/>
        </w:rPr>
        <w:t>应对措施：</w:t>
      </w:r>
      <w:r>
        <w:rPr>
          <w:color w:val="000000"/>
          <w:spacing w:val="0"/>
          <w:w w:val="100"/>
          <w:position w:val="0"/>
        </w:rPr>
        <w:t>公司将根据企业发展战略，建立人才需求系统。一方面，公司将通过定期调查行业动态，了解市场的整体需求和</w:t>
        <w:br w:type="page"/>
      </w:r>
      <w:r>
        <w:rPr>
          <w:color w:val="000000"/>
          <w:spacing w:val="0"/>
          <w:w w:val="100"/>
          <w:position w:val="0"/>
        </w:rPr>
        <w:t>供给，从薪酬待遇、人性化管理及职业发展等多方面着手，吸引优秀人才。另一方面，公司将根据现有员工的实际情况、工 作能力，建立企业人员储备表，加强员工素质提升，通过内部培养和提拔，挖掘和稳定人才。</w:t>
      </w:r>
    </w:p>
    <w:p>
      <w:pPr>
        <w:pStyle w:val="Style24"/>
        <w:keepNext w:val="0"/>
        <w:keepLines w:val="0"/>
        <w:widowControl w:val="0"/>
        <w:shd w:val="clear" w:color="auto" w:fill="auto"/>
        <w:bidi w:val="0"/>
        <w:spacing w:before="0" w:after="460" w:line="470" w:lineRule="exact"/>
        <w:ind w:left="0" w:right="0" w:firstLine="0"/>
        <w:jc w:val="both"/>
      </w:pPr>
      <w:r>
        <w:rPr>
          <w:color w:val="000000"/>
          <w:spacing w:val="0"/>
          <w:w w:val="100"/>
          <w:position w:val="0"/>
        </w:rPr>
        <w:t>上述计划并不代表公司对</w:t>
      </w:r>
      <w:r>
        <w:rPr>
          <w:color w:val="000000"/>
          <w:spacing w:val="0"/>
          <w:w w:val="100"/>
          <w:position w:val="0"/>
        </w:rPr>
        <w:t>2021</w:t>
      </w:r>
      <w:r>
        <w:rPr>
          <w:color w:val="000000"/>
          <w:spacing w:val="0"/>
          <w:w w:val="100"/>
          <w:position w:val="0"/>
        </w:rPr>
        <w:t>年度的盈利预测，不构成公司对投资者的实质承诺，请投资者注意投资风险。</w:t>
      </w:r>
    </w:p>
    <w:p>
      <w:pPr>
        <w:pStyle w:val="Style22"/>
        <w:keepNext/>
        <w:keepLines/>
        <w:widowControl w:val="0"/>
        <w:shd w:val="clear" w:color="auto" w:fill="auto"/>
        <w:bidi w:val="0"/>
        <w:spacing w:before="0" w:after="340" w:line="240" w:lineRule="auto"/>
        <w:ind w:left="0" w:right="0" w:firstLine="0"/>
        <w:jc w:val="both"/>
      </w:pPr>
      <w:bookmarkStart w:id="264" w:name="bookmark264"/>
      <w:bookmarkStart w:id="265" w:name="bookmark265"/>
      <w:bookmarkStart w:id="266" w:name="bookmark266"/>
      <w:r>
        <w:rPr>
          <w:color w:val="000000"/>
          <w:spacing w:val="0"/>
          <w:w w:val="100"/>
          <w:position w:val="0"/>
          <w:sz w:val="24"/>
          <w:szCs w:val="24"/>
        </w:rPr>
        <w:t>十、接待调研、沟通、采访等活动登记表</w:t>
      </w:r>
      <w:bookmarkEnd w:id="264"/>
      <w:bookmarkEnd w:id="265"/>
      <w:bookmarkEnd w:id="266"/>
    </w:p>
    <w:p>
      <w:pPr>
        <w:pStyle w:val="Style27"/>
        <w:keepNext/>
        <w:keepLines/>
        <w:widowControl w:val="0"/>
        <w:shd w:val="clear" w:color="auto" w:fill="auto"/>
        <w:bidi w:val="0"/>
        <w:spacing w:before="0" w:after="340" w:line="240" w:lineRule="auto"/>
        <w:ind w:left="0" w:right="0" w:firstLine="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天津瑞熙投资 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、深圳鑫安 信资产管理金</w:t>
            </w:r>
          </w:p>
          <w:p>
            <w:pPr>
              <w:pStyle w:val="Style6"/>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、深圳科唐投 资吴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公司介绍及四</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大业务布局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安信基金李</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公司介绍及四</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大业务布局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博时基金尹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玮尔资产邓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国盛证券丁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公司战略进展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南方基金汪</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公司战略进展 情况及产品获 得司法部专家 论证的情况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w:t>
            </w:r>
          </w:p>
        </w:tc>
      </w:tr>
      <w:tr>
        <w:trPr>
          <w:trHeight w:val="38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国盛证券宋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、南方 基金汪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、交银施罗德 基金郭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 久盛肖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、鹏华 基金刘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 基金刘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 基金李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、招商 基金贾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、长信 基金吴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、国开 泰富基金高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智慧物联网数 据平台、</w:t>
            </w:r>
            <w:r>
              <w:rPr>
                <w:rFonts w:ascii="Times New Roman" w:eastAsia="Times New Roman" w:hAnsi="Times New Roman" w:cs="Times New Roman"/>
                <w:color w:val="000000"/>
                <w:spacing w:val="0"/>
                <w:w w:val="100"/>
                <w:position w:val="0"/>
                <w:sz w:val="18"/>
                <w:szCs w:val="18"/>
              </w:rPr>
              <w:t xml:space="preserve">UWB </w:t>
            </w:r>
            <w:r>
              <w:rPr>
                <w:color w:val="000000"/>
                <w:spacing w:val="0"/>
                <w:w w:val="100"/>
                <w:position w:val="0"/>
              </w:rPr>
              <w:t>产品介绍及未 来发展计划</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建信人寿王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人保资产黄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中融人寿李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生命人寿贾</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展博投资郭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国金证券 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智慧物联网数 据平台、</w:t>
            </w:r>
            <w:r>
              <w:rPr>
                <w:rFonts w:ascii="Times New Roman" w:eastAsia="Times New Roman" w:hAnsi="Times New Roman" w:cs="Times New Roman"/>
                <w:color w:val="000000"/>
                <w:spacing w:val="0"/>
                <w:w w:val="100"/>
                <w:position w:val="0"/>
                <w:sz w:val="18"/>
                <w:szCs w:val="18"/>
              </w:rPr>
              <w:t xml:space="preserve">UWB </w:t>
            </w:r>
            <w:r>
              <w:rPr>
                <w:color w:val="000000"/>
                <w:spacing w:val="0"/>
                <w:w w:val="100"/>
                <w:position w:val="0"/>
              </w:rPr>
              <w:t>产品介绍及未 来发展计划</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2020-006</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中海基金王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长盛基金杨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、信达澳银 基金张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、长安 国际信托杨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英大证券孙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华商基金董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景泰利丰吕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华能贵诚信托 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公司战略进展 情况及智慧物 联网数据平台 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2020-007</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天弘基金黄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长盛基金李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宝盈基金陈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中银基金陈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方弈投资史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富唐资产胡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汇利资产于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公司战略进展 情况及智慧物 联网数据平台 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2020-008</w:t>
            </w:r>
            <w:r>
              <w:rPr>
                <w:color w:val="000000"/>
                <w:spacing w:val="0"/>
                <w:w w:val="100"/>
                <w:position w:val="0"/>
              </w:rPr>
              <w:t>）</w:t>
            </w:r>
          </w:p>
        </w:tc>
      </w:tr>
      <w:tr>
        <w:trPr>
          <w:trHeight w:val="477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东兴证券王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华商基金侯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融通基金曹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中国人寿资产 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中华保险 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，长江养老 保险邓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，中泰 证券李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国金 证券吴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，新时 代证券何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安证券李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华 福证券张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公司战略进展 情况及智慧物 联网数据平台 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国金证券孟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易方达基金谭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基于业务引擎 的智慧物联网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中欧基金邓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国金基金韩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招商基金贾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方圆基金董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长江资产徐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，银石投资张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东凯 投资陈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五矿 证券瑜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，国泰 君安证券楼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国元证券周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万联证券黄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万家基金高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五矿资本杜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 务以及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基于精 准位置服务的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 绍</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sz w:val="18"/>
                <w:szCs w:val="18"/>
              </w:rPr>
              <w:t>2020-010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安信证券曹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中科沃土基金 彭</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年度经营 情况介绍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同花顺平台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线上投资者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年度经营 情况介绍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w:t>
            </w:r>
          </w:p>
        </w:tc>
      </w:tr>
      <w:tr>
        <w:trPr>
          <w:trHeight w:val="62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腾讯会议平台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海通证券郑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百石跨境并购 基金蒋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 恒昇基金罗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珠海市怀远基 金李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、四恒基 金段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、富利达 基金樊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、建信 基金刘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 汇垠澳丰股权 投资基金张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深圳市前海梧 桐并购投资基 金刘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、深圳跨 越基金梁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圳市前海安卓 股权投资基金 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、中银国际 证券杨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、安信 证券连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年度经营 情况介绍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17"/>
                <w:szCs w:val="17"/>
              </w:rPr>
              <w:t>海通证券庄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 xml:space="preserve">陈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基于业务引擎 的智慧物联网 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 务以及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基于精 准位置服务的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 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南方基金李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国金证券罗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深圳前海佰德 纳陈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、深圳科 唐投资吴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基于业务引擎 的智慧物联网 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 务以及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基于精 准位置服务的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 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互兴资本陈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u w:val="single"/>
              </w:rPr>
              <w:t>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公司物联网战 略及工业互联 网业务介绍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招商证券董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张</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公司物联网战 略及工业互联 网业务介绍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国信证券陈思</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、巫爱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谢向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陈白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 联集团陶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、庞 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 志等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公司物联网战 略及工业互联 网业务介绍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76" w:lineRule="exact"/>
              <w:ind w:left="0" w:right="0" w:firstLine="0"/>
              <w:jc w:val="left"/>
            </w:pPr>
            <w:r>
              <w:rPr>
                <w:color w:val="000000"/>
                <w:spacing w:val="0"/>
                <w:w w:val="100"/>
                <w:position w:val="0"/>
              </w:rPr>
              <w:t>东兴证券王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、同泰基金 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公司半年报解 读及下半年重 点工作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2020-019</w:t>
            </w:r>
            <w:r>
              <w:rPr>
                <w:color w:val="000000"/>
                <w:spacing w:val="0"/>
                <w:w w:val="100"/>
                <w:position w:val="0"/>
              </w:rPr>
              <w:t>）</w:t>
            </w:r>
          </w:p>
        </w:tc>
      </w:tr>
      <w:tr>
        <w:trPr>
          <w:trHeight w:val="25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粤科风险投资 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、南方基金 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、交银施罗 德郭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、新华资 产朱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、同泰基 金沈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中科沃土基金 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、华夏久盈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新产品及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智能杆新 业务介绍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4" w:lineRule="exact"/>
              <w:ind w:left="0" w:right="0" w:firstLine="0"/>
              <w:jc w:val="both"/>
            </w:pPr>
            <w:r>
              <w:rPr>
                <w:color w:val="000000"/>
                <w:spacing w:val="0"/>
                <w:w w:val="100"/>
                <w:position w:val="0"/>
              </w:rPr>
              <w:t>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、开源基金 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、久银基金 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、前海开源 基金詹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、中能 资本李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酒店会议室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中国人寿基金 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、华安基金 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、湘财基金 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、财通证券 资管邵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、华富 基金陈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新产品及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智能杆新 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交银施罗德基 金杨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新产品及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智能杆新 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2020-022</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国金证券陈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广发基金姚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富舜资产陈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友山基金刘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途灵赵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盘京 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，东海证券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 xml:space="preserve">新产品及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智能杆新 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融捷集团朱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公司核心业务 及</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新产品 及</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 新业务介绍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富兰克林华美</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Nelson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Tanya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公司核心业务 及</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新产品 及</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 新业务介绍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日投资者关系活动记 录表（编号：</w:t>
            </w:r>
            <w:r>
              <w:rPr>
                <w:rFonts w:ascii="Times New Roman" w:eastAsia="Times New Roman" w:hAnsi="Times New Roman" w:cs="Times New Roman"/>
                <w:color w:val="000000"/>
                <w:spacing w:val="0"/>
                <w:w w:val="100"/>
                <w:position w:val="0"/>
                <w:sz w:val="18"/>
                <w:szCs w:val="18"/>
              </w:rPr>
              <w:t>2020-025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同泰基金麦</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公司核心业务 及</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新产品 及</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 新业务介绍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日投资者关系活动记 录表（编号：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尚峰资本王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公司核心业务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日投资者关系活动记 录表（编号：</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天风证券王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中融基金蔡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幸福人寿韩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宏鼎财富李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公司三季报解 读及核心业务 介绍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日投资者关系活动记 录表（编号：</w:t>
            </w:r>
            <w:r>
              <w:rPr>
                <w:rFonts w:ascii="Times New Roman" w:eastAsia="Times New Roman" w:hAnsi="Times New Roman" w:cs="Times New Roman"/>
                <w:color w:val="000000"/>
                <w:spacing w:val="0"/>
                <w:w w:val="100"/>
                <w:position w:val="0"/>
                <w:sz w:val="18"/>
                <w:szCs w:val="18"/>
              </w:rPr>
              <w:t>2020-028</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青骊投资李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源乘投资李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广发证券黄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竣弘投资陈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国盛证券宋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公司三季报解 读及核心业务 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日投资者关系活动记 录表（编号：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东吴证券侯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公司三季报解 读及核心业务 介绍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日投资者关系活动记 录表（编号：</w:t>
            </w:r>
            <w:r>
              <w:rPr>
                <w:rFonts w:ascii="Times New Roman" w:eastAsia="Times New Roman" w:hAnsi="Times New Roman" w:cs="Times New Roman"/>
                <w:color w:val="000000"/>
                <w:spacing w:val="0"/>
                <w:w w:val="100"/>
                <w:position w:val="0"/>
                <w:sz w:val="18"/>
                <w:szCs w:val="18"/>
              </w:rPr>
              <w:t>2020-030</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开源证券应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瑞天投资韦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瑞天投资羽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公司核心业务 及</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新产品 及</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智能杆 新业务介绍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 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投资者关系活动记录 表（编号：</w:t>
            </w:r>
            <w:r>
              <w:rPr>
                <w:rFonts w:ascii="Times New Roman" w:eastAsia="Times New Roman" w:hAnsi="Times New Roman" w:cs="Times New Roman"/>
                <w:color w:val="000000"/>
                <w:spacing w:val="0"/>
                <w:w w:val="100"/>
                <w:position w:val="0"/>
                <w:sz w:val="18"/>
                <w:szCs w:val="18"/>
              </w:rPr>
              <w:t>2020-031</w:t>
            </w:r>
            <w:r>
              <w:rPr>
                <w:color w:val="000000"/>
                <w:spacing w:val="0"/>
                <w:w w:val="100"/>
                <w:position w:val="0"/>
              </w:rPr>
              <w:t>）</w:t>
            </w:r>
          </w:p>
        </w:tc>
      </w:tr>
    </w:tbl>
    <w:p>
      <w:pPr>
        <w:sectPr>
          <w:footnotePr>
            <w:pos w:val="pageBottom"/>
            <w:numFmt w:val="decimal"/>
            <w:numRestart w:val="continuous"/>
          </w:footnotePr>
          <w:pgSz w:w="11900" w:h="16840"/>
          <w:pgMar w:top="1302" w:right="1007" w:bottom="1460" w:left="1005" w:header="0" w:footer="3" w:gutter="0"/>
          <w:cols w:space="720"/>
          <w:noEndnote/>
          <w:rtlGutter w:val="0"/>
          <w:docGrid w:linePitch="360"/>
        </w:sectPr>
      </w:pPr>
    </w:p>
    <w:p>
      <w:pPr>
        <w:pStyle w:val="Style12"/>
        <w:keepNext/>
        <w:keepLines/>
        <w:widowControl w:val="0"/>
        <w:shd w:val="clear" w:color="auto" w:fill="auto"/>
        <w:bidi w:val="0"/>
        <w:spacing w:before="62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2"/>
        <w:keepNext/>
        <w:keepLines/>
        <w:widowControl w:val="0"/>
        <w:shd w:val="clear" w:color="auto" w:fill="auto"/>
        <w:bidi w:val="0"/>
        <w:spacing w:before="0" w:after="180" w:line="240" w:lineRule="auto"/>
        <w:ind w:left="0" w:right="0" w:firstLine="0"/>
        <w:jc w:val="left"/>
      </w:pPr>
      <w:bookmarkStart w:id="274" w:name="bookmark274"/>
      <w:bookmarkStart w:id="275" w:name="bookmark275"/>
      <w:bookmarkStart w:id="276" w:name="bookmark276"/>
      <w:bookmarkStart w:id="277" w:name="bookmark277"/>
      <w:bookmarkStart w:id="278" w:name="bookmark278"/>
      <w:r>
        <w:rPr>
          <w:color w:val="000000"/>
          <w:spacing w:val="0"/>
          <w:w w:val="100"/>
          <w:position w:val="0"/>
          <w:sz w:val="24"/>
          <w:szCs w:val="24"/>
        </w:rPr>
        <w:t>一</w:t>
      </w:r>
      <w:bookmarkEnd w:id="277"/>
      <w:r>
        <w:rPr>
          <w:color w:val="000000"/>
          <w:spacing w:val="0"/>
          <w:w w:val="100"/>
          <w:position w:val="0"/>
          <w:sz w:val="24"/>
          <w:szCs w:val="24"/>
        </w:rPr>
        <w:t>、公司普通股利润分配及资本公积金转增股本情况</w:t>
      </w:r>
      <w:bookmarkEnd w:id="275"/>
      <w:bookmarkEnd w:id="276"/>
      <w:bookmarkEnd w:id="278"/>
      <w:bookmarkEnd w:id="274"/>
    </w:p>
    <w:p>
      <w:pPr>
        <w:pStyle w:val="Style24"/>
        <w:keepNext w:val="0"/>
        <w:keepLines w:val="0"/>
        <w:widowControl w:val="0"/>
        <w:shd w:val="clear" w:color="auto" w:fill="auto"/>
        <w:bidi w:val="0"/>
        <w:spacing w:before="0" w:after="300" w:line="472" w:lineRule="exact"/>
        <w:ind w:left="0" w:right="0" w:firstLine="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49" w:val="left"/>
        </w:tabs>
        <w:bidi w:val="0"/>
        <w:spacing w:before="0" w:after="0" w:line="472" w:lineRule="exact"/>
        <w:ind w:left="0" w:right="0" w:firstLine="0"/>
        <w:jc w:val="left"/>
      </w:pPr>
      <w:bookmarkStart w:id="279" w:name="bookmark279"/>
      <w:r>
        <w:rPr>
          <w:rFonts w:ascii="Times New Roman" w:eastAsia="Times New Roman" w:hAnsi="Times New Roman" w:cs="Times New Roman"/>
          <w:color w:val="000000"/>
          <w:spacing w:val="0"/>
          <w:w w:val="100"/>
          <w:position w:val="0"/>
          <w:sz w:val="18"/>
          <w:szCs w:val="18"/>
        </w:rPr>
        <w:t>1</w:t>
      </w:r>
      <w:bookmarkEnd w:id="279"/>
      <w:r>
        <w:rPr>
          <w:color w:val="000000"/>
          <w:spacing w:val="0"/>
          <w:w w:val="100"/>
          <w:position w:val="0"/>
        </w:rPr>
        <w:t>、</w:t>
        <w:tab/>
        <w:t>《公司章程》第一百六十一条明确规定了公司进行利润分配的原则、形式、条件以及利润分配政策的决策机制和审批程 序等，符合中国证监会等相关监管机构对于上市公司股利分配政策的最新要求，分红标准和比例明确、清晰，充分维护了全 体股东的合法权益。</w:t>
      </w:r>
    </w:p>
    <w:p>
      <w:pPr>
        <w:pStyle w:val="Style24"/>
        <w:keepNext w:val="0"/>
        <w:keepLines w:val="0"/>
        <w:widowControl w:val="0"/>
        <w:shd w:val="clear" w:color="auto" w:fill="auto"/>
        <w:tabs>
          <w:tab w:pos="354" w:val="left"/>
        </w:tabs>
        <w:bidi w:val="0"/>
        <w:spacing w:before="0" w:after="0" w:line="472" w:lineRule="exact"/>
        <w:ind w:left="0" w:right="0" w:firstLine="0"/>
        <w:jc w:val="left"/>
      </w:pPr>
      <w:bookmarkStart w:id="280" w:name="bookmark280"/>
      <w:r>
        <w:rPr>
          <w:rFonts w:ascii="Times New Roman" w:eastAsia="Times New Roman" w:hAnsi="Times New Roman" w:cs="Times New Roman"/>
          <w:color w:val="000000"/>
          <w:spacing w:val="0"/>
          <w:w w:val="100"/>
          <w:position w:val="0"/>
          <w:sz w:val="18"/>
          <w:szCs w:val="18"/>
        </w:rPr>
        <w:t>2</w:t>
      </w:r>
      <w:bookmarkEnd w:id="280"/>
      <w:r>
        <w:rPr>
          <w:color w:val="000000"/>
          <w:spacing w:val="0"/>
          <w:w w:val="100"/>
          <w:position w:val="0"/>
        </w:rPr>
        <w:t>、</w:t>
        <w:tab/>
        <w:t>报告期内，公司严格按照《公司章程》相关利润分配政策和审议程序实施利润分配方案，分红标准和分红比例明确清晰， 相关的决策程序和机制完备，相关的议案经董事会、监事会、股东大会审议，并由独立董事发表独立意见，审议通过后在规 定时间内进行实施，切实保证了全体股东的利益。</w:t>
      </w:r>
    </w:p>
    <w:p>
      <w:pPr>
        <w:pStyle w:val="Style24"/>
        <w:keepNext w:val="0"/>
        <w:keepLines w:val="0"/>
        <w:widowControl w:val="0"/>
        <w:shd w:val="clear" w:color="auto" w:fill="auto"/>
        <w:tabs>
          <w:tab w:pos="363" w:val="left"/>
        </w:tabs>
        <w:bidi w:val="0"/>
        <w:spacing w:before="0" w:after="120" w:line="472" w:lineRule="exact"/>
        <w:ind w:left="0" w:right="0" w:firstLine="0"/>
        <w:jc w:val="left"/>
      </w:pPr>
      <w:bookmarkStart w:id="281" w:name="bookmark281"/>
      <w:r>
        <w:rPr>
          <w:rFonts w:ascii="Times New Roman" w:eastAsia="Times New Roman" w:hAnsi="Times New Roman" w:cs="Times New Roman"/>
          <w:color w:val="000000"/>
          <w:spacing w:val="0"/>
          <w:w w:val="100"/>
          <w:position w:val="0"/>
          <w:sz w:val="18"/>
          <w:szCs w:val="18"/>
        </w:rPr>
        <w:t>3</w:t>
      </w:r>
      <w:bookmarkEnd w:id="281"/>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年度利润分配的方案为：公司拟以截至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692,321,414</w:t>
      </w:r>
      <w:r>
        <w:rPr>
          <w:color w:val="000000"/>
          <w:spacing w:val="0"/>
          <w:w w:val="100"/>
          <w:position w:val="0"/>
        </w:rPr>
        <w:t>股扣除截至本公告披露之日回购专户持有股份</w:t>
      </w:r>
      <w:r>
        <w:rPr>
          <w:rFonts w:ascii="Times New Roman" w:eastAsia="Times New Roman" w:hAnsi="Times New Roman" w:cs="Times New Roman"/>
          <w:color w:val="000000"/>
          <w:spacing w:val="0"/>
          <w:w w:val="100"/>
          <w:position w:val="0"/>
          <w:sz w:val="18"/>
          <w:szCs w:val="18"/>
        </w:rPr>
        <w:t>5,704,800</w:t>
      </w:r>
      <w:r>
        <w:rPr>
          <w:color w:val="000000"/>
          <w:spacing w:val="0"/>
          <w:w w:val="100"/>
          <w:position w:val="0"/>
        </w:rPr>
        <w:t>股后股本</w:t>
      </w:r>
      <w:r>
        <w:rPr>
          <w:rFonts w:ascii="Times New Roman" w:eastAsia="Times New Roman" w:hAnsi="Times New Roman" w:cs="Times New Roman"/>
          <w:color w:val="000000"/>
          <w:spacing w:val="0"/>
          <w:w w:val="100"/>
          <w:position w:val="0"/>
          <w:sz w:val="18"/>
          <w:szCs w:val="18"/>
        </w:rPr>
        <w:t>686,616,614</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30,897,747.63</w:t>
      </w:r>
      <w:r>
        <w:rPr>
          <w:color w:val="000000"/>
          <w:spacing w:val="0"/>
          <w:w w:val="100"/>
          <w:position w:val="0"/>
        </w:rPr>
        <w:t>元（含税），剩余未分配利润结转以后年度。该 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日实施完毕，由于在权益分派过程中系统四舍五入的原因，公司当年度实际发放现金股利</w:t>
      </w:r>
      <w:r>
        <w:rPr>
          <w:rFonts w:ascii="Times New Roman" w:eastAsia="Times New Roman" w:hAnsi="Times New Roman" w:cs="Times New Roman"/>
          <w:color w:val="000000"/>
          <w:spacing w:val="0"/>
          <w:w w:val="100"/>
          <w:position w:val="0"/>
          <w:sz w:val="18"/>
          <w:szCs w:val="18"/>
        </w:rPr>
        <w:t xml:space="preserve">30,897,734.94 </w:t>
      </w:r>
      <w:r>
        <w:rPr>
          <w:color w:val="000000"/>
          <w:spacing w:val="0"/>
          <w:w w:val="100"/>
          <w:position w:val="0"/>
        </w:rPr>
        <w:t>元（含税）。</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本年度利润分配及资本公积金转增股本情况</w:t>
      </w: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684,917,699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12,328,518.58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20,023,356.00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780" w:right="0" w:firstLine="0"/>
              <w:jc w:val="both"/>
              <w:rPr>
                <w:sz w:val="18"/>
                <w:szCs w:val="18"/>
              </w:rPr>
            </w:pPr>
            <w:r>
              <w:rPr>
                <w:rFonts w:ascii="Times New Roman" w:eastAsia="Times New Roman" w:hAnsi="Times New Roman" w:cs="Times New Roman"/>
                <w:color w:val="000000"/>
                <w:spacing w:val="0"/>
                <w:w w:val="100"/>
                <w:position w:val="0"/>
                <w:sz w:val="18"/>
                <w:szCs w:val="18"/>
              </w:rPr>
              <w:t>32,351,874.58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346,992,051.62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653"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480"/>
              <w:jc w:val="both"/>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sz w:val="18"/>
                <w:szCs w:val="18"/>
              </w:rPr>
              <w:t>13,048,558.00</w:t>
            </w:r>
            <w:r>
              <w:rPr>
                <w:color w:val="000000"/>
                <w:spacing w:val="0"/>
                <w:w w:val="100"/>
                <w:position w:val="0"/>
              </w:rPr>
              <w:t>元，母 公司实现净利润为</w:t>
            </w:r>
            <w:r>
              <w:rPr>
                <w:rFonts w:ascii="Times New Roman" w:eastAsia="Times New Roman" w:hAnsi="Times New Roman" w:cs="Times New Roman"/>
                <w:color w:val="000000"/>
                <w:spacing w:val="0"/>
                <w:w w:val="100"/>
                <w:position w:val="0"/>
                <w:sz w:val="18"/>
                <w:szCs w:val="18"/>
              </w:rPr>
              <w:t>32,121,008.45</w:t>
            </w:r>
            <w:r>
              <w:rPr>
                <w:color w:val="000000"/>
                <w:spacing w:val="0"/>
                <w:w w:val="100"/>
                <w:position w:val="0"/>
              </w:rPr>
              <w:t>元。根据公司章程有关规定，按母公司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提取法定公积金 </w:t>
            </w:r>
            <w:r>
              <w:rPr>
                <w:rFonts w:ascii="Times New Roman" w:eastAsia="Times New Roman" w:hAnsi="Times New Roman" w:cs="Times New Roman"/>
                <w:color w:val="000000"/>
                <w:spacing w:val="0"/>
                <w:w w:val="100"/>
                <w:position w:val="0"/>
                <w:sz w:val="18"/>
                <w:szCs w:val="18"/>
              </w:rPr>
              <w:t>3,212,100.85</w:t>
            </w:r>
            <w:r>
              <w:rPr>
                <w:color w:val="000000"/>
                <w:spacing w:val="0"/>
                <w:w w:val="100"/>
                <w:position w:val="0"/>
              </w:rPr>
              <w:t>元，母公司年初未分配利润为</w:t>
            </w:r>
            <w:r>
              <w:rPr>
                <w:rFonts w:ascii="Times New Roman" w:eastAsia="Times New Roman" w:hAnsi="Times New Roman" w:cs="Times New Roman"/>
                <w:color w:val="000000"/>
                <w:spacing w:val="0"/>
                <w:w w:val="100"/>
                <w:position w:val="0"/>
                <w:sz w:val="18"/>
                <w:szCs w:val="18"/>
              </w:rPr>
              <w:t>348,980,878.96</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年向股东分配现金股利</w:t>
            </w:r>
            <w:r>
              <w:rPr>
                <w:rFonts w:ascii="Times New Roman" w:eastAsia="Times New Roman" w:hAnsi="Times New Roman" w:cs="Times New Roman"/>
                <w:color w:val="000000"/>
                <w:spacing w:val="0"/>
                <w:w w:val="100"/>
                <w:position w:val="0"/>
                <w:sz w:val="18"/>
                <w:szCs w:val="18"/>
              </w:rPr>
              <w:t>30,897,734.94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日母公司累计可供期末未分配利润为</w:t>
            </w:r>
            <w:r>
              <w:rPr>
                <w:rFonts w:ascii="Times New Roman" w:eastAsia="Times New Roman" w:hAnsi="Times New Roman" w:cs="Times New Roman"/>
                <w:color w:val="000000"/>
                <w:spacing w:val="0"/>
                <w:w w:val="100"/>
                <w:position w:val="0"/>
                <w:sz w:val="18"/>
                <w:szCs w:val="18"/>
              </w:rPr>
              <w:t>346,992,051.62</w:t>
            </w:r>
            <w:r>
              <w:rPr>
                <w:color w:val="000000"/>
                <w:spacing w:val="0"/>
                <w:w w:val="100"/>
                <w:position w:val="0"/>
              </w:rPr>
              <w:t>元。</w:t>
            </w:r>
          </w:p>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为回报广大股东，使其与公司共享发展成果，同时综合考量公司未来业务的持续发展，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年年度公司利润分配预案 如下：</w:t>
            </w:r>
          </w:p>
          <w:p>
            <w:pPr>
              <w:pStyle w:val="Style6"/>
              <w:keepNext w:val="0"/>
              <w:keepLines w:val="0"/>
              <w:widowControl w:val="0"/>
              <w:shd w:val="clear" w:color="auto" w:fill="auto"/>
              <w:bidi w:val="0"/>
              <w:spacing w:before="0" w:after="0" w:line="319" w:lineRule="exact"/>
              <w:ind w:left="0" w:right="0" w:firstLine="400"/>
              <w:jc w:val="both"/>
            </w:pPr>
            <w:r>
              <w:rPr>
                <w:color w:val="000000"/>
                <w:spacing w:val="0"/>
                <w:w w:val="100"/>
                <w:position w:val="0"/>
              </w:rPr>
              <w:t>公司拟以截至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股扣除截至本公告披露之日回购专户持有股份</w:t>
            </w: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股后股 本</w:t>
            </w:r>
            <w:r>
              <w:rPr>
                <w:rFonts w:ascii="Times New Roman" w:eastAsia="Times New Roman" w:hAnsi="Times New Roman" w:cs="Times New Roman"/>
                <w:color w:val="000000"/>
                <w:spacing w:val="0"/>
                <w:w w:val="100"/>
                <w:position w:val="0"/>
                <w:sz w:val="18"/>
                <w:szCs w:val="18"/>
              </w:rPr>
              <w:t>684,917,699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12,328,518.58</w:t>
            </w:r>
            <w:r>
              <w:rPr>
                <w:color w:val="000000"/>
                <w:spacing w:val="0"/>
                <w:w w:val="100"/>
                <w:position w:val="0"/>
              </w:rPr>
              <w:t>元（含 税），剩余未分配利润结转以后年度。</w:t>
            </w:r>
          </w:p>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上述利润分配预案披露后至权益分派实施公告确定的股权登记日前公司股本发生变动的，将按照每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利不变、总额进行相应调整的原则进行调整。</w:t>
            </w:r>
          </w:p>
        </w:tc>
      </w:tr>
    </w:tbl>
    <w:p>
      <w:pPr>
        <w:pStyle w:val="Style24"/>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0" w:line="469" w:lineRule="exact"/>
        <w:ind w:left="0" w:right="0" w:firstLine="0"/>
        <w:jc w:val="left"/>
      </w:pPr>
      <w:bookmarkStart w:id="282" w:name="bookmark282"/>
      <w:r>
        <w:rPr>
          <w:rFonts w:ascii="Times New Roman" w:eastAsia="Times New Roman" w:hAnsi="Times New Roman" w:cs="Times New Roman"/>
          <w:color w:val="000000"/>
          <w:spacing w:val="0"/>
          <w:w w:val="100"/>
          <w:position w:val="0"/>
          <w:sz w:val="18"/>
          <w:szCs w:val="18"/>
        </w:rPr>
        <w:t>1</w:t>
      </w:r>
      <w:bookmarkEnd w:id="28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年度利润分配的方案为：以截至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408,405,465</w:t>
      </w:r>
      <w:r>
        <w:rPr>
          <w:color w:val="000000"/>
          <w:spacing w:val="0"/>
          <w:w w:val="100"/>
          <w:position w:val="0"/>
        </w:rPr>
        <w:t>股扣除截至利润分配方案披露之日回购专户持有股份</w:t>
      </w:r>
      <w:r>
        <w:rPr>
          <w:rFonts w:ascii="Times New Roman" w:eastAsia="Times New Roman" w:hAnsi="Times New Roman" w:cs="Times New Roman"/>
          <w:color w:val="000000"/>
          <w:spacing w:val="0"/>
          <w:w w:val="100"/>
          <w:position w:val="0"/>
          <w:sz w:val="18"/>
          <w:szCs w:val="18"/>
        </w:rPr>
        <w:t>3,883,600</w:t>
      </w:r>
      <w:r>
        <w:rPr>
          <w:color w:val="000000"/>
          <w:spacing w:val="0"/>
          <w:w w:val="100"/>
          <w:position w:val="0"/>
        </w:rPr>
        <w:t>股后股本</w:t>
      </w:r>
      <w:r>
        <w:rPr>
          <w:rFonts w:ascii="Times New Roman" w:eastAsia="Times New Roman" w:hAnsi="Times New Roman" w:cs="Times New Roman"/>
          <w:color w:val="000000"/>
          <w:spacing w:val="0"/>
          <w:w w:val="100"/>
          <w:position w:val="0"/>
          <w:sz w:val="18"/>
          <w:szCs w:val="18"/>
        </w:rPr>
        <w:t>404,521,865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20,226,093.25</w:t>
      </w:r>
      <w:r>
        <w:rPr>
          <w:color w:val="000000"/>
          <w:spacing w:val="0"/>
          <w:w w:val="100"/>
          <w:position w:val="0"/>
        </w:rPr>
        <w:t>元（含税），剩余未分配利润结转以后 年度；同时，以资本公积金向全体股东每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股，合计转增股份数量为</w:t>
      </w:r>
      <w:r>
        <w:rPr>
          <w:rFonts w:ascii="Times New Roman" w:eastAsia="Times New Roman" w:hAnsi="Times New Roman" w:cs="Times New Roman"/>
          <w:color w:val="000000"/>
          <w:spacing w:val="0"/>
          <w:w w:val="100"/>
          <w:position w:val="0"/>
          <w:sz w:val="18"/>
          <w:szCs w:val="18"/>
        </w:rPr>
        <w:t>283,165,305</w:t>
      </w:r>
      <w:r>
        <w:rPr>
          <w:color w:val="000000"/>
          <w:spacing w:val="0"/>
          <w:w w:val="100"/>
          <w:position w:val="0"/>
        </w:rPr>
        <w:t>股。由于公司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 预留部分限制性股票合计</w:t>
      </w:r>
      <w:r>
        <w:rPr>
          <w:rFonts w:ascii="Times New Roman" w:eastAsia="Times New Roman" w:hAnsi="Times New Roman" w:cs="Times New Roman"/>
          <w:color w:val="000000"/>
          <w:spacing w:val="0"/>
          <w:w w:val="100"/>
          <w:position w:val="0"/>
          <w:sz w:val="18"/>
          <w:szCs w:val="18"/>
        </w:rPr>
        <w:t>965,000</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日完成授予并于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分配总额不变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 按照目前股本总额重新计算的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年度权益分派方案为：以公司现有总股本剔除已回购股份后</w:t>
      </w:r>
      <w:r>
        <w:rPr>
          <w:rFonts w:ascii="Times New Roman" w:eastAsia="Times New Roman" w:hAnsi="Times New Roman" w:cs="Times New Roman"/>
          <w:color w:val="000000"/>
          <w:spacing w:val="0"/>
          <w:w w:val="100"/>
          <w:position w:val="0"/>
          <w:sz w:val="18"/>
          <w:szCs w:val="18"/>
        </w:rPr>
        <w:t>405,486,865</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.498810</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6.983341</w:t>
      </w:r>
      <w:r>
        <w:rPr>
          <w:color w:val="000000"/>
          <w:spacing w:val="0"/>
          <w:w w:val="100"/>
          <w:position w:val="0"/>
        </w:rPr>
        <w:t>股。该方案已于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日实施完毕，由于权益分派过程中系统四舍五入原因，公司当年度实际派发现金股利</w:t>
      </w:r>
      <w:r>
        <w:rPr>
          <w:rFonts w:ascii="Times New Roman" w:eastAsia="Times New Roman" w:hAnsi="Times New Roman" w:cs="Times New Roman"/>
          <w:color w:val="000000"/>
          <w:spacing w:val="0"/>
          <w:w w:val="100"/>
          <w:position w:val="0"/>
          <w:sz w:val="18"/>
          <w:szCs w:val="18"/>
        </w:rPr>
        <w:t>20,226,029.71</w:t>
      </w:r>
      <w:r>
        <w:rPr>
          <w:color w:val="000000"/>
          <w:spacing w:val="0"/>
          <w:w w:val="100"/>
          <w:position w:val="0"/>
        </w:rPr>
        <w:t>元（含税）。</w:t>
      </w:r>
    </w:p>
    <w:p>
      <w:pPr>
        <w:pStyle w:val="Style24"/>
        <w:keepNext w:val="0"/>
        <w:keepLines w:val="0"/>
        <w:widowControl w:val="0"/>
        <w:shd w:val="clear" w:color="auto" w:fill="auto"/>
        <w:bidi w:val="0"/>
        <w:spacing w:before="0" w:after="0" w:line="469" w:lineRule="exact"/>
        <w:ind w:left="0" w:right="0" w:firstLine="0"/>
        <w:jc w:val="left"/>
      </w:pPr>
      <w:bookmarkStart w:id="283" w:name="bookmark283"/>
      <w:r>
        <w:rPr>
          <w:rFonts w:ascii="Times New Roman" w:eastAsia="Times New Roman" w:hAnsi="Times New Roman" w:cs="Times New Roman"/>
          <w:color w:val="000000"/>
          <w:spacing w:val="0"/>
          <w:w w:val="100"/>
          <w:position w:val="0"/>
          <w:sz w:val="18"/>
          <w:szCs w:val="18"/>
        </w:rPr>
        <w:t>2</w:t>
      </w:r>
      <w:bookmarkEnd w:id="28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年度利润分配的方案为：拟以截至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692,321,414</w:t>
      </w:r>
      <w:r>
        <w:rPr>
          <w:color w:val="000000"/>
          <w:spacing w:val="0"/>
          <w:w w:val="100"/>
          <w:position w:val="0"/>
        </w:rPr>
        <w:t>股扣除截至本公告披露之日回购专户持有股份</w:t>
      </w:r>
      <w:r>
        <w:rPr>
          <w:rFonts w:ascii="Times New Roman" w:eastAsia="Times New Roman" w:hAnsi="Times New Roman" w:cs="Times New Roman"/>
          <w:color w:val="000000"/>
          <w:spacing w:val="0"/>
          <w:w w:val="100"/>
          <w:position w:val="0"/>
          <w:sz w:val="18"/>
          <w:szCs w:val="18"/>
        </w:rPr>
        <w:t>5,704,800</w:t>
      </w:r>
      <w:r>
        <w:rPr>
          <w:color w:val="000000"/>
          <w:spacing w:val="0"/>
          <w:w w:val="100"/>
          <w:position w:val="0"/>
        </w:rPr>
        <w:t>股后股本</w:t>
      </w:r>
      <w:r>
        <w:rPr>
          <w:rFonts w:ascii="Times New Roman" w:eastAsia="Times New Roman" w:hAnsi="Times New Roman" w:cs="Times New Roman"/>
          <w:color w:val="000000"/>
          <w:spacing w:val="0"/>
          <w:w w:val="100"/>
          <w:position w:val="0"/>
          <w:sz w:val="18"/>
          <w:szCs w:val="18"/>
        </w:rPr>
        <w:t>686,616,614</w:t>
      </w:r>
      <w:r>
        <w:rPr>
          <w:color w:val="000000"/>
          <w:spacing w:val="0"/>
          <w:w w:val="100"/>
          <w:position w:val="0"/>
        </w:rPr>
        <w:t xml:space="preserve">股为基数，向全 </w:t>
      </w:r>
      <w:r>
        <w:rPr>
          <w:color w:val="000000"/>
          <w:spacing w:val="0"/>
          <w:w w:val="100"/>
          <w:position w:val="0"/>
        </w:rPr>
        <w:t>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30,897,747.63</w:t>
      </w:r>
      <w:r>
        <w:rPr>
          <w:color w:val="000000"/>
          <w:spacing w:val="0"/>
          <w:w w:val="100"/>
          <w:position w:val="0"/>
        </w:rPr>
        <w:t>元（含税），剩余未分配利润结转以后年 度。该方案已于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日实施完毕，由于权益分派过程中系统四舍五入原因，公司当年度实际派发现金股利 </w:t>
      </w:r>
      <w:r>
        <w:rPr>
          <w:rFonts w:ascii="Times New Roman" w:eastAsia="Times New Roman" w:hAnsi="Times New Roman" w:cs="Times New Roman"/>
          <w:color w:val="000000"/>
          <w:spacing w:val="0"/>
          <w:w w:val="100"/>
          <w:position w:val="0"/>
          <w:sz w:val="18"/>
          <w:szCs w:val="18"/>
        </w:rPr>
        <w:t>30,897,734.94</w:t>
      </w:r>
      <w:r>
        <w:rPr>
          <w:color w:val="000000"/>
          <w:spacing w:val="0"/>
          <w:w w:val="100"/>
          <w:position w:val="0"/>
        </w:rPr>
        <w:t>元（含税）。</w:t>
      </w:r>
    </w:p>
    <w:p>
      <w:pPr>
        <w:pStyle w:val="Style24"/>
        <w:keepNext w:val="0"/>
        <w:keepLines w:val="0"/>
        <w:widowControl w:val="0"/>
        <w:shd w:val="clear" w:color="auto" w:fill="auto"/>
        <w:bidi w:val="0"/>
        <w:spacing w:before="0" w:after="0" w:line="47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日召开的第四届董事会第二次会议审议通过，公司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年度利润分配的预案为：拟以截至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股扣除截至本公告披露之日回购专户持有股份</w:t>
      </w: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股后股本</w:t>
      </w:r>
      <w:r>
        <w:rPr>
          <w:rFonts w:ascii="Times New Roman" w:eastAsia="Times New Roman" w:hAnsi="Times New Roman" w:cs="Times New Roman"/>
          <w:color w:val="000000"/>
          <w:spacing w:val="0"/>
          <w:w w:val="100"/>
          <w:position w:val="0"/>
          <w:sz w:val="18"/>
          <w:szCs w:val="18"/>
        </w:rPr>
        <w:t>684,917,699</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12,328,518.58</w:t>
      </w:r>
      <w:r>
        <w:rPr>
          <w:color w:val="000000"/>
          <w:spacing w:val="0"/>
          <w:w w:val="100"/>
          <w:position w:val="0"/>
        </w:rPr>
        <w:t>元（含税），剩余未分配利润结转以后年 度。</w:t>
      </w:r>
    </w:p>
    <w:p>
      <w:pPr>
        <w:pStyle w:val="Style24"/>
        <w:keepNext w:val="0"/>
        <w:keepLines w:val="0"/>
        <w:widowControl w:val="0"/>
        <w:shd w:val="clear" w:color="auto" w:fill="auto"/>
        <w:bidi w:val="0"/>
        <w:spacing w:before="0" w:after="0" w:line="471" w:lineRule="exact"/>
        <w:ind w:left="0" w:right="0" w:firstLine="0"/>
        <w:jc w:val="left"/>
      </w:pPr>
      <w:r>
        <w:rPr>
          <w:color w:val="000000"/>
          <w:spacing w:val="0"/>
          <w:w w:val="100"/>
          <w:position w:val="0"/>
        </w:rPr>
        <w:t>上述利润分配预案披露后至权益分派实施公告确定的股权登记日前公司股本发生变动的，将按照每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股派发现金股利不变、 总额进行相应调整的原则进行调整。</w:t>
      </w:r>
    </w:p>
    <w:p>
      <w:pPr>
        <w:pStyle w:val="Style24"/>
        <w:keepNext w:val="0"/>
        <w:keepLines w:val="0"/>
        <w:widowControl w:val="0"/>
        <w:shd w:val="clear" w:color="auto" w:fill="auto"/>
        <w:bidi w:val="0"/>
        <w:spacing w:before="0" w:after="220" w:line="471"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12,328,518.58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20,023,356.00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32,351,874.58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30,897,734.94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154,431,200.03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32,491,116.90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63,388,851.84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20,226,029.71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140,225,348.38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18,995,303.67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39,221,396.92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、承诺事项履行情况</w:t>
      </w:r>
      <w:bookmarkEnd w:id="284"/>
      <w:bookmarkEnd w:id="285"/>
      <w:bookmarkEnd w:id="287"/>
    </w:p>
    <w:p>
      <w:pPr>
        <w:pStyle w:val="Style27"/>
        <w:keepNext/>
        <w:keepLines/>
        <w:widowControl w:val="0"/>
        <w:shd w:val="clear" w:color="auto" w:fill="auto"/>
        <w:bidi w:val="0"/>
        <w:spacing w:before="0" w:after="540" w:line="470"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、公司实际控制人、股东、关联方、收购人以及公司等承诺相关方在报告期内履行完毕及截至报告期末 尚未履行完毕的承诺事项</w:t>
      </w:r>
      <w:bookmarkEnd w:id="288"/>
      <w:bookmarkEnd w:id="289"/>
      <w:bookmarkEnd w:id="291"/>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东、实际控制 人茅庆江根 据证监会的 相关规定，对 公司填补回 报措施能够 得到切实履 行作出如下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 无偿或以不 公平条件向 其他单位或 者个人输送 利益，也不米 用其他方式 损害浩云科 技利益。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对个人的职 务消费行为 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不动用浩云 科技资产从 事与履行职 责无关的投 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 事会或薪酬 委员会制订 的薪酬制度 与浩云科技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若有新的股 权激励计划， 则新的股权 激励计划的 行权条件与 浩云科技填 补回报措施 的执行情况 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不越权干预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2016.04.14-20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浩云科技的 经营管理活 动，不侵占浩 云科技利益。</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、若本人违 背上述承诺 致使摊薄即 期回报的填 补措施无法 得到有效落 实，从而损害 了浩云科技 和中小投资 者的合法权 益，浩云科技 和中小投资 者有权采取 一切合法手 段向本企业 就其遭受的 损失进行追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劳仲秀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 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王朝曦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袁小康涨勇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公司全体董 事、高级管理 人员根据证 监会的相关 规定，对公司 填补回报措 施能够得到 切实履行作 出如下承诺：</w:t>
            </w:r>
          </w:p>
          <w:p>
            <w:pPr>
              <w:pStyle w:val="Style6"/>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不无偿或 以不公平条 件向其他单 位或者个人 输送利益，也 不采用其他 方式损害浩 云科技利益。</w:t>
            </w:r>
          </w:p>
          <w:p>
            <w:pPr>
              <w:pStyle w:val="Style6"/>
              <w:keepNext w:val="0"/>
              <w:keepLines w:val="0"/>
              <w:widowControl w:val="0"/>
              <w:shd w:val="clear" w:color="auto" w:fill="auto"/>
              <w:tabs>
                <w:tab w:pos="27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对个人的 职务消费行 为进行约束。</w:t>
            </w:r>
          </w:p>
          <w:p>
            <w:pPr>
              <w:pStyle w:val="Style6"/>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不动用浩 云科技资产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2016.04.14-20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从事与履行 职责无关的 投资、消费活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 事会或薪酬 委员会制订 的薪酬制度 与浩云科技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若有新的股 权激励计划， 则新的股权 激励计划的 行权条件与 浩云科技填 补回报措施 的执行情况 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若本人违背 上述承诺致 使摊薄即期 回报的填补 措施无法得 到有效落实， 从而损害了 浩云科技和 中小投资者 的合法权益， 浩云科技和 中小投资者 有权采取一 切合法手段 向本人就其 遭受的损失 进行追偿。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 股东茅庆江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 有股份的意 向未来在 不违反《证券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2015.04.24-20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法》、交易所 等相关法律 法规以及不 违背个人就 股份锁定所 作出的有关 承诺的前提 下，本人将根 据自身经济 的实际状况 和公司二级 市场的交易 表现，有计划 地就所持股 份进行减持。</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)减持股 份的计划 本人计划在 锁定期满后 两年内减持 本人持有的 部分公司股 份，本人承诺 所持股份的 减持计划如 下：①减持满 足的条件自 公司首次公 开发行股票 并上市之日 起，至本人就 减持股份发 布提示性公 告之日，本人 能够及时有 效地履行首 次公开发行 股票时公开 承诺的各项 义务。②减持 数量公司控 股股东茅庆 江承诺：锁定 期满的两年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内，每年内减 持股份不超 过本人直接 或间接持有 公司股份总 量的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。③ 减持方式本 人所持公司 股份将通过 集中竞价交 易、大宗交 易、协议转让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或其他合 法方式进行 减持，如本人 实施减持的， 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易日予以公 告。④减持价 格本人在 锁定期满后 两年内减持 的，减持价格 不低于公司 首次公开发 行股票的股 票发行价。公 司发生派发 股利、转增股 本等除息、除 权行为的，上 述发行价格 亦将作相应 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浩云科技股 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股份回购承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公司承诺：如 公司《招股说 明书》有虚假 记载、误导性 陈述或者重 大遗漏，对判 断公司是否 符合法律规 定的发行条 件构成重大、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实质影响的， 并已由有权 部门作出行 政处罚或人 民法院作出 相关判决的， 在相关行政 处罚或判决 生效之日起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内，本公司将 召开董事会 并作出决议， 通过回购首 次公开发行 所有新股的 具体方案的 议案，并进行 公告。本公司 将以不低于 发行价格回 购首次公开 发行的全部 新股。（在公 司上市后至 上述期间内， 公司发生派 发股利、送红 股、转增股 本、增发新股 或配股等除 息、除权行 为，上述发行 价格亦将作 相应调整。） 公司控股股 东茅庆江承 诺：如公司 《招股说明 书》有虚假记 载、误导性陈 述或者重大 遗漏，对判断 公司是否符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合法律规定 的发行条件 构成重大、实 质影响的，并 已由有权部 门作出行政 处罚或人民 法院作出相 关判决的，在 相关行政处 罚或判决生 效之日起</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个交易日内， 本人将依法 提出购回已 转让的原限 售股份的具 体方案，并进 行公告。本人 将以不低于 发行价格购 回已转让的 原限售股份。</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（在公司上 市后至上述 期间内，公司 发生派发股 利、送红股、 转增股本、增 发新股或配 股等除息、除 权行为，上述 发行价格亦 将作相应调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广州碧天企 业管理有限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广州常 森企业管理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 云科技股份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 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茅屏萍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公司及本次 发行前全体 股东承诺：公 司将严格按 照《公司章程</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（草案）》规 定的利润分 配政策履行 利润分配决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张忠民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策程序，并按 照相关法律 法规中关于 利润分配政 策（包括现金 分红）的规定 履行分红义 务。公司及本 次发行前全 体股东承诺 将从维护中 小投资者利 益的角度制 定利润分配 计划，充分考 虑公众投资 者的意见，保 护中小股东、 公众投资者 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 竞争，维护本 公司的利益 和保证公司 的长期稳定 发展，控股股 东、实际控制 人茅庆江出 具了《关于避 免同业竞争 的承诺函》，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 至本承诺函 签署之日，本 人未直接或 间接经营（包 括但不限于 持有其他企 业股权、股 份、合伙份 额，在其他企 业担任董事、 高级管理人 员）与浩云科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技及其子公 司经营的业 务构成竞争 或可能构成 竞争的业务。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 函签署之日 起，本人将不 直接或间接 经营（包括但 不限于持有 其他企业股 权、股份、合 伙份额，在其 他企业担任 董事、高级管 理人员）与浩 云科技及其 子公司目前 及未来经营 的业务构成 竞争或可能 构成竞争的 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 本承诺函签 署之日起，凡 本人有任何 商业机会可 从事、参与或 投资可能会 与浩云科技 及其子公司 目前及未来 的主营业务 构成竞争的 业务，本人会 将该等商业 机会让予浩 云科技。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本人将促使 本人直接或 间接控制的 其他经济实 体遵守上述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项承诺。 如本人或本 人直接或间 接控制的其 他经济实体 未履行上述 承诺而给浩 云科技造成 经济损失，本 人将承担相 应的赔偿责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 科技股份有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雷洪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 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王朝曦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袁小康涨勇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郑盛泰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关于未能履 行承诺的约 束措施公 司及其控股 股东、实际控 制人茅庆江， 全体董事、监 事、高级管理 人员茅庆江、 雷洪文、张 勇、王朝曦、 秦家银、袁小 康、徐彪、茅 屏萍、龙中 胜、段汉文、 陈翩承诺：公 司如若不能 履行《招股说 明书》中列明 的承诺，则采 取或接受以 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在有关监管 机关要求的 期限内予以 纠正；（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）给 投资者造成 直接损失的， 依法赔偿损 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）有违 法所得的，按 相关法律法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规处理；（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如该违反的 承诺属可以 继续履行的， 将继续履行 该承诺；（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其他根据届 时规定可以 采取的其他 措施。公司董 事、监事、高 级管理人员 承诺不因职 务变更、离职 等原因而放 弃履行已作 出的承诺。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 科技股份有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雷洪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 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王朝曦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袁小康涨勇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郑盛泰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公司及其控 股股东、实际 控制人茅庆 江，全体董 事、监事、高 级管理人员 茅庆江、雷洪 文、张勇、王 朝曦、秦家 银、龙罡、郑 盛泰、高传 江、袁小康、 徐彪、茅屏 萍、龙中胜、 段汉文、陈翩 承诺：公司 《招股说明 书》有虚假记 载、误导性陈 述或者重大 遗漏，并因此 给投资者造 成直接损失 的，本公司</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（或本人）将 依法就上述 事项向投资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者承担连带 赔偿责任，但 本公司（或本 人）能够证明 自己没有过 错的除外。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浩云科技股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依本激励计 划获取有关 股票期权或 限制性股票 提供贷款以 及其他任何 形式的财务 资助，包括为 其贷款提供 担保。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2018.03.11-20</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年股票期 权与限制性 股票激励计 划实施完毕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99" w:line="1" w:lineRule="exact"/>
      </w:pPr>
    </w:p>
    <w:p>
      <w:pPr>
        <w:pStyle w:val="Style27"/>
        <w:keepNext/>
        <w:keepLines/>
        <w:widowControl w:val="0"/>
        <w:shd w:val="clear" w:color="auto" w:fill="auto"/>
        <w:bidi w:val="0"/>
        <w:spacing w:before="0" w:after="24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、公司资产或项目存在盈利预测，且报告期仍处在盈利预测期间，公司就资产或项目达到原盈利预测及</w:t>
      </w:r>
      <w:bookmarkEnd w:id="292"/>
      <w:bookmarkEnd w:id="293"/>
      <w:bookmarkEnd w:id="295"/>
    </w:p>
    <w:p>
      <w:pPr>
        <w:pStyle w:val="Style27"/>
        <w:keepNext/>
        <w:keepLines/>
        <w:widowControl w:val="0"/>
        <w:shd w:val="clear" w:color="auto" w:fill="auto"/>
        <w:bidi w:val="0"/>
        <w:spacing w:before="0" w:after="500" w:line="240" w:lineRule="auto"/>
        <w:ind w:left="0" w:right="0" w:firstLine="0"/>
        <w:jc w:val="left"/>
      </w:pPr>
      <w:bookmarkStart w:id="292" w:name="bookmark292"/>
      <w:bookmarkStart w:id="293" w:name="bookmark293"/>
      <w:bookmarkStart w:id="296" w:name="bookmark296"/>
      <w:r>
        <w:rPr>
          <w:color w:val="000000"/>
          <w:spacing w:val="0"/>
          <w:w w:val="100"/>
          <w:position w:val="0"/>
        </w:rPr>
        <w:t>其原因做出说明</w:t>
      </w:r>
      <w:bookmarkEnd w:id="292"/>
      <w:bookmarkEnd w:id="293"/>
      <w:bookmarkEnd w:id="296"/>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当期预测业绩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广东冠网信息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关于公司签署 投资并购协议 的公告。披露 网站：巨潮资 讯网，公告编 号：</w:t>
            </w:r>
            <w:r>
              <w:rPr>
                <w:rFonts w:ascii="Times New Roman" w:eastAsia="Times New Roman" w:hAnsi="Times New Roman" w:cs="Times New Roman"/>
                <w:color w:val="000000"/>
                <w:spacing w:val="0"/>
                <w:w w:val="100"/>
                <w:position w:val="0"/>
                <w:sz w:val="18"/>
                <w:szCs w:val="18"/>
              </w:rPr>
              <w:t>2018-036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公司股东、交易对手方对公司或相关资产年度经营业绩作出的承诺情况</w:t>
      </w:r>
    </w:p>
    <w:p>
      <w:pPr>
        <w:widowControl w:val="0"/>
        <w:spacing w:after="239" w:line="1" w:lineRule="exact"/>
      </w:pP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根据本公司与广东冠网信息科技有限公司及其原股东王庆、胡海涛、曹义峰、廖永建、邓杰以及广州新启企业管理合 </w:t>
      </w:r>
      <w:r>
        <w:rPr>
          <w:color w:val="000000"/>
          <w:spacing w:val="0"/>
          <w:w w:val="100"/>
          <w:position w:val="0"/>
        </w:rPr>
        <w:t>伙企业（有限合伙）签订的《浩云科技股份有限公司与广东冠网信息科技有限公司、王庆、胡海涛、曹义峰、廖永建、邓杰、</w:t>
      </w:r>
    </w:p>
    <w:p>
      <w:pPr>
        <w:pStyle w:val="Style24"/>
        <w:keepNext w:val="0"/>
        <w:keepLines w:val="0"/>
        <w:widowControl w:val="0"/>
        <w:shd w:val="clear" w:color="auto" w:fill="auto"/>
        <w:bidi w:val="0"/>
        <w:spacing w:before="0" w:after="0" w:line="464" w:lineRule="exact"/>
        <w:ind w:left="0" w:right="0" w:firstLine="0"/>
        <w:jc w:val="both"/>
      </w:pPr>
      <w:r>
        <w:rPr>
          <w:color w:val="000000"/>
          <w:spacing w:val="0"/>
          <w:w w:val="100"/>
          <w:position w:val="0"/>
        </w:rPr>
        <w:t>广州新启企业管理合伙企业（有限合伙）之投资并购协议》，广东冠网信息科技有限公司原股东王庆、胡海涛、曹义峰、廖 永建、邓杰以及广州新启企业管理合伙企业（有限合伙）承诺广东冠网信息科技有限公司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年扣除非经 常性损益后的净利润分别为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万元。截至当期期末累计实际盈利数达到截至当期期末累计承诺盈利 数</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（含）以上，视为实现当期业绩承诺。</w:t>
      </w:r>
    </w:p>
    <w:p>
      <w:pPr>
        <w:pStyle w:val="Style24"/>
        <w:keepNext w:val="0"/>
        <w:keepLines w:val="0"/>
        <w:widowControl w:val="0"/>
        <w:shd w:val="clear" w:color="auto" w:fill="auto"/>
        <w:bidi w:val="0"/>
        <w:spacing w:before="0" w:after="0" w:line="464" w:lineRule="exact"/>
        <w:ind w:left="0" w:right="0" w:firstLine="0"/>
        <w:jc w:val="both"/>
      </w:pPr>
      <w:r>
        <w:rPr>
          <w:color w:val="000000"/>
          <w:spacing w:val="0"/>
          <w:w w:val="100"/>
          <w:position w:val="0"/>
        </w:rPr>
        <w:t>业绩承诺的完成情况及其对商誉减值测试的影响</w:t>
      </w:r>
    </w:p>
    <w:p>
      <w:pPr>
        <w:pStyle w:val="Style24"/>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广东冠网信息科技有限公司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年度经审计的扣除非经常性损益后归属于母公司股东的净利润</w:t>
      </w:r>
      <w:r>
        <w:rPr>
          <w:rFonts w:ascii="Times New Roman" w:eastAsia="Times New Roman" w:hAnsi="Times New Roman" w:cs="Times New Roman"/>
          <w:color w:val="000000"/>
          <w:spacing w:val="0"/>
          <w:w w:val="100"/>
          <w:position w:val="0"/>
          <w:sz w:val="18"/>
          <w:szCs w:val="18"/>
        </w:rPr>
        <w:t>889.15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1,040.63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991.96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年期末累计实际盈利数达到截至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年期末累计承诺盈利数</w:t>
      </w:r>
      <w:r>
        <w:rPr>
          <w:rFonts w:ascii="Times New Roman" w:eastAsia="Times New Roman" w:hAnsi="Times New Roman" w:cs="Times New Roman"/>
          <w:color w:val="000000"/>
          <w:spacing w:val="0"/>
          <w:w w:val="100"/>
          <w:position w:val="0"/>
          <w:sz w:val="18"/>
          <w:szCs w:val="18"/>
        </w:rPr>
        <w:t>94.25%</w:t>
      </w:r>
      <w:r>
        <w:rPr>
          <w:color w:val="000000"/>
          <w:spacing w:val="0"/>
          <w:w w:val="100"/>
          <w:position w:val="0"/>
        </w:rPr>
        <w:t>，已实现业绩承诺。</w:t>
      </w:r>
    </w:p>
    <w:p>
      <w:pPr>
        <w:pStyle w:val="Style24"/>
        <w:keepNext w:val="0"/>
        <w:keepLines w:val="0"/>
        <w:widowControl w:val="0"/>
        <w:shd w:val="clear" w:color="auto" w:fill="auto"/>
        <w:bidi w:val="0"/>
        <w:spacing w:before="0" w:after="440" w:line="464" w:lineRule="exact"/>
        <w:ind w:left="0" w:right="0" w:firstLine="480"/>
        <w:jc w:val="left"/>
      </w:pPr>
      <w:r>
        <w:rPr>
          <w:color w:val="000000"/>
          <w:spacing w:val="0"/>
          <w:w w:val="100"/>
          <w:position w:val="0"/>
        </w:rPr>
        <w:t>经测试，商誉未出现减值损失。</w:t>
      </w:r>
    </w:p>
    <w:p>
      <w:pPr>
        <w:pStyle w:val="Style22"/>
        <w:keepNext/>
        <w:keepLines/>
        <w:widowControl w:val="0"/>
        <w:shd w:val="clear" w:color="auto" w:fill="auto"/>
        <w:tabs>
          <w:tab w:pos="522" w:val="left"/>
        </w:tabs>
        <w:bidi w:val="0"/>
        <w:spacing w:before="0" w:after="44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三</w:t>
      </w:r>
      <w:bookmarkEnd w:id="299"/>
      <w:r>
        <w:rPr>
          <w:color w:val="000000"/>
          <w:spacing w:val="0"/>
          <w:w w:val="100"/>
          <w:position w:val="0"/>
          <w:sz w:val="24"/>
          <w:szCs w:val="24"/>
        </w:rPr>
        <w:t>、</w:t>
        <w:tab/>
        <w:t>控股股东及其关联方对上市公司的非经营性占用资金情况</w:t>
      </w:r>
      <w:bookmarkEnd w:id="297"/>
      <w:bookmarkEnd w:id="298"/>
      <w:bookmarkEnd w:id="300"/>
    </w:p>
    <w:p>
      <w:pPr>
        <w:pStyle w:val="Style24"/>
        <w:keepNext w:val="0"/>
        <w:keepLines w:val="0"/>
        <w:widowControl w:val="0"/>
        <w:shd w:val="clear" w:color="auto" w:fill="auto"/>
        <w:bidi w:val="0"/>
        <w:spacing w:before="0" w:after="0" w:line="53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40" w:line="464"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22" w:val="left"/>
        </w:tabs>
        <w:bidi w:val="0"/>
        <w:spacing w:before="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四</w:t>
      </w:r>
      <w:bookmarkEnd w:id="30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01"/>
      <w:bookmarkEnd w:id="302"/>
      <w:bookmarkEnd w:id="304"/>
    </w:p>
    <w:p>
      <w:pPr>
        <w:pStyle w:val="Style24"/>
        <w:keepNext w:val="0"/>
        <w:keepLines w:val="0"/>
        <w:widowControl w:val="0"/>
        <w:shd w:val="clear" w:color="auto" w:fill="auto"/>
        <w:bidi w:val="0"/>
        <w:spacing w:before="0" w:after="100" w:line="53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五</w:t>
      </w:r>
      <w:bookmarkEnd w:id="30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5"/>
      <w:bookmarkEnd w:id="306"/>
      <w:bookmarkEnd w:id="308"/>
    </w:p>
    <w:p>
      <w:pPr>
        <w:pStyle w:val="Style24"/>
        <w:keepNext w:val="0"/>
        <w:keepLines w:val="0"/>
        <w:widowControl w:val="0"/>
        <w:shd w:val="clear" w:color="auto" w:fill="auto"/>
        <w:bidi w:val="0"/>
        <w:spacing w:before="0" w:after="100" w:line="53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六</w:t>
      </w:r>
      <w:bookmarkEnd w:id="311"/>
      <w:r>
        <w:rPr>
          <w:color w:val="000000"/>
          <w:spacing w:val="0"/>
          <w:w w:val="100"/>
          <w:position w:val="0"/>
          <w:sz w:val="24"/>
          <w:szCs w:val="24"/>
        </w:rPr>
        <w:t>、</w:t>
        <w:tab/>
        <w:t>董事会关于报告期会计政策、会计估计变更或重大会计差错更正的说明</w:t>
      </w:r>
      <w:bookmarkEnd w:id="309"/>
      <w:bookmarkEnd w:id="310"/>
      <w:bookmarkEnd w:id="312"/>
    </w:p>
    <w:p>
      <w:pPr>
        <w:pStyle w:val="Style24"/>
        <w:keepNext w:val="0"/>
        <w:keepLines w:val="0"/>
        <w:widowControl w:val="0"/>
        <w:shd w:val="clear" w:color="auto" w:fill="auto"/>
        <w:bidi w:val="0"/>
        <w:spacing w:before="0" w:after="100" w:line="53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44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w:t>
        <w:tab/>
        <w:t>与上年度财务报告相比，合并报表范围发生变化的情况说明</w:t>
      </w:r>
      <w:bookmarkEnd w:id="313"/>
      <w:bookmarkEnd w:id="314"/>
      <w:bookmarkEnd w:id="316"/>
    </w:p>
    <w:p>
      <w:pPr>
        <w:pStyle w:val="Style24"/>
        <w:keepNext w:val="0"/>
        <w:keepLines w:val="0"/>
        <w:widowControl w:val="0"/>
        <w:shd w:val="clear" w:color="auto" w:fill="auto"/>
        <w:bidi w:val="0"/>
        <w:spacing w:before="0" w:after="0" w:line="53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40" w:line="464" w:lineRule="exact"/>
        <w:ind w:left="0" w:right="0" w:firstLine="0"/>
        <w:jc w:val="left"/>
      </w:pPr>
      <w:r>
        <w:rPr>
          <w:color w:val="000000"/>
          <w:spacing w:val="0"/>
          <w:w w:val="100"/>
          <w:position w:val="0"/>
        </w:rPr>
        <w:t>与上年度财务报告相比，本报告期新增广州云呈科技有限公司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w:t>
      </w:r>
    </w:p>
    <w:p>
      <w:pPr>
        <w:pStyle w:val="Style22"/>
        <w:keepNext/>
        <w:keepLines/>
        <w:widowControl w:val="0"/>
        <w:shd w:val="clear" w:color="auto" w:fill="auto"/>
        <w:tabs>
          <w:tab w:pos="522"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w:t>
        <w:tab/>
        <w:t>聘任、解聘会计师事务所情况</w:t>
      </w:r>
      <w:bookmarkEnd w:id="317"/>
      <w:bookmarkEnd w:id="318"/>
      <w:bookmarkEnd w:id="320"/>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天健会计师事务所（特殊普通合伙）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禤文欣、魏标文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禤文欣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年、魏标文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、年度报告披露后面临退市情况</w:t>
      </w:r>
      <w:bookmarkEnd w:id="321"/>
      <w:bookmarkEnd w:id="322"/>
      <w:bookmarkEnd w:id="32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44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十、破产重整相关事项</w:t>
      </w:r>
      <w:bookmarkEnd w:id="325"/>
      <w:bookmarkEnd w:id="326"/>
      <w:bookmarkEnd w:id="327"/>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十一、重大诉讼、仲裁事项</w:t>
      </w:r>
      <w:bookmarkEnd w:id="328"/>
      <w:bookmarkEnd w:id="329"/>
      <w:bookmarkEnd w:id="330"/>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广东冠网信息科 技有限公司与佳 都新太科技股份 有限公司之买卖 合同纠纷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不涉及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44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十二、处罚及整改情况</w:t>
      </w:r>
      <w:bookmarkEnd w:id="331"/>
      <w:bookmarkEnd w:id="332"/>
      <w:bookmarkEnd w:id="333"/>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both"/>
      </w:pPr>
      <w:bookmarkStart w:id="334" w:name="bookmark334"/>
      <w:bookmarkStart w:id="335" w:name="bookmark335"/>
      <w:bookmarkStart w:id="336" w:name="bookmark336"/>
      <w:r>
        <w:rPr>
          <w:color w:val="000000"/>
          <w:spacing w:val="0"/>
          <w:w w:val="100"/>
          <w:position w:val="0"/>
          <w:sz w:val="24"/>
          <w:szCs w:val="24"/>
        </w:rPr>
        <w:t>十三、公司及其控股股东、实际控制人的诚信状况</w:t>
      </w:r>
      <w:bookmarkEnd w:id="334"/>
      <w:bookmarkEnd w:id="335"/>
      <w:bookmarkEnd w:id="336"/>
    </w:p>
    <w:p>
      <w:pPr>
        <w:pStyle w:val="Style24"/>
        <w:keepNext w:val="0"/>
        <w:keepLines w:val="0"/>
        <w:widowControl w:val="0"/>
        <w:shd w:val="clear" w:color="auto" w:fill="auto"/>
        <w:bidi w:val="0"/>
        <w:spacing w:before="0" w:after="8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460" w:line="240" w:lineRule="auto"/>
        <w:ind w:left="0" w:right="0" w:firstLine="0"/>
        <w:jc w:val="both"/>
      </w:pPr>
      <w:bookmarkStart w:id="337" w:name="bookmark337"/>
      <w:bookmarkStart w:id="338" w:name="bookmark338"/>
      <w:bookmarkStart w:id="339" w:name="bookmark339"/>
      <w:r>
        <w:rPr>
          <w:color w:val="000000"/>
          <w:spacing w:val="0"/>
          <w:w w:val="100"/>
          <w:position w:val="0"/>
          <w:sz w:val="24"/>
          <w:szCs w:val="24"/>
        </w:rPr>
        <w:t>十四、公司股权激励计划、员工持股计划或其他员工激励措施的实施情况</w:t>
      </w:r>
      <w:bookmarkEnd w:id="337"/>
      <w:bookmarkEnd w:id="338"/>
      <w:bookmarkEnd w:id="339"/>
    </w:p>
    <w:p>
      <w:pPr>
        <w:pStyle w:val="Style24"/>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44" w:val="left"/>
        </w:tabs>
        <w:bidi w:val="0"/>
        <w:spacing w:before="0" w:after="0" w:line="475" w:lineRule="exact"/>
        <w:ind w:left="0" w:right="0" w:firstLine="0"/>
        <w:jc w:val="left"/>
      </w:pPr>
      <w:bookmarkStart w:id="340" w:name="bookmark340"/>
      <w:r>
        <w:rPr>
          <w:rFonts w:ascii="Times New Roman" w:eastAsia="Times New Roman" w:hAnsi="Times New Roman" w:cs="Times New Roman"/>
          <w:color w:val="000000"/>
          <w:spacing w:val="0"/>
          <w:w w:val="100"/>
          <w:position w:val="0"/>
          <w:sz w:val="18"/>
          <w:szCs w:val="18"/>
        </w:rPr>
        <w:t>1</w:t>
      </w:r>
      <w:bookmarkEnd w:id="3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年股权激励计划首次授予限制性股票第二个考核期以及预留部分第一个考核期解除限售条件达 成，公司为合计</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名激励对象持有的共</w:t>
      </w:r>
      <w:r>
        <w:rPr>
          <w:rFonts w:ascii="Times New Roman" w:eastAsia="Times New Roman" w:hAnsi="Times New Roman" w:cs="Times New Roman"/>
          <w:color w:val="000000"/>
          <w:spacing w:val="0"/>
          <w:w w:val="100"/>
          <w:position w:val="0"/>
          <w:sz w:val="18"/>
          <w:szCs w:val="18"/>
        </w:rPr>
        <w:t>8,400,741</w:t>
      </w:r>
      <w:r>
        <w:rPr>
          <w:color w:val="000000"/>
          <w:spacing w:val="0"/>
          <w:w w:val="100"/>
          <w:position w:val="0"/>
        </w:rPr>
        <w:t>股限制性股票办理了解除限售手续，其中</w:t>
      </w:r>
      <w:r>
        <w:rPr>
          <w:rFonts w:ascii="Times New Roman" w:eastAsia="Times New Roman" w:hAnsi="Times New Roman" w:cs="Times New Roman"/>
          <w:color w:val="000000"/>
          <w:spacing w:val="0"/>
          <w:w w:val="100"/>
          <w:position w:val="0"/>
          <w:sz w:val="18"/>
          <w:szCs w:val="18"/>
        </w:rPr>
        <w:t>7,526,413</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日上市 流通（差额部分为高级管理人员已解除限售的股权激励股份转化为高管锁定股）。</w:t>
      </w:r>
    </w:p>
    <w:p>
      <w:pPr>
        <w:pStyle w:val="Style24"/>
        <w:keepNext w:val="0"/>
        <w:keepLines w:val="0"/>
        <w:widowControl w:val="0"/>
        <w:shd w:val="clear" w:color="auto" w:fill="auto"/>
        <w:tabs>
          <w:tab w:pos="354" w:val="left"/>
        </w:tabs>
        <w:bidi w:val="0"/>
        <w:spacing w:before="0" w:after="240" w:line="475" w:lineRule="exact"/>
        <w:ind w:left="0" w:right="0" w:firstLine="0"/>
        <w:jc w:val="left"/>
      </w:pPr>
      <w:bookmarkStart w:id="341" w:name="bookmark341"/>
      <w:r>
        <w:rPr>
          <w:rFonts w:ascii="Times New Roman" w:eastAsia="Times New Roman" w:hAnsi="Times New Roman" w:cs="Times New Roman"/>
          <w:color w:val="000000"/>
          <w:spacing w:val="0"/>
          <w:w w:val="100"/>
          <w:position w:val="0"/>
          <w:sz w:val="18"/>
          <w:szCs w:val="18"/>
        </w:rPr>
        <w:t>2</w:t>
      </w:r>
      <w:bookmarkEnd w:id="3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年股权激励计划授予期权第二个行权期行权条件达成，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名激励对象在可行权期间合计行权</w:t>
      </w:r>
    </w:p>
    <w:p>
      <w:pPr>
        <w:pStyle w:val="Style47"/>
        <w:keepNext w:val="0"/>
        <w:keepLines w:val="0"/>
        <w:widowControl w:val="0"/>
        <w:shd w:val="clear" w:color="auto" w:fill="auto"/>
        <w:bidi w:val="0"/>
        <w:spacing w:before="0" w:after="0" w:line="552" w:lineRule="auto"/>
        <w:ind w:left="0" w:right="0" w:firstLine="0"/>
        <w:jc w:val="left"/>
        <w:rPr>
          <w:sz w:val="17"/>
          <w:szCs w:val="17"/>
        </w:rPr>
      </w:pPr>
      <w:r>
        <w:rPr>
          <w:color w:val="000000"/>
          <w:spacing w:val="0"/>
          <w:w w:val="100"/>
          <w:position w:val="0"/>
          <w:sz w:val="18"/>
          <w:szCs w:val="18"/>
        </w:rPr>
        <w:t xml:space="preserve">506,322 </w:t>
      </w: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bidi w:val="0"/>
        <w:spacing w:before="0" w:after="0" w:line="475" w:lineRule="exact"/>
        <w:ind w:left="0" w:right="0" w:firstLine="0"/>
        <w:jc w:val="left"/>
      </w:pPr>
      <w:bookmarkStart w:id="342" w:name="bookmark342"/>
      <w:r>
        <w:rPr>
          <w:rFonts w:ascii="Times New Roman" w:eastAsia="Times New Roman" w:hAnsi="Times New Roman" w:cs="Times New Roman"/>
          <w:color w:val="000000"/>
          <w:spacing w:val="0"/>
          <w:w w:val="100"/>
          <w:position w:val="0"/>
          <w:sz w:val="18"/>
          <w:szCs w:val="18"/>
        </w:rPr>
        <w:t>3</w:t>
      </w:r>
      <w:bookmarkEnd w:id="34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日，公司已在中国证券登记结算有限责任公司深圳分公司办理完成合计</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股限制性股票的回购注销手 续。</w:t>
      </w:r>
    </w:p>
    <w:p>
      <w:pPr>
        <w:pStyle w:val="Style24"/>
        <w:keepNext w:val="0"/>
        <w:keepLines w:val="0"/>
        <w:widowControl w:val="0"/>
        <w:shd w:val="clear" w:color="auto" w:fill="auto"/>
        <w:tabs>
          <w:tab w:pos="354" w:val="left"/>
        </w:tabs>
        <w:bidi w:val="0"/>
        <w:spacing w:before="0" w:after="0" w:line="475" w:lineRule="exact"/>
        <w:ind w:left="0" w:right="0" w:firstLine="0"/>
        <w:jc w:val="left"/>
      </w:pPr>
      <w:bookmarkStart w:id="343" w:name="bookmark343"/>
      <w:r>
        <w:rPr>
          <w:rFonts w:ascii="Times New Roman" w:eastAsia="Times New Roman" w:hAnsi="Times New Roman" w:cs="Times New Roman"/>
          <w:color w:val="000000"/>
          <w:spacing w:val="0"/>
          <w:w w:val="100"/>
          <w:position w:val="0"/>
          <w:sz w:val="18"/>
          <w:szCs w:val="18"/>
        </w:rPr>
        <w:t>4</w:t>
      </w:r>
      <w:bookmarkEnd w:id="343"/>
      <w:r>
        <w:rPr>
          <w:color w:val="000000"/>
          <w:spacing w:val="0"/>
          <w:w w:val="100"/>
          <w:position w:val="0"/>
        </w:rPr>
        <w:t>、</w:t>
        <w:tab/>
        <w:t>截至本报告期末，公司确认前述股权激励计划在本报告期内的股权激励成本共计</w:t>
      </w:r>
      <w:r>
        <w:rPr>
          <w:rFonts w:ascii="Times New Roman" w:eastAsia="Times New Roman" w:hAnsi="Times New Roman" w:cs="Times New Roman"/>
          <w:color w:val="000000"/>
          <w:spacing w:val="0"/>
          <w:w w:val="100"/>
          <w:position w:val="0"/>
          <w:sz w:val="18"/>
          <w:szCs w:val="18"/>
        </w:rPr>
        <w:t>-366.98</w:t>
      </w:r>
      <w:r>
        <w:rPr>
          <w:color w:val="000000"/>
          <w:spacing w:val="0"/>
          <w:w w:val="100"/>
          <w:position w:val="0"/>
        </w:rPr>
        <w:t>万元。</w:t>
      </w:r>
    </w:p>
    <w:p>
      <w:pPr>
        <w:pStyle w:val="Style24"/>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460" w:line="470" w:lineRule="exact"/>
        <w:ind w:left="0" w:right="0" w:firstLine="0"/>
        <w:jc w:val="left"/>
      </w:pPr>
      <w:r>
        <w:rPr>
          <w:color w:val="000000"/>
          <w:spacing w:val="0"/>
          <w:w w:val="100"/>
          <w:position w:val="0"/>
        </w:rPr>
        <w:t>截至本报告期末，公司确认前述股权激励计划在本报告期内的股权激励成本共计</w:t>
      </w:r>
      <w:r>
        <w:rPr>
          <w:rFonts w:ascii="Times New Roman" w:eastAsia="Times New Roman" w:hAnsi="Times New Roman" w:cs="Times New Roman"/>
          <w:color w:val="000000"/>
          <w:spacing w:val="0"/>
          <w:w w:val="100"/>
          <w:position w:val="0"/>
          <w:sz w:val="18"/>
          <w:szCs w:val="18"/>
        </w:rPr>
        <w:t>-366.98</w:t>
      </w:r>
      <w:r>
        <w:rPr>
          <w:color w:val="000000"/>
          <w:spacing w:val="0"/>
          <w:w w:val="100"/>
          <w:position w:val="0"/>
        </w:rPr>
        <w:t>万元，占本期净利润的</w:t>
      </w:r>
      <w:r>
        <w:rPr>
          <w:rFonts w:ascii="Times New Roman" w:eastAsia="Times New Roman" w:hAnsi="Times New Roman" w:cs="Times New Roman"/>
          <w:color w:val="000000"/>
          <w:spacing w:val="0"/>
          <w:w w:val="100"/>
          <w:position w:val="0"/>
          <w:sz w:val="18"/>
          <w:szCs w:val="18"/>
        </w:rPr>
        <w:t>86.38%</w:t>
      </w:r>
      <w:r>
        <w:rPr>
          <w:color w:val="000000"/>
          <w:spacing w:val="0"/>
          <w:w w:val="100"/>
          <w:position w:val="0"/>
        </w:rPr>
        <w:t>，本 期核心技术人员的股权激励费用占公司当期股权激励费用的比重为</w:t>
      </w:r>
      <w:r>
        <w:rPr>
          <w:rFonts w:ascii="Times New Roman" w:eastAsia="Times New Roman" w:hAnsi="Times New Roman" w:cs="Times New Roman"/>
          <w:color w:val="000000"/>
          <w:spacing w:val="0"/>
          <w:w w:val="100"/>
          <w:position w:val="0"/>
          <w:sz w:val="18"/>
          <w:szCs w:val="18"/>
        </w:rPr>
        <w:t>21.82%</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十五、重大关联交易</w:t>
      </w:r>
      <w:bookmarkEnd w:id="344"/>
      <w:bookmarkEnd w:id="345"/>
      <w:bookmarkEnd w:id="346"/>
    </w:p>
    <w:p>
      <w:pPr>
        <w:pStyle w:val="Style27"/>
        <w:keepNext/>
        <w:keepLines/>
        <w:widowControl w:val="0"/>
        <w:shd w:val="clear" w:color="auto" w:fill="auto"/>
        <w:tabs>
          <w:tab w:pos="368" w:val="left"/>
        </w:tabs>
        <w:bidi w:val="0"/>
        <w:spacing w:before="0" w:after="4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与日常经营相关的关联交易</w:t>
      </w:r>
      <w:bookmarkEnd w:id="347"/>
      <w:bookmarkEnd w:id="348"/>
      <w:bookmarkEnd w:id="350"/>
    </w:p>
    <w:p>
      <w:pPr>
        <w:pStyle w:val="Style24"/>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78" w:val="left"/>
        </w:tabs>
        <w:bidi w:val="0"/>
        <w:spacing w:before="0" w:after="4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资产或股权收购、出售发生的关联交易</w:t>
      </w:r>
      <w:bookmarkEnd w:id="351"/>
      <w:bookmarkEnd w:id="352"/>
      <w:bookmarkEnd w:id="354"/>
    </w:p>
    <w:p>
      <w:pPr>
        <w:pStyle w:val="Style24"/>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after="4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共同对外投资的关联交易</w:t>
      </w:r>
      <w:bookmarkEnd w:id="355"/>
      <w:bookmarkEnd w:id="356"/>
      <w:bookmarkEnd w:id="358"/>
    </w:p>
    <w:p>
      <w:pPr>
        <w:pStyle w:val="Style24"/>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after="460" w:line="240" w:lineRule="auto"/>
        <w:ind w:left="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关联债权债务往来</w:t>
      </w:r>
      <w:bookmarkEnd w:id="359"/>
      <w:bookmarkEnd w:id="360"/>
      <w:bookmarkEnd w:id="362"/>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after="46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5</w:t>
      </w:r>
      <w:bookmarkEnd w:id="365"/>
      <w:r>
        <w:rPr>
          <w:color w:val="000000"/>
          <w:spacing w:val="0"/>
          <w:w w:val="100"/>
          <w:position w:val="0"/>
        </w:rPr>
        <w:t>、</w:t>
        <w:tab/>
        <w:t>其他重大关联交易</w:t>
      </w:r>
      <w:bookmarkEnd w:id="363"/>
      <w:bookmarkEnd w:id="364"/>
      <w:bookmarkEnd w:id="366"/>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367" w:name="bookmark367"/>
      <w:bookmarkStart w:id="368" w:name="bookmark368"/>
      <w:bookmarkStart w:id="369" w:name="bookmark369"/>
      <w:r>
        <w:rPr>
          <w:color w:val="000000"/>
          <w:spacing w:val="0"/>
          <w:w w:val="100"/>
          <w:position w:val="0"/>
          <w:sz w:val="24"/>
          <w:szCs w:val="24"/>
        </w:rPr>
        <w:t>十六、重大合同及其履行情况</w:t>
      </w:r>
      <w:bookmarkEnd w:id="367"/>
      <w:bookmarkEnd w:id="368"/>
      <w:bookmarkEnd w:id="369"/>
    </w:p>
    <w:p>
      <w:pPr>
        <w:pStyle w:val="Style27"/>
        <w:keepNext/>
        <w:keepLines/>
        <w:widowControl w:val="0"/>
        <w:shd w:val="clear" w:color="auto" w:fill="auto"/>
        <w:tabs>
          <w:tab w:pos="368" w:val="left"/>
        </w:tabs>
        <w:bidi w:val="0"/>
        <w:spacing w:before="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w:t>
        <w:tab/>
        <w:t>托管、承包、租赁事项情况</w:t>
      </w:r>
      <w:bookmarkEnd w:id="370"/>
      <w:bookmarkEnd w:id="371"/>
      <w:bookmarkEnd w:id="373"/>
    </w:p>
    <w:p>
      <w:pPr>
        <w:pStyle w:val="Style36"/>
        <w:keepNext/>
        <w:keepLines/>
        <w:widowControl w:val="0"/>
        <w:shd w:val="clear" w:color="auto" w:fill="auto"/>
        <w:tabs>
          <w:tab w:pos="493" w:val="left"/>
        </w:tabs>
        <w:bidi w:val="0"/>
        <w:spacing w:before="0" w:after="46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4"/>
      <w:bookmarkEnd w:id="375"/>
      <w:bookmarkEnd w:id="377"/>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after="460" w:line="240" w:lineRule="auto"/>
        <w:ind w:left="0" w:right="0" w:firstLine="0"/>
        <w:jc w:val="both"/>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8"/>
      <w:bookmarkEnd w:id="379"/>
      <w:bookmarkEnd w:id="381"/>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after="460" w:line="240" w:lineRule="auto"/>
        <w:ind w:left="0" w:right="0" w:firstLine="0"/>
        <w:jc w:val="both"/>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2"/>
      <w:bookmarkEnd w:id="383"/>
      <w:bookmarkEnd w:id="385"/>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重大担保</w:t>
      </w:r>
      <w:bookmarkEnd w:id="386"/>
      <w:bookmarkEnd w:id="387"/>
      <w:bookmarkEnd w:id="389"/>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460" w:line="240" w:lineRule="auto"/>
        <w:ind w:left="0" w:right="0" w:firstLine="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0"/>
      <w:bookmarkEnd w:id="391"/>
      <w:bookmarkEnd w:id="393"/>
    </w:p>
    <w:p>
      <w:pPr>
        <w:pStyle w:val="Style2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深圳市润安科技发展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实际融资项 下债务履行 期限届满起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2,572</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2,800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2,572</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99" w:line="1" w:lineRule="exact"/>
      </w:pPr>
    </w:p>
    <w:p>
      <w:pPr>
        <w:pStyle w:val="Style36"/>
        <w:keepNext/>
        <w:keepLines/>
        <w:widowControl w:val="0"/>
        <w:shd w:val="clear" w:color="auto" w:fill="auto"/>
        <w:bidi w:val="0"/>
        <w:spacing w:before="0" w:after="54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4"/>
      <w:bookmarkEnd w:id="395"/>
      <w:bookmarkEnd w:id="397"/>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公司报告期无违规对外担保情况。</w:t>
      </w:r>
      <w:r>
        <w:br w:type="page"/>
      </w:r>
    </w:p>
    <w:p>
      <w:pPr>
        <w:pStyle w:val="Style27"/>
        <w:keepNext/>
        <w:keepLines/>
        <w:widowControl w:val="0"/>
        <w:shd w:val="clear" w:color="auto" w:fill="auto"/>
        <w:bidi w:val="0"/>
        <w:spacing w:before="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、日常经营重大合同</w:t>
      </w:r>
      <w:bookmarkEnd w:id="398"/>
      <w:bookmarkEnd w:id="399"/>
      <w:bookmarkEnd w:id="40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5"/>
        <w:gridCol w:w="1061"/>
        <w:gridCol w:w="1066"/>
        <w:gridCol w:w="1061"/>
        <w:gridCol w:w="1066"/>
        <w:gridCol w:w="1061"/>
        <w:gridCol w:w="1066"/>
        <w:gridCol w:w="1061"/>
        <w:gridCol w:w="107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影响重大合 同履行的各 项条件是否 发生重大变</w:t>
            </w:r>
          </w:p>
          <w:p>
            <w:pPr>
              <w:pStyle w:val="Style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是否存在合 同无法履行 的重大风险</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重庆浩云公 共安全物联 网技术有限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重庆市公安 局渝北区分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已按照进度 如期回款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浩云科技股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北京市公安 局通州分局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已按照进度 如期回款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浩云科技股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中国民生银 行股份有限 公司信用卡 中心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 未产生应收 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27"/>
        <w:keepNext/>
        <w:keepLines/>
        <w:widowControl w:val="0"/>
        <w:shd w:val="clear" w:color="auto" w:fill="auto"/>
        <w:bidi w:val="0"/>
        <w:spacing w:before="0" w:line="312" w:lineRule="exact"/>
        <w:ind w:left="0" w:right="0" w:firstLine="0"/>
        <w:jc w:val="both"/>
        <w:rPr>
          <w:sz w:val="17"/>
          <w:szCs w:val="17"/>
        </w:rPr>
      </w:pPr>
      <w:bookmarkStart w:id="402" w:name="bookmark402"/>
      <w:bookmarkStart w:id="403" w:name="bookmark403"/>
      <w:bookmarkStart w:id="404" w:name="bookmark404"/>
      <w:r>
        <w:rPr>
          <w:b w:val="0"/>
          <w:bCs w:val="0"/>
          <w:color w:val="000000"/>
          <w:spacing w:val="0"/>
          <w:w w:val="100"/>
          <w:position w:val="0"/>
          <w:sz w:val="17"/>
          <w:szCs w:val="17"/>
        </w:rPr>
        <w:t>注：</w:t>
      </w:r>
      <w:r>
        <w:rPr>
          <w:b w:val="0"/>
          <w:bCs w:val="0"/>
          <w:color w:val="000000"/>
          <w:spacing w:val="0"/>
          <w:w w:val="100"/>
          <w:position w:val="0"/>
          <w:sz w:val="17"/>
          <w:szCs w:val="17"/>
        </w:rPr>
        <w:t>2017</w:t>
      </w:r>
      <w:r>
        <w:rPr>
          <w:b w:val="0"/>
          <w:bCs w:val="0"/>
          <w:color w:val="000000"/>
          <w:spacing w:val="0"/>
          <w:w w:val="100"/>
          <w:position w:val="0"/>
          <w:sz w:val="17"/>
          <w:szCs w:val="17"/>
        </w:rPr>
        <w:t>年</w:t>
      </w:r>
      <w:r>
        <w:rPr>
          <w:b w:val="0"/>
          <w:bCs w:val="0"/>
          <w:color w:val="000000"/>
          <w:spacing w:val="0"/>
          <w:w w:val="100"/>
          <w:position w:val="0"/>
          <w:sz w:val="17"/>
          <w:szCs w:val="17"/>
        </w:rPr>
        <w:t>11</w:t>
      </w:r>
      <w:r>
        <w:rPr>
          <w:b w:val="0"/>
          <w:bCs w:val="0"/>
          <w:color w:val="000000"/>
          <w:spacing w:val="0"/>
          <w:w w:val="100"/>
          <w:position w:val="0"/>
          <w:sz w:val="17"/>
          <w:szCs w:val="17"/>
        </w:rPr>
        <w:t>月</w:t>
      </w:r>
      <w:r>
        <w:rPr>
          <w:b w:val="0"/>
          <w:bCs w:val="0"/>
          <w:color w:val="000000"/>
          <w:spacing w:val="0"/>
          <w:w w:val="100"/>
          <w:position w:val="0"/>
          <w:sz w:val="17"/>
          <w:szCs w:val="17"/>
        </w:rPr>
        <w:t>14</w:t>
      </w:r>
      <w:r>
        <w:rPr>
          <w:b w:val="0"/>
          <w:bCs w:val="0"/>
          <w:color w:val="000000"/>
          <w:spacing w:val="0"/>
          <w:w w:val="100"/>
          <w:position w:val="0"/>
          <w:sz w:val="17"/>
          <w:szCs w:val="17"/>
        </w:rPr>
        <w:t>日，公司与北京市公安局通州分局签署了《北京市通州区公共安全视频监控建设联网应用项目（第一 包）合同书，合同总金额为</w:t>
      </w:r>
      <w:r>
        <w:rPr>
          <w:b w:val="0"/>
          <w:bCs w:val="0"/>
          <w:color w:val="000000"/>
          <w:spacing w:val="0"/>
          <w:w w:val="100"/>
          <w:position w:val="0"/>
          <w:sz w:val="17"/>
          <w:szCs w:val="17"/>
        </w:rPr>
        <w:t>8,560.6107</w:t>
      </w:r>
      <w:r>
        <w:rPr>
          <w:b w:val="0"/>
          <w:bCs w:val="0"/>
          <w:color w:val="000000"/>
          <w:spacing w:val="0"/>
          <w:w w:val="100"/>
          <w:position w:val="0"/>
          <w:sz w:val="17"/>
          <w:szCs w:val="17"/>
        </w:rPr>
        <w:t>万元，后因工程量变化等原因，合同总金额变更为</w:t>
      </w:r>
      <w:r>
        <w:rPr>
          <w:b w:val="0"/>
          <w:bCs w:val="0"/>
          <w:color w:val="000000"/>
          <w:spacing w:val="0"/>
          <w:w w:val="100"/>
          <w:position w:val="0"/>
          <w:sz w:val="17"/>
          <w:szCs w:val="17"/>
        </w:rPr>
        <w:t>8,122.60</w:t>
      </w:r>
      <w:r>
        <w:rPr>
          <w:b w:val="0"/>
          <w:bCs w:val="0"/>
          <w:color w:val="000000"/>
          <w:spacing w:val="0"/>
          <w:w w:val="100"/>
          <w:position w:val="0"/>
          <w:sz w:val="17"/>
          <w:szCs w:val="17"/>
        </w:rPr>
        <w:t>万元。</w:t>
      </w:r>
      <w:bookmarkEnd w:id="402"/>
      <w:bookmarkEnd w:id="403"/>
      <w:bookmarkEnd w:id="404"/>
    </w:p>
    <w:p>
      <w:pPr>
        <w:pStyle w:val="Style27"/>
        <w:keepNext/>
        <w:keepLines/>
        <w:widowControl w:val="0"/>
        <w:shd w:val="clear" w:color="auto" w:fill="auto"/>
        <w:bidi w:val="0"/>
        <w:spacing w:before="0" w:after="440" w:line="240" w:lineRule="auto"/>
        <w:ind w:left="0" w:right="0" w:firstLine="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、委托他人进行现金资产管理情况</w:t>
      </w:r>
      <w:bookmarkEnd w:id="405"/>
      <w:bookmarkEnd w:id="406"/>
      <w:bookmarkEnd w:id="408"/>
    </w:p>
    <w:p>
      <w:pPr>
        <w:pStyle w:val="Style36"/>
        <w:keepNext/>
        <w:keepLines/>
        <w:widowControl w:val="0"/>
        <w:shd w:val="clear" w:color="auto" w:fill="auto"/>
        <w:bidi w:val="0"/>
        <w:spacing w:before="0" w:after="44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9"/>
      <w:bookmarkEnd w:id="410"/>
      <w:bookmarkEnd w:id="412"/>
    </w:p>
    <w:p>
      <w:pPr>
        <w:pStyle w:val="Style24"/>
        <w:keepNext w:val="0"/>
        <w:keepLines w:val="0"/>
        <w:widowControl w:val="0"/>
        <w:shd w:val="clear" w:color="auto" w:fill="auto"/>
        <w:bidi w:val="0"/>
        <w:spacing w:before="0" w:after="20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报告期内委托理财概况</w:t>
      </w:r>
    </w:p>
    <w:p>
      <w:pPr>
        <w:pStyle w:val="Style3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9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单项金额重大或安全性较低、流动性较差、不保本的高风险委托理财具体情况</w:t>
      </w:r>
    </w:p>
    <w:p>
      <w:pPr>
        <w:pStyle w:val="Style24"/>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事项</w:t>
            </w:r>
          </w:p>
        </w:tc>
      </w:tr>
      <w:tr>
        <w:trPr>
          <w:trHeight w:val="350"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投向</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年化</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期实</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期损</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经过</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概述</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6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名称</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 受托 人姓 名）</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 受托 人）类</w:t>
            </w:r>
          </w:p>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收益 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际损 益金 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益实 际收 回情 况</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准备 金额</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还有 委托 理财 计划</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及相 关查 询索 引（如 有）</w:t>
            </w:r>
          </w:p>
        </w:tc>
      </w:tr>
      <w:tr>
        <w:trPr>
          <w:trHeight w:val="88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银行 股份 有限 公司 深圳 科技 园支 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保证收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国债、 中央 银行 票据、 金融 债；银 行存 款、大 额可 转让 定期 存单 等，以 及法 律、法 规、监 管规 定允 许范 围内 的其 他低 风险 高流 动性 的金 融资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本理 财产 品提 前终 止或 被投 资者 赎回 时，一 次性 支付 投资 者所 有收 益期 累计 的理 财收 益并 返还 全额 理财 本金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08" w:lineRule="exact"/>
              <w:ind w:left="0" w:right="0" w:firstLine="0"/>
              <w:jc w:val="both"/>
              <w:rPr>
                <w:sz w:val="18"/>
                <w:szCs w:val="18"/>
              </w:rPr>
            </w:pPr>
            <w:r>
              <w:rPr>
                <w:color w:val="000000"/>
                <w:spacing w:val="0"/>
                <w:w w:val="100"/>
                <w:position w:val="0"/>
                <w:sz w:val="17"/>
                <w:szCs w:val="17"/>
              </w:rPr>
              <w:t xml:space="preserve">巨潮 资讯： </w:t>
            </w:r>
            <w:r>
              <w:rPr>
                <w:rFonts w:ascii="Times New Roman" w:eastAsia="Times New Roman" w:hAnsi="Times New Roman" w:cs="Times New Roman"/>
                <w:color w:val="000000"/>
                <w:spacing w:val="0"/>
                <w:w w:val="100"/>
                <w:position w:val="0"/>
                <w:sz w:val="18"/>
                <w:szCs w:val="18"/>
              </w:rPr>
              <w:t>www. cninfo</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 n</w:t>
            </w:r>
          </w:p>
        </w:tc>
      </w:tr>
      <w:tr>
        <w:trPr>
          <w:trHeight w:val="349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 浦东 发展 银行 股份 有限 公司 广州 番禺 支行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结构 性存 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日一 次性 返还 存款 本金 并按 约定 返回 相应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308" w:lineRule="exact"/>
              <w:ind w:left="0" w:right="0" w:firstLine="0"/>
              <w:jc w:val="both"/>
              <w:rPr>
                <w:sz w:val="18"/>
                <w:szCs w:val="18"/>
              </w:rPr>
            </w:pPr>
            <w:r>
              <w:rPr>
                <w:color w:val="000000"/>
                <w:spacing w:val="0"/>
                <w:w w:val="100"/>
                <w:position w:val="0"/>
                <w:sz w:val="17"/>
                <w:szCs w:val="17"/>
              </w:rPr>
              <w:t xml:space="preserve">巨潮 资讯： </w:t>
            </w:r>
            <w:r>
              <w:rPr>
                <w:rFonts w:ascii="Times New Roman" w:eastAsia="Times New Roman" w:hAnsi="Times New Roman" w:cs="Times New Roman"/>
                <w:color w:val="000000"/>
                <w:spacing w:val="0"/>
                <w:w w:val="100"/>
                <w:position w:val="0"/>
                <w:sz w:val="18"/>
                <w:szCs w:val="18"/>
              </w:rPr>
              <w:t>www. cninfo</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 n</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2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浦东</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 到期 日一 次性 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 资讯：</w:t>
            </w: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w:t>
            </w: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性存</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w:t>
            </w: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.com.c</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 番禺 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返回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相应</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1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农村</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 到期 日一 次性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返还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渝北</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闭式</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.com.c</w:t>
            </w:r>
          </w:p>
        </w:tc>
      </w:tr>
      <w:tr>
        <w:trPr>
          <w:trHeight w:val="15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返回 相应</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w:t>
            </w:r>
          </w:p>
        </w:tc>
      </w:tr>
      <w:tr>
        <w:trPr>
          <w:trHeight w:val="31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悦来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分理</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0"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中信 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本金 及收 益于 产品 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日后</w:t>
            </w: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49"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个工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w:t>
            </w: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作日</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闭式</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w:t>
            </w: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.com.c</w:t>
            </w:r>
          </w:p>
        </w:tc>
      </w:tr>
      <w:tr>
        <w:trPr>
          <w:trHeight w:val="154"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据实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w:t>
            </w:r>
          </w:p>
        </w:tc>
      </w:tr>
      <w:tr>
        <w:trPr>
          <w:trHeight w:val="39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际情</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况一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次性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410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股份 有限 公司 广州 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动收</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益、封</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闭式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性存</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及收 益于 产品 到期 日后</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个工 作日 内根 据实 际情 况一 次性 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资讯：</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 .com.c n</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农村 商业 银行 股份 有限 公司 渝北 支行 悦来 分理 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 益、封 闭式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结构 性存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日一 次性 返还 存款 本金 并按 约定 返回 相应 产品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08" w:lineRule="exact"/>
              <w:ind w:left="0" w:right="0" w:firstLine="0"/>
              <w:jc w:val="both"/>
              <w:rPr>
                <w:sz w:val="18"/>
                <w:szCs w:val="18"/>
              </w:rPr>
            </w:pPr>
            <w:r>
              <w:rPr>
                <w:color w:val="000000"/>
                <w:spacing w:val="0"/>
                <w:w w:val="100"/>
                <w:position w:val="0"/>
                <w:sz w:val="17"/>
                <w:szCs w:val="17"/>
              </w:rPr>
              <w:t xml:space="preserve">巨潮 资讯： </w:t>
            </w:r>
            <w:r>
              <w:rPr>
                <w:rFonts w:ascii="Times New Roman" w:eastAsia="Times New Roman" w:hAnsi="Times New Roman" w:cs="Times New Roman"/>
                <w:color w:val="000000"/>
                <w:spacing w:val="0"/>
                <w:w w:val="100"/>
                <w:position w:val="0"/>
                <w:sz w:val="18"/>
                <w:szCs w:val="18"/>
              </w:rPr>
              <w:t>www. cninfo</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.com.c n</w:t>
            </w:r>
          </w:p>
        </w:tc>
      </w:tr>
      <w:tr>
        <w:trPr>
          <w:trHeight w:val="445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中信 银行 股份 有限 公司 广州 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 益、封 闭式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结构 性存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本金 及收 益于 产品 到期 日后</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个工 作日 内根 据实 际情 况一 次性 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08" w:lineRule="exact"/>
              <w:ind w:left="0" w:right="0" w:firstLine="0"/>
              <w:jc w:val="both"/>
              <w:rPr>
                <w:sz w:val="18"/>
                <w:szCs w:val="18"/>
              </w:rPr>
            </w:pPr>
            <w:r>
              <w:rPr>
                <w:color w:val="000000"/>
                <w:spacing w:val="0"/>
                <w:w w:val="100"/>
                <w:position w:val="0"/>
                <w:sz w:val="17"/>
                <w:szCs w:val="17"/>
              </w:rPr>
              <w:t xml:space="preserve">巨潮 资讯： </w:t>
            </w:r>
            <w:r>
              <w:rPr>
                <w:rFonts w:ascii="Times New Roman" w:eastAsia="Times New Roman" w:hAnsi="Times New Roman" w:cs="Times New Roman"/>
                <w:color w:val="000000"/>
                <w:spacing w:val="0"/>
                <w:w w:val="100"/>
                <w:position w:val="0"/>
                <w:sz w:val="18"/>
                <w:szCs w:val="18"/>
              </w:rPr>
              <w:t>www. cninfo</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.com.c n</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结构 性存 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巨潮 资讯：</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www.</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504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公司 广州 分行 天安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 付结 构性 存款 本金 及收 益（如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农村 商业 银行 股份 有限 公司 渝北 支行 悦来 分理 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保本浮 动收 益、封 闭式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结构 性存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日一 次性 返还 存款 本金 并按 约定 返回 相应 产品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08" w:lineRule="exact"/>
              <w:ind w:left="0" w:right="0" w:firstLine="0"/>
              <w:jc w:val="left"/>
              <w:rPr>
                <w:sz w:val="18"/>
                <w:szCs w:val="18"/>
              </w:rPr>
            </w:pPr>
            <w:r>
              <w:rPr>
                <w:color w:val="000000"/>
                <w:spacing w:val="0"/>
                <w:w w:val="100"/>
                <w:position w:val="0"/>
                <w:sz w:val="17"/>
                <w:szCs w:val="17"/>
              </w:rPr>
              <w:t xml:space="preserve">巨潮 资讯： </w:t>
            </w:r>
            <w:r>
              <w:rPr>
                <w:rFonts w:ascii="Times New Roman" w:eastAsia="Times New Roman" w:hAnsi="Times New Roman" w:cs="Times New Roman"/>
                <w:color w:val="000000"/>
                <w:spacing w:val="0"/>
                <w:w w:val="100"/>
                <w:position w:val="0"/>
                <w:sz w:val="18"/>
                <w:szCs w:val="18"/>
              </w:rPr>
              <w:t>www. cninfo</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 n</w:t>
            </w:r>
          </w:p>
        </w:tc>
      </w:tr>
      <w:tr>
        <w:trPr>
          <w:trHeight w:val="413"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34,694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委托理财出现预期无法收回本金或存在其他可能导致减值的情形</w:t>
      </w:r>
    </w:p>
    <w:p>
      <w:pPr>
        <w:widowControl w:val="0"/>
        <w:spacing w:after="279" w:line="1" w:lineRule="exact"/>
      </w:pPr>
    </w:p>
    <w:p>
      <w:pPr>
        <w:pStyle w:val="Style24"/>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60" w:line="240" w:lineRule="auto"/>
        <w:ind w:left="0" w:right="0" w:firstLine="0"/>
        <w:jc w:val="both"/>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3"/>
      <w:bookmarkEnd w:id="414"/>
      <w:bookmarkEnd w:id="416"/>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公司报告期不存在委托贷款。</w:t>
      </w:r>
    </w:p>
    <w:p>
      <w:pPr>
        <w:pStyle w:val="Style27"/>
        <w:keepNext/>
        <w:keepLines/>
        <w:widowControl w:val="0"/>
        <w:shd w:val="clear" w:color="auto" w:fill="auto"/>
        <w:bidi w:val="0"/>
        <w:spacing w:before="0" w:after="460" w:line="240" w:lineRule="auto"/>
        <w:ind w:left="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5</w:t>
      </w:r>
      <w:bookmarkEnd w:id="419"/>
      <w:r>
        <w:rPr>
          <w:color w:val="000000"/>
          <w:spacing w:val="0"/>
          <w:w w:val="100"/>
          <w:position w:val="0"/>
        </w:rPr>
        <w:t>、其他重大合同</w:t>
      </w:r>
      <w:bookmarkEnd w:id="417"/>
      <w:bookmarkEnd w:id="418"/>
      <w:bookmarkEnd w:id="420"/>
    </w:p>
    <w:p>
      <w:pPr>
        <w:pStyle w:val="Style24"/>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公司报告期不存在其他重大合同。</w:t>
      </w:r>
    </w:p>
    <w:p>
      <w:pPr>
        <w:pStyle w:val="Style22"/>
        <w:keepNext/>
        <w:keepLines/>
        <w:widowControl w:val="0"/>
        <w:shd w:val="clear" w:color="auto" w:fill="auto"/>
        <w:bidi w:val="0"/>
        <w:spacing w:before="0" w:after="440" w:line="240" w:lineRule="auto"/>
        <w:ind w:left="0" w:right="0" w:firstLine="0"/>
        <w:jc w:val="left"/>
      </w:pPr>
      <w:bookmarkStart w:id="421" w:name="bookmark421"/>
      <w:bookmarkStart w:id="422" w:name="bookmark422"/>
      <w:bookmarkStart w:id="423" w:name="bookmark423"/>
      <w:r>
        <w:rPr>
          <w:color w:val="000000"/>
          <w:spacing w:val="0"/>
          <w:w w:val="100"/>
          <w:position w:val="0"/>
          <w:sz w:val="24"/>
          <w:szCs w:val="24"/>
        </w:rPr>
        <w:t>十七、社会责任情况</w:t>
      </w:r>
      <w:bookmarkEnd w:id="421"/>
      <w:bookmarkEnd w:id="422"/>
      <w:bookmarkEnd w:id="423"/>
    </w:p>
    <w:p>
      <w:pPr>
        <w:pStyle w:val="Style27"/>
        <w:keepNext/>
        <w:keepLines/>
        <w:widowControl w:val="0"/>
        <w:shd w:val="clear" w:color="auto" w:fill="auto"/>
        <w:tabs>
          <w:tab w:pos="323"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w:t>
        <w:tab/>
        <w:t>履行社会责任情况</w:t>
      </w:r>
      <w:bookmarkEnd w:id="424"/>
      <w:bookmarkEnd w:id="425"/>
      <w:bookmarkEnd w:id="427"/>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公司自成立以来，始终秉持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以创新满足客户需求，实现企业价值，创造社会文明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的核心价值观，不断创新、精益求精， 追求企业、社会与环境的和谐发展。</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在股东权益保护方面，公司严格按照《公司法》、《证券法》、《深圳证券交易所创业板上市公司规范运作指引》等有 关法律、法规及规范性文件的要求，不断提升和完善法人治理结构，强化规范运作；及时、准确、真实、完整地进行信息披 露，充分保障股东权益；重视对投资者的合理投资回报，兼顾全体股东的整体利益及公司的可持续发展，严格落实《招股说 明书》和《公司章程》中关于利润分配的规定，在符合利润分配的条件下，每年度进行利润分配，具备现金分红条件的，优 先采用了现金方式进行利润分配。</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在职工权益保护方面，公司以人为本，建立了职工代表大会和工会组织，保障员工合法权益；公司依法与员工签订并履 行劳动合同并为其缴纳五险一金，提供有竞争力的薪酬，同时公司上市后积极筹划并实施了三期股权激励计划，让员工共享 公司发展成果，实现员工与公司的双赢；公司注重员工素质提升，结合员工能力素质及培训需求情况，除了每月开展新员工 培训外，还不定期组织管理干部管理水平提升培训、业务转岗培训、</w:t>
      </w:r>
      <w:r>
        <w:rPr>
          <w:rFonts w:ascii="Times New Roman" w:eastAsia="Times New Roman" w:hAnsi="Times New Roman" w:cs="Times New Roman"/>
          <w:color w:val="000000"/>
          <w:spacing w:val="0"/>
          <w:w w:val="100"/>
          <w:position w:val="0"/>
          <w:sz w:val="18"/>
          <w:szCs w:val="18"/>
        </w:rPr>
        <w:t>CT1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CT2</w:t>
      </w:r>
      <w:r>
        <w:rPr>
          <w:color w:val="000000"/>
          <w:spacing w:val="0"/>
          <w:w w:val="100"/>
          <w:position w:val="0"/>
        </w:rPr>
        <w:t>培训、业务培训、技术类培训、工程售后类 培训等各类培训，持续提高员工综合素质及管理干部管理水平；公司提倡企业文化，为员工提供宿舍、餐费补贴、话费补贴、 休闲团建会所以及通勤班车等福利待遇。</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在客户权益保护方面，公司始终践行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客户是中心，服务是价值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的企业文化，在研发上不断创新，在产品质量上精益求 精，在服务上超客户预期，持续提升客户对公司产品和服务的满意度，适度加强客户粘性，誓与客户共同成长。</w:t>
      </w:r>
    </w:p>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在供应商和债权人权益保护方面，公司始终坚持诚信为本，主动听取供应商和债权人的建议和意见，严格执行签署的各项合 约；同时公司提倡恪守商业道德，严格防范商业贿赂，让供应商将主要精力放在产品质量、供货的高效及服务的优质上，力 争实现双赢局面。</w:t>
      </w:r>
    </w:p>
    <w:p>
      <w:pPr>
        <w:pStyle w:val="Style24"/>
        <w:keepNext w:val="0"/>
        <w:keepLines w:val="0"/>
        <w:widowControl w:val="0"/>
        <w:shd w:val="clear" w:color="auto" w:fill="auto"/>
        <w:bidi w:val="0"/>
        <w:spacing w:before="0" w:after="560" w:line="468" w:lineRule="exact"/>
        <w:ind w:left="0" w:right="0"/>
        <w:jc w:val="both"/>
      </w:pPr>
      <w:r>
        <w:rPr>
          <w:color w:val="000000"/>
          <w:spacing w:val="0"/>
          <w:w w:val="100"/>
          <w:position w:val="0"/>
        </w:rPr>
        <w:t>在其他利益相关者权益保护方面，公司始终坚持依法经营，注重企业经济效益与社会效益的同步共赢；公司严格遵守国 家法律、法规、政策的规定，始终依法经营，积极纳税，支持地方经济的发展。</w:t>
      </w:r>
    </w:p>
    <w:p>
      <w:pPr>
        <w:pStyle w:val="Style27"/>
        <w:keepNext/>
        <w:keepLines/>
        <w:widowControl w:val="0"/>
        <w:shd w:val="clear" w:color="auto" w:fill="auto"/>
        <w:tabs>
          <w:tab w:pos="332" w:val="left"/>
        </w:tabs>
        <w:bidi w:val="0"/>
        <w:spacing w:before="0" w:after="2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履行精准扶贫社会责任情况</w:t>
      </w:r>
      <w:bookmarkEnd w:id="428"/>
      <w:bookmarkEnd w:id="429"/>
      <w:bookmarkEnd w:id="431"/>
    </w:p>
    <w:p>
      <w:pPr>
        <w:pStyle w:val="Style24"/>
        <w:keepNext w:val="0"/>
        <w:keepLines w:val="0"/>
        <w:widowControl w:val="0"/>
        <w:shd w:val="clear" w:color="auto" w:fill="auto"/>
        <w:bidi w:val="0"/>
        <w:spacing w:before="0" w:after="340" w:line="468" w:lineRule="exact"/>
        <w:ind w:left="0" w:right="0" w:firstLine="0"/>
        <w:jc w:val="left"/>
      </w:pPr>
      <w:r>
        <w:rPr>
          <w:color w:val="000000"/>
          <w:spacing w:val="0"/>
          <w:w w:val="100"/>
          <w:position w:val="0"/>
        </w:rPr>
        <w:t>公司报告年度暂未开展精准扶贫工作，也暂无后续精准扶贫计划。</w:t>
      </w:r>
    </w:p>
    <w:p>
      <w:pPr>
        <w:pStyle w:val="Style27"/>
        <w:keepNext/>
        <w:keepLines/>
        <w:widowControl w:val="0"/>
        <w:shd w:val="clear" w:color="auto" w:fill="auto"/>
        <w:bidi w:val="0"/>
        <w:spacing w:before="0" w:after="26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、环境保护相关的情况</w:t>
      </w:r>
      <w:bookmarkEnd w:id="432"/>
      <w:bookmarkEnd w:id="433"/>
      <w:bookmarkEnd w:id="435"/>
    </w:p>
    <w:p>
      <w:pPr>
        <w:pStyle w:val="Style24"/>
        <w:keepNext w:val="0"/>
        <w:keepLines w:val="0"/>
        <w:widowControl w:val="0"/>
        <w:shd w:val="clear" w:color="auto" w:fill="auto"/>
        <w:bidi w:val="0"/>
        <w:spacing w:before="0" w:after="0" w:line="467"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467" w:lineRule="exact"/>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440" w:line="466" w:lineRule="exact"/>
        <w:ind w:left="0" w:right="0" w:firstLine="0"/>
        <w:jc w:val="left"/>
      </w:pPr>
      <w:r>
        <w:rPr>
          <w:color w:val="000000"/>
          <w:spacing w:val="0"/>
          <w:w w:val="100"/>
          <w:position w:val="0"/>
        </w:rPr>
        <w:t>公司及其子公司不属于环境保护部门公布的重点排污单位。公司及子公司在日常经营中认真执行有关环保方面的各项法律、 法规及规范性文件的规定和要求，报告期内未发生因违法违规而受到处罚的情况。</w:t>
      </w:r>
    </w:p>
    <w:p>
      <w:pPr>
        <w:pStyle w:val="Style22"/>
        <w:keepNext/>
        <w:keepLines/>
        <w:widowControl w:val="0"/>
        <w:shd w:val="clear" w:color="auto" w:fill="auto"/>
        <w:bidi w:val="0"/>
        <w:spacing w:before="0" w:after="18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十八、其他重大事项的说明</w:t>
      </w:r>
      <w:bookmarkEnd w:id="436"/>
      <w:bookmarkEnd w:id="437"/>
      <w:bookmarkEnd w:id="438"/>
    </w:p>
    <w:p>
      <w:pPr>
        <w:pStyle w:val="Style24"/>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18" w:val="left"/>
        </w:tabs>
        <w:bidi w:val="0"/>
        <w:spacing w:before="0" w:after="0" w:line="467" w:lineRule="exact"/>
        <w:ind w:left="0" w:right="0" w:firstLine="0"/>
        <w:jc w:val="left"/>
      </w:pPr>
      <w:bookmarkStart w:id="439" w:name="bookmark439"/>
      <w:r>
        <w:rPr>
          <w:rFonts w:ascii="Times New Roman" w:eastAsia="Times New Roman" w:hAnsi="Times New Roman" w:cs="Times New Roman"/>
          <w:color w:val="000000"/>
          <w:spacing w:val="0"/>
          <w:w w:val="100"/>
          <w:position w:val="0"/>
          <w:sz w:val="18"/>
          <w:szCs w:val="18"/>
        </w:rPr>
        <w:t>1</w:t>
      </w:r>
      <w:bookmarkEnd w:id="4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以上股东广东粤科智泓创业投资合伙企业（有限合伙）的《关于股份权益变动的告知 函》及《简式权益变动报告书》，获悉其因资金使用安排，通过深圳证券交易所交易系统以大宗交易方式减持其持有的公司 部分无限售流通股股份，减持完毕后其不再为公司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日披露于巨潮资讯网的相关 公告（公告编号：</w:t>
      </w:r>
      <w:r>
        <w:rPr>
          <w:rFonts w:ascii="Times New Roman" w:eastAsia="Times New Roman" w:hAnsi="Times New Roman" w:cs="Times New Roman"/>
          <w:color w:val="000000"/>
          <w:spacing w:val="0"/>
          <w:w w:val="100"/>
          <w:position w:val="0"/>
          <w:sz w:val="18"/>
          <w:szCs w:val="18"/>
        </w:rPr>
        <w:t xml:space="preserve">2020-005 </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0"/>
        <w:jc w:val="left"/>
      </w:pPr>
      <w:bookmarkStart w:id="440" w:name="bookmark440"/>
      <w:r>
        <w:rPr>
          <w:rFonts w:ascii="Times New Roman" w:eastAsia="Times New Roman" w:hAnsi="Times New Roman" w:cs="Times New Roman"/>
          <w:color w:val="000000"/>
          <w:spacing w:val="0"/>
          <w:w w:val="100"/>
          <w:position w:val="0"/>
          <w:sz w:val="18"/>
          <w:szCs w:val="18"/>
        </w:rPr>
        <w:t>2</w:t>
      </w:r>
      <w:bookmarkEnd w:id="44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日，公司召开了第三届董事会第二十八次会议，审议通过了《关于补选独立董事的议案》，公司董事会拟提 名余阳先生、李华毅先生为公司第三届董事会独立董事候选人，并于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 通过。具体内容详见公司分别于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p>
    <w:p>
      <w:pPr>
        <w:pStyle w:val="Style24"/>
        <w:keepNext w:val="0"/>
        <w:keepLines w:val="0"/>
        <w:widowControl w:val="0"/>
        <w:shd w:val="clear" w:color="auto" w:fill="auto"/>
        <w:tabs>
          <w:tab w:pos="333" w:val="left"/>
        </w:tabs>
        <w:bidi w:val="0"/>
        <w:spacing w:before="0" w:after="0" w:line="467" w:lineRule="exact"/>
        <w:ind w:left="0" w:right="0" w:firstLine="0"/>
        <w:jc w:val="left"/>
      </w:pPr>
      <w:bookmarkStart w:id="441" w:name="bookmark441"/>
      <w:r>
        <w:rPr>
          <w:rFonts w:ascii="Times New Roman" w:eastAsia="Times New Roman" w:hAnsi="Times New Roman" w:cs="Times New Roman"/>
          <w:color w:val="000000"/>
          <w:spacing w:val="0"/>
          <w:w w:val="100"/>
          <w:position w:val="0"/>
          <w:sz w:val="18"/>
          <w:szCs w:val="18"/>
        </w:rPr>
        <w:t>3</w:t>
      </w:r>
      <w:bookmarkEnd w:id="441"/>
      <w:r>
        <w:rPr>
          <w:color w:val="000000"/>
          <w:spacing w:val="0"/>
          <w:w w:val="100"/>
          <w:position w:val="0"/>
        </w:rPr>
        <w:t>、</w:t>
        <w:tab/>
        <w:t>报告期内，公司接到控股股东茅庆江先生通知，获悉茅庆江先生所持有公司的部分股份质押延期购回的事项并及时予以 了公告。具体内容详见公司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w:t>
      </w:r>
    </w:p>
    <w:p>
      <w:pPr>
        <w:pStyle w:val="Style24"/>
        <w:keepNext w:val="0"/>
        <w:keepLines w:val="0"/>
        <w:widowControl w:val="0"/>
        <w:shd w:val="clear" w:color="auto" w:fill="auto"/>
        <w:tabs>
          <w:tab w:pos="333" w:val="left"/>
        </w:tabs>
        <w:bidi w:val="0"/>
        <w:spacing w:before="0" w:after="0" w:line="467" w:lineRule="exact"/>
        <w:ind w:left="0" w:right="0" w:firstLine="0"/>
        <w:jc w:val="left"/>
      </w:pPr>
      <w:bookmarkStart w:id="442" w:name="bookmark442"/>
      <w:r>
        <w:rPr>
          <w:rFonts w:ascii="Times New Roman" w:eastAsia="Times New Roman" w:hAnsi="Times New Roman" w:cs="Times New Roman"/>
          <w:color w:val="000000"/>
          <w:spacing w:val="0"/>
          <w:w w:val="100"/>
          <w:position w:val="0"/>
          <w:sz w:val="18"/>
          <w:szCs w:val="18"/>
        </w:rPr>
        <w:t>4</w:t>
      </w:r>
      <w:bookmarkEnd w:id="4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日，公司获悉全资子公司西藏浩云创业投资有限公司与湖南兆物信连信息科技有限公司共同出资设立合资公</w:t>
      </w:r>
    </w:p>
    <w:p>
      <w:pPr>
        <w:pStyle w:val="Style24"/>
        <w:keepNext w:val="0"/>
        <w:keepLines w:val="0"/>
        <w:widowControl w:val="0"/>
        <w:shd w:val="clear" w:color="auto" w:fill="auto"/>
        <w:tabs>
          <w:tab w:pos="1456" w:val="left"/>
        </w:tabs>
        <w:bidi w:val="0"/>
        <w:spacing w:before="0" w:after="0" w:line="467" w:lineRule="exact"/>
        <w:ind w:left="0" w:right="0" w:firstLine="0"/>
        <w:jc w:val="left"/>
      </w:pPr>
      <w:r>
        <w:rPr>
          <w:color w:val="000000"/>
          <w:spacing w:val="0"/>
          <w:w w:val="100"/>
          <w:position w:val="0"/>
        </w:rPr>
        <w:t>司浩云物链科技（广东）有限公司，合资公司注册资本为人民币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万元，其中，西藏浩云出资人民币</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万元，占 合资公司注册资本总额的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日披露于巨潮资讯网的相关公告（公告 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2020-024 </w:t>
      </w:r>
      <w:r>
        <w:rPr>
          <w:color w:val="000000"/>
          <w:spacing w:val="0"/>
          <w:w w:val="100"/>
          <w:position w:val="0"/>
        </w:rPr>
        <w:t>）。</w:t>
      </w:r>
    </w:p>
    <w:p>
      <w:pPr>
        <w:pStyle w:val="Style24"/>
        <w:keepNext w:val="0"/>
        <w:keepLines w:val="0"/>
        <w:widowControl w:val="0"/>
        <w:shd w:val="clear" w:color="auto" w:fill="auto"/>
        <w:tabs>
          <w:tab w:pos="333" w:val="left"/>
        </w:tabs>
        <w:bidi w:val="0"/>
        <w:spacing w:before="0" w:after="0" w:line="467" w:lineRule="exact"/>
        <w:ind w:left="0" w:right="0" w:firstLine="0"/>
        <w:jc w:val="left"/>
      </w:pPr>
      <w:bookmarkStart w:id="443" w:name="bookmark443"/>
      <w:r>
        <w:rPr>
          <w:rFonts w:ascii="Times New Roman" w:eastAsia="Times New Roman" w:hAnsi="Times New Roman" w:cs="Times New Roman"/>
          <w:color w:val="000000"/>
          <w:spacing w:val="0"/>
          <w:w w:val="100"/>
          <w:position w:val="0"/>
          <w:sz w:val="18"/>
          <w:szCs w:val="18"/>
        </w:rPr>
        <w:t>5</w:t>
      </w:r>
      <w:bookmarkEnd w:id="443"/>
      <w:r>
        <w:rPr>
          <w:color w:val="000000"/>
          <w:spacing w:val="0"/>
          <w:w w:val="100"/>
          <w:position w:val="0"/>
        </w:rPr>
        <w:t>、</w:t>
        <w:tab/>
        <w:t>报告期内，公司接到控股股东茅庆江先生通知，获悉茅庆江先生所持有公司的部分股份办理了质押展期手续的事项并及 时予以了公告。具体内容详见公司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w:t>
      </w:r>
    </w:p>
    <w:p>
      <w:pPr>
        <w:pStyle w:val="Style24"/>
        <w:keepNext w:val="0"/>
        <w:keepLines w:val="0"/>
        <w:widowControl w:val="0"/>
        <w:shd w:val="clear" w:color="auto" w:fill="auto"/>
        <w:tabs>
          <w:tab w:pos="328" w:val="left"/>
        </w:tabs>
        <w:bidi w:val="0"/>
        <w:spacing w:before="0" w:after="0" w:line="467" w:lineRule="exact"/>
        <w:ind w:left="0" w:right="0" w:firstLine="0"/>
        <w:jc w:val="left"/>
      </w:pPr>
      <w:bookmarkStart w:id="444" w:name="bookmark444"/>
      <w:r>
        <w:rPr>
          <w:rFonts w:ascii="Times New Roman" w:eastAsia="Times New Roman" w:hAnsi="Times New Roman" w:cs="Times New Roman"/>
          <w:color w:val="000000"/>
          <w:spacing w:val="0"/>
          <w:w w:val="100"/>
          <w:position w:val="0"/>
          <w:sz w:val="18"/>
          <w:szCs w:val="18"/>
        </w:rPr>
        <w:t>6</w:t>
      </w:r>
      <w:bookmarkEnd w:id="444"/>
      <w:r>
        <w:rPr>
          <w:color w:val="000000"/>
          <w:spacing w:val="0"/>
          <w:w w:val="100"/>
          <w:position w:val="0"/>
        </w:rPr>
        <w:t>、</w:t>
        <w:tab/>
        <w:t>报告期内，公司接到控股股东茅庆江先生通知，获悉茅庆江先生所持有公司的部分股份质押延期购回的事项并及时予以 了公告。具体内容详见公司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7</w:t>
      </w:r>
      <w:bookmarkEnd w:id="44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日，公司披露了《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日披露于巨潮资讯网的 相关公告（公告编号：</w:t>
      </w: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8</w:t>
      </w:r>
      <w:bookmarkEnd w:id="446"/>
      <w:r>
        <w:rPr>
          <w:color w:val="000000"/>
          <w:spacing w:val="0"/>
          <w:w w:val="100"/>
          <w:position w:val="0"/>
        </w:rPr>
        <w:t>、 报告期内，公司通过了</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级评估认证并取得了证书，注册编码：</w:t>
      </w:r>
      <w:r>
        <w:rPr>
          <w:rFonts w:ascii="Times New Roman" w:eastAsia="Times New Roman" w:hAnsi="Times New Roman" w:cs="Times New Roman"/>
          <w:color w:val="000000"/>
          <w:spacing w:val="0"/>
          <w:w w:val="100"/>
          <w:position w:val="0"/>
          <w:sz w:val="18"/>
          <w:szCs w:val="18"/>
        </w:rPr>
        <w:t>7153</w:t>
      </w:r>
      <w:r>
        <w:rPr>
          <w:color w:val="000000"/>
          <w:spacing w:val="0"/>
          <w:w w:val="100"/>
          <w:position w:val="0"/>
        </w:rPr>
        <w:t>,有效期至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模型分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个 </w:t>
      </w:r>
      <w:r>
        <w:rPr>
          <w:color w:val="000000"/>
          <w:spacing w:val="0"/>
          <w:w w:val="100"/>
          <w:position w:val="0"/>
        </w:rPr>
        <w:t>等级，</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级为最高等级。具体内容详见公司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p>
    <w:p>
      <w:pPr>
        <w:pStyle w:val="Style24"/>
        <w:keepNext w:val="0"/>
        <w:keepLines w:val="0"/>
        <w:widowControl w:val="0"/>
        <w:shd w:val="clear" w:color="auto" w:fill="auto"/>
        <w:tabs>
          <w:tab w:pos="308" w:val="left"/>
        </w:tabs>
        <w:bidi w:val="0"/>
        <w:spacing w:before="0" w:after="0" w:line="467" w:lineRule="exact"/>
        <w:ind w:left="0" w:right="0" w:firstLine="0"/>
        <w:jc w:val="left"/>
      </w:pPr>
      <w:bookmarkStart w:id="447" w:name="bookmark447"/>
      <w:r>
        <w:rPr>
          <w:rFonts w:ascii="Times New Roman" w:eastAsia="Times New Roman" w:hAnsi="Times New Roman" w:cs="Times New Roman"/>
          <w:color w:val="000000"/>
          <w:spacing w:val="0"/>
          <w:w w:val="100"/>
          <w:position w:val="0"/>
          <w:sz w:val="18"/>
          <w:szCs w:val="18"/>
        </w:rPr>
        <w:t>9</w:t>
      </w:r>
      <w:bookmarkEnd w:id="4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日，公司召开了第三届董事会第三十四次会议和第三届监事会第二十九次会议，审议通过了《关于调整公司</w:t>
      </w:r>
    </w:p>
    <w:p>
      <w:pPr>
        <w:pStyle w:val="Style24"/>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年股权激励计划相关事项的议案》、《关于公司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年股权激励计划首次授予第二个考核期可行权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解除限售的议案》、</w:t>
      </w:r>
    </w:p>
    <w:p>
      <w:pPr>
        <w:pStyle w:val="Style24"/>
        <w:keepNext w:val="0"/>
        <w:keepLines w:val="0"/>
        <w:widowControl w:val="0"/>
        <w:shd w:val="clear" w:color="auto" w:fill="auto"/>
        <w:tabs>
          <w:tab w:pos="6572" w:val="left"/>
        </w:tabs>
        <w:bidi w:val="0"/>
        <w:spacing w:before="0" w:after="0" w:line="467"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年股权激励计划预留部分第一个考核期解除限售的议案》、《关于回购注销部分限制性股票的议案》等。具 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2020-053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2020-056</w:t>
      </w:r>
      <w:r>
        <w:rPr>
          <w:color w:val="000000"/>
          <w:spacing w:val="0"/>
          <w:w w:val="100"/>
          <w:position w:val="0"/>
        </w:rPr>
        <w:t>）。 公司并于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年第二次临时股东大会，审议通过了上述《关于回购注销部分限制性股票的议案》。具 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2020-062</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0"/>
        <w:jc w:val="left"/>
      </w:pPr>
      <w:bookmarkStart w:id="448" w:name="bookmark448"/>
      <w:r>
        <w:rPr>
          <w:rFonts w:ascii="Times New Roman" w:eastAsia="Times New Roman" w:hAnsi="Times New Roman" w:cs="Times New Roman"/>
          <w:color w:val="000000"/>
          <w:spacing w:val="0"/>
          <w:w w:val="100"/>
          <w:position w:val="0"/>
          <w:sz w:val="18"/>
          <w:szCs w:val="18"/>
        </w:rPr>
        <w:t>1</w:t>
      </w:r>
      <w:bookmarkEnd w:id="448"/>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日，公司召开了第三届董事会第三十五次会议和第三届监事会第三十次会议，审议通过了《关于回购公司 股份方案的议案》。具体内容详见公司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2020-063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0"/>
        <w:jc w:val="left"/>
      </w:pPr>
      <w:r>
        <w:rPr>
          <w:color w:val="000000"/>
          <w:spacing w:val="0"/>
          <w:w w:val="100"/>
          <w:position w:val="0"/>
        </w:rPr>
        <w:t>报告期内，公司及时披露了关于回购公司股份的进展公告，包括关于回购股份事项前十名股东和前十名无限售条件股东持股 情况、《回购报告书》、首次回购公司股份的情况等。具体内容详见公司分别于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日披露于巨潮资讯网的相关公 告（公告编号：</w:t>
      </w:r>
      <w:r>
        <w:rPr>
          <w:rFonts w:ascii="Times New Roman" w:eastAsia="Times New Roman" w:hAnsi="Times New Roman" w:cs="Times New Roman"/>
          <w:color w:val="000000"/>
          <w:spacing w:val="0"/>
          <w:w w:val="100"/>
          <w:position w:val="0"/>
          <w:sz w:val="18"/>
          <w:szCs w:val="18"/>
        </w:rPr>
        <w:t>2020-067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2020-068</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日披露于巨潮资讯 网的相关公告（公告编号：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2020-088</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日，公司本次回购计划已实施完毕并及时履行了披露义务。具体内容详见公司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日披露于巨潮资讯 网的相关公告（公告编号：</w:t>
      </w:r>
      <w:r>
        <w:rPr>
          <w:rFonts w:ascii="Times New Roman" w:eastAsia="Times New Roman" w:hAnsi="Times New Roman" w:cs="Times New Roman"/>
          <w:color w:val="000000"/>
          <w:spacing w:val="0"/>
          <w:w w:val="100"/>
          <w:position w:val="0"/>
          <w:sz w:val="18"/>
          <w:szCs w:val="18"/>
        </w:rPr>
        <w:t>2020-090</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firstLine="0"/>
        <w:jc w:val="left"/>
      </w:pPr>
      <w:bookmarkStart w:id="449" w:name="bookmark449"/>
      <w:r>
        <w:rPr>
          <w:rFonts w:ascii="Times New Roman" w:eastAsia="Times New Roman" w:hAnsi="Times New Roman" w:cs="Times New Roman"/>
          <w:color w:val="000000"/>
          <w:spacing w:val="0"/>
          <w:w w:val="100"/>
          <w:position w:val="0"/>
          <w:sz w:val="18"/>
          <w:szCs w:val="18"/>
        </w:rPr>
        <w:t>1</w:t>
      </w:r>
      <w:bookmarkEnd w:id="4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日，公司部分限制性股票回购注销完成，公司股份总数由</w:t>
      </w:r>
      <w:r>
        <w:rPr>
          <w:rFonts w:ascii="Times New Roman" w:eastAsia="Times New Roman" w:hAnsi="Times New Roman" w:cs="Times New Roman"/>
          <w:color w:val="000000"/>
          <w:spacing w:val="0"/>
          <w:w w:val="100"/>
          <w:position w:val="0"/>
          <w:sz w:val="18"/>
          <w:szCs w:val="18"/>
        </w:rPr>
        <w:t>692,827,736</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股。具体内容详 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 xml:space="preserve">2020-091 </w:t>
      </w:r>
      <w:r>
        <w:rPr>
          <w:color w:val="000000"/>
          <w:spacing w:val="0"/>
          <w:w w:val="100"/>
          <w:position w:val="0"/>
        </w:rPr>
        <w:t>）。</w:t>
      </w:r>
    </w:p>
    <w:p>
      <w:pPr>
        <w:pStyle w:val="Style24"/>
        <w:keepNext w:val="0"/>
        <w:keepLines w:val="0"/>
        <w:widowControl w:val="0"/>
        <w:shd w:val="clear" w:color="auto" w:fill="auto"/>
        <w:tabs>
          <w:tab w:pos="394" w:val="left"/>
        </w:tabs>
        <w:bidi w:val="0"/>
        <w:spacing w:before="0" w:after="520" w:line="467" w:lineRule="exact"/>
        <w:ind w:left="0" w:right="0" w:firstLine="0"/>
        <w:jc w:val="left"/>
      </w:pPr>
      <w:bookmarkStart w:id="450" w:name="bookmark450"/>
      <w:r>
        <w:rPr>
          <w:rFonts w:ascii="Times New Roman" w:eastAsia="Times New Roman" w:hAnsi="Times New Roman" w:cs="Times New Roman"/>
          <w:color w:val="000000"/>
          <w:spacing w:val="0"/>
          <w:w w:val="100"/>
          <w:position w:val="0"/>
          <w:sz w:val="18"/>
          <w:szCs w:val="18"/>
        </w:rPr>
        <w:t>1</w:t>
      </w:r>
      <w:bookmarkEnd w:id="4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报告期内，公司收到控股股东茅庆江先生通知，获悉茅庆江先生所持有本公司的部分股份办理了质押延期购回业务并及 时予以了公告。具体内容详见公司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2020-070</w:t>
      </w:r>
      <w:r>
        <w:rPr>
          <w:color w:val="000000"/>
          <w:spacing w:val="0"/>
          <w:w w:val="100"/>
          <w:position w:val="0"/>
        </w:rPr>
        <w:t>）。</w:t>
      </w:r>
    </w:p>
    <w:p>
      <w:pPr>
        <w:pStyle w:val="Style22"/>
        <w:keepNext/>
        <w:keepLines/>
        <w:widowControl w:val="0"/>
        <w:shd w:val="clear" w:color="auto" w:fill="auto"/>
        <w:bidi w:val="0"/>
        <w:spacing w:before="0" w:after="26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十九、公司子公司重大事项</w:t>
      </w:r>
      <w:bookmarkEnd w:id="451"/>
      <w:bookmarkEnd w:id="452"/>
      <w:bookmarkEnd w:id="453"/>
    </w:p>
    <w:p>
      <w:pPr>
        <w:pStyle w:val="Style24"/>
        <w:keepNext w:val="0"/>
        <w:keepLines w:val="0"/>
        <w:widowControl w:val="0"/>
        <w:shd w:val="clear" w:color="auto" w:fill="auto"/>
        <w:bidi w:val="0"/>
        <w:spacing w:before="0" w:after="40" w:line="46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467" w:lineRule="exact"/>
        <w:ind w:left="0" w:right="0" w:firstLine="0"/>
        <w:jc w:val="left"/>
      </w:pPr>
      <w:bookmarkStart w:id="454" w:name="bookmark454"/>
      <w:r>
        <w:rPr>
          <w:rFonts w:ascii="Times New Roman" w:eastAsia="Times New Roman" w:hAnsi="Times New Roman" w:cs="Times New Roman"/>
          <w:b/>
          <w:bCs/>
          <w:color w:val="000000"/>
          <w:spacing w:val="0"/>
          <w:w w:val="100"/>
          <w:position w:val="0"/>
          <w:sz w:val="18"/>
          <w:szCs w:val="18"/>
        </w:rPr>
        <w:t>1</w:t>
      </w:r>
      <w:bookmarkEnd w:id="454"/>
      <w:r>
        <w:rPr>
          <w:b/>
          <w:bCs/>
          <w:color w:val="000000"/>
          <w:spacing w:val="0"/>
          <w:w w:val="100"/>
          <w:position w:val="0"/>
        </w:rPr>
        <w:t>、深圳市润安科技发展有限公司</w:t>
      </w:r>
    </w:p>
    <w:p>
      <w:pPr>
        <w:pStyle w:val="Style24"/>
        <w:keepNext w:val="0"/>
        <w:keepLines w:val="0"/>
        <w:widowControl w:val="0"/>
        <w:shd w:val="clear" w:color="auto" w:fill="auto"/>
        <w:bidi w:val="0"/>
        <w:spacing w:before="0" w:after="0" w:line="46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日，公司召开了第三届董事会第三十一次会议和第三届监事会第二十六次会议，审议通过了《关于向控股 子公司提供财务资助的议案》。具体内容详见公司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日，公司召开了第三届董事会第三十二次会议，审议通过了《关于公司为控股子公司向银行申请授信提供 担保的议案》。具体内容详见公司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2020-035</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日，公司与润安科技签署了《借款合同》并及时发布了相关进展公告。具体内容详见公司 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2020-048</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日，公司与银行签署了《最高额保证合同》并及时发布了相关进展公告。具体内容详见公司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日，公司与润安科技签署了《借款合同》并及时发布了相关进展公告。具体内容详见公司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 露于巨潮资讯网的相关公告（公告编号：</w:t>
      </w:r>
      <w:r>
        <w:rPr>
          <w:rFonts w:ascii="Times New Roman" w:eastAsia="Times New Roman" w:hAnsi="Times New Roman" w:cs="Times New Roman"/>
          <w:color w:val="000000"/>
          <w:spacing w:val="0"/>
          <w:w w:val="100"/>
          <w:position w:val="0"/>
          <w:sz w:val="18"/>
          <w:szCs w:val="18"/>
        </w:rPr>
        <w:t>2020-083</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报告期内，公司向招商银行股份有限公司深圳分行（以下简称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）签署并出具了《最高额不可撤销担保书》并及时 发布了相关进展公告。具体内容详见公司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2020-097</w:t>
      </w:r>
      <w:r>
        <w:rPr>
          <w:color w:val="000000"/>
          <w:spacing w:val="0"/>
          <w:w w:val="100"/>
          <w:position w:val="0"/>
        </w:rPr>
        <w:t>）。</w:t>
      </w:r>
    </w:p>
    <w:p>
      <w:pPr>
        <w:pStyle w:val="Style24"/>
        <w:keepNext w:val="0"/>
        <w:keepLines w:val="0"/>
        <w:widowControl w:val="0"/>
        <w:shd w:val="clear" w:color="auto" w:fill="auto"/>
        <w:tabs>
          <w:tab w:pos="320" w:val="left"/>
        </w:tabs>
        <w:bidi w:val="0"/>
        <w:spacing w:before="0" w:after="0" w:line="467" w:lineRule="exact"/>
        <w:ind w:left="0" w:right="0" w:firstLine="0"/>
        <w:jc w:val="left"/>
      </w:pPr>
      <w:bookmarkStart w:id="455" w:name="bookmark455"/>
      <w:r>
        <w:rPr>
          <w:rFonts w:ascii="Times New Roman" w:eastAsia="Times New Roman" w:hAnsi="Times New Roman" w:cs="Times New Roman"/>
          <w:b/>
          <w:bCs/>
          <w:color w:val="000000"/>
          <w:spacing w:val="0"/>
          <w:w w:val="100"/>
          <w:position w:val="0"/>
          <w:sz w:val="18"/>
          <w:szCs w:val="18"/>
        </w:rPr>
        <w:t>2</w:t>
      </w:r>
      <w:bookmarkEnd w:id="455"/>
      <w:r>
        <w:rPr>
          <w:b/>
          <w:bCs/>
          <w:color w:val="000000"/>
          <w:spacing w:val="0"/>
          <w:w w:val="100"/>
          <w:position w:val="0"/>
        </w:rPr>
        <w:t>、</w:t>
        <w:tab/>
        <w:t>西藏浩云创业投资有限公司</w:t>
      </w:r>
    </w:p>
    <w:p>
      <w:pPr>
        <w:pStyle w:val="Style24"/>
        <w:keepNext w:val="0"/>
        <w:keepLines w:val="0"/>
        <w:widowControl w:val="0"/>
        <w:shd w:val="clear" w:color="auto" w:fill="auto"/>
        <w:tabs>
          <w:tab w:pos="8681" w:val="left"/>
        </w:tabs>
        <w:bidi w:val="0"/>
        <w:spacing w:before="0" w:after="0" w:line="467" w:lineRule="exact"/>
        <w:ind w:left="0" w:right="0"/>
        <w:jc w:val="both"/>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日，西藏浩云与湖南兆物信连信息科技有限公司（以下简称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兆物信连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）合作，共同出资设立合资公 司浩云物链科技（广东）有限公司，通过结合公司在物联网等领域多年积累的行业经验、物联网技术、区块链技术以及兆物 信连在区块链技术方面的技术储备，拓展公司区块链技术及产品的应用与业务，并于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日取得合资公司的营业执照。具 体内容详见公司分别于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w:t>
      </w:r>
    </w:p>
    <w:p>
      <w:pPr>
        <w:pStyle w:val="Style24"/>
        <w:keepNext w:val="0"/>
        <w:keepLines w:val="0"/>
        <w:widowControl w:val="0"/>
        <w:shd w:val="clear" w:color="auto" w:fill="auto"/>
        <w:tabs>
          <w:tab w:pos="862" w:val="left"/>
        </w:tabs>
        <w:bidi w:val="0"/>
        <w:spacing w:before="0" w:after="0" w:line="467" w:lineRule="exact"/>
        <w:ind w:left="0" w:right="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日，龙中胜与西藏浩云签署《出资权属转让协议》，将其间接持有的润安科技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的股权转让给西 藏浩云。具体内容详见公司于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2020-072</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西藏浩云于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日签署了《广州番禺青蓝科创投资合伙企业（有限合伙）合伙协议》（下称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作为有限合伙人以自有资金参与投资设立广州番禺青蓝科创投资合伙企业（有限合伙），西藏浩云拟以自有资金认缴出资额 人民币</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万元。具体内容详见公司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报告期内，公司及时发布了西藏浩云参与投资设立股权投资基金的相关进展公告。具体内容详见公司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 于巨潮资讯网的相关公告（公告编号：</w:t>
      </w:r>
      <w:r>
        <w:rPr>
          <w:rFonts w:ascii="Times New Roman" w:eastAsia="Times New Roman" w:hAnsi="Times New Roman" w:cs="Times New Roman"/>
          <w:color w:val="000000"/>
          <w:spacing w:val="0"/>
          <w:w w:val="100"/>
          <w:position w:val="0"/>
          <w:sz w:val="18"/>
          <w:szCs w:val="18"/>
        </w:rPr>
        <w:t xml:space="preserve">2020-085 </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报告期内，西藏浩云参与投资设立的股权投资基金完成备案登记。具体内容详见公司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日披露于巨潮资讯网 的相关公告（公告编号：</w:t>
      </w:r>
      <w:r>
        <w:rPr>
          <w:rFonts w:ascii="Times New Roman" w:eastAsia="Times New Roman" w:hAnsi="Times New Roman" w:cs="Times New Roman"/>
          <w:color w:val="000000"/>
          <w:spacing w:val="0"/>
          <w:w w:val="100"/>
          <w:position w:val="0"/>
          <w:sz w:val="18"/>
          <w:szCs w:val="18"/>
        </w:rPr>
        <w:t xml:space="preserve">2020-089 </w:t>
      </w:r>
      <w:r>
        <w:rPr>
          <w:color w:val="000000"/>
          <w:spacing w:val="0"/>
          <w:w w:val="100"/>
          <w:position w:val="0"/>
        </w:rPr>
        <w:t>）。</w:t>
      </w:r>
    </w:p>
    <w:p>
      <w:pPr>
        <w:pStyle w:val="Style24"/>
        <w:keepNext w:val="0"/>
        <w:keepLines w:val="0"/>
        <w:widowControl w:val="0"/>
        <w:shd w:val="clear" w:color="auto" w:fill="auto"/>
        <w:tabs>
          <w:tab w:pos="320" w:val="left"/>
        </w:tabs>
        <w:bidi w:val="0"/>
        <w:spacing w:before="0" w:after="0" w:line="467" w:lineRule="exact"/>
        <w:ind w:left="0" w:right="0" w:firstLine="0"/>
        <w:jc w:val="left"/>
      </w:pPr>
      <w:bookmarkStart w:id="459" w:name="bookmark459"/>
      <w:r>
        <w:rPr>
          <w:rFonts w:ascii="Times New Roman" w:eastAsia="Times New Roman" w:hAnsi="Times New Roman" w:cs="Times New Roman"/>
          <w:b/>
          <w:bCs/>
          <w:color w:val="000000"/>
          <w:spacing w:val="0"/>
          <w:w w:val="100"/>
          <w:position w:val="0"/>
          <w:sz w:val="18"/>
          <w:szCs w:val="18"/>
        </w:rPr>
        <w:t>3</w:t>
      </w:r>
      <w:bookmarkEnd w:id="459"/>
      <w:r>
        <w:rPr>
          <w:b/>
          <w:bCs/>
          <w:color w:val="000000"/>
          <w:spacing w:val="0"/>
          <w:w w:val="100"/>
          <w:position w:val="0"/>
        </w:rPr>
        <w:t>、</w:t>
        <w:tab/>
        <w:t>广东冠网信息科技有限公司</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报告期内，冠网科技与某大型交通信息产业公司经友好协商签订了《视频图像智能分析与应用项目合作协议书》。具体 内容详见公司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 xml:space="preserve">2020-081 </w:t>
      </w:r>
      <w:r>
        <w:rPr>
          <w:color w:val="000000"/>
          <w:spacing w:val="0"/>
          <w:w w:val="100"/>
          <w:position w:val="0"/>
        </w:rPr>
        <w:t>）。</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截至报告期末，冠网科技就上述项目合作事宜累计已签署合同金额合计人民币</w:t>
      </w:r>
      <w:r>
        <w:rPr>
          <w:rFonts w:ascii="Times New Roman" w:eastAsia="Times New Roman" w:hAnsi="Times New Roman" w:cs="Times New Roman"/>
          <w:color w:val="000000"/>
          <w:spacing w:val="0"/>
          <w:w w:val="100"/>
          <w:position w:val="0"/>
          <w:sz w:val="18"/>
          <w:szCs w:val="18"/>
        </w:rPr>
        <w:t>96.00</w:t>
      </w:r>
      <w:r>
        <w:rPr>
          <w:color w:val="000000"/>
          <w:spacing w:val="0"/>
          <w:w w:val="100"/>
          <w:position w:val="0"/>
        </w:rPr>
        <w:t>万元，已确认收入</w:t>
      </w:r>
      <w:r>
        <w:rPr>
          <w:rFonts w:ascii="Times New Roman" w:eastAsia="Times New Roman" w:hAnsi="Times New Roman" w:cs="Times New Roman"/>
          <w:color w:val="000000"/>
          <w:spacing w:val="0"/>
          <w:w w:val="100"/>
          <w:position w:val="0"/>
          <w:sz w:val="18"/>
          <w:szCs w:val="18"/>
        </w:rPr>
        <w:t>90.57</w:t>
      </w:r>
      <w:r>
        <w:rPr>
          <w:color w:val="000000"/>
          <w:spacing w:val="0"/>
          <w:w w:val="100"/>
          <w:position w:val="0"/>
        </w:rPr>
        <w:t>万元。</w:t>
      </w:r>
      <w:r>
        <w:br w:type="page"/>
      </w:r>
    </w:p>
    <w:p>
      <w:pPr>
        <w:pStyle w:val="Style12"/>
        <w:keepNext/>
        <w:keepLines/>
        <w:widowControl w:val="0"/>
        <w:shd w:val="clear" w:color="auto" w:fill="auto"/>
        <w:bidi w:val="0"/>
        <w:spacing w:before="0" w:line="240" w:lineRule="auto"/>
        <w:ind w:left="0" w:right="0" w:firstLine="0"/>
        <w:jc w:val="center"/>
      </w:pPr>
      <w:bookmarkStart w:id="460" w:name="bookmark460"/>
      <w:bookmarkStart w:id="461" w:name="bookmark461"/>
      <w:bookmarkStart w:id="462" w:name="bookmark462"/>
      <w:r>
        <w:rPr>
          <w:color w:val="000000"/>
          <w:spacing w:val="0"/>
          <w:w w:val="100"/>
          <w:position w:val="0"/>
        </w:rPr>
        <w:t>第六节股份变动及股东情况</w:t>
      </w:r>
      <w:bookmarkEnd w:id="460"/>
      <w:bookmarkEnd w:id="461"/>
      <w:bookmarkEnd w:id="462"/>
    </w:p>
    <w:p>
      <w:pPr>
        <w:pStyle w:val="Style22"/>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bookmarkStart w:id="467" w:name="bookmark467"/>
      <w:r>
        <w:rPr>
          <w:color w:val="000000"/>
          <w:spacing w:val="0"/>
          <w:w w:val="100"/>
          <w:position w:val="0"/>
          <w:sz w:val="24"/>
          <w:szCs w:val="24"/>
        </w:rPr>
        <w:t>一</w:t>
      </w:r>
      <w:bookmarkEnd w:id="466"/>
      <w:r>
        <w:rPr>
          <w:color w:val="000000"/>
          <w:spacing w:val="0"/>
          <w:w w:val="100"/>
          <w:position w:val="0"/>
          <w:sz w:val="24"/>
          <w:szCs w:val="24"/>
        </w:rPr>
        <w:t>、股份变动情况</w:t>
      </w:r>
      <w:bookmarkEnd w:id="464"/>
      <w:bookmarkEnd w:id="465"/>
      <w:bookmarkEnd w:id="467"/>
      <w:bookmarkEnd w:id="463"/>
    </w:p>
    <w:p>
      <w:pPr>
        <w:pStyle w:val="Style27"/>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、股份变动情况</w:t>
      </w:r>
      <w:bookmarkEnd w:id="468"/>
      <w:bookmarkEnd w:id="469"/>
      <w:bookmarkEnd w:id="4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271,360,5</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227,848,5</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271,360,5</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227,848,5</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271,360,5</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227,848,5</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420,960,8</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43,686,32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464,647,1</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420,960,8</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43,686,32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464,647,1</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692,321,4</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692,495,6</w:t>
            </w:r>
          </w:p>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25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470" w:lineRule="exact"/>
        <w:ind w:left="0" w:right="0" w:firstLine="0"/>
        <w:jc w:val="left"/>
      </w:pPr>
      <w:bookmarkStart w:id="472" w:name="bookmark472"/>
      <w:r>
        <w:rPr>
          <w:rFonts w:ascii="Times New Roman" w:eastAsia="Times New Roman" w:hAnsi="Times New Roman" w:cs="Times New Roman"/>
          <w:color w:val="000000"/>
          <w:spacing w:val="0"/>
          <w:w w:val="100"/>
          <w:position w:val="0"/>
          <w:sz w:val="18"/>
          <w:szCs w:val="18"/>
        </w:rPr>
        <w:t>1</w:t>
      </w:r>
      <w:bookmarkEnd w:id="472"/>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日，公司部分董事和高管人员可转让额度与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本次变动前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数据发生变化，其中董事长茅庆江先生增加可转让 额度（对应无限售流通股份，下同）</w:t>
      </w:r>
      <w:r>
        <w:rPr>
          <w:rFonts w:ascii="Times New Roman" w:eastAsia="Times New Roman" w:hAnsi="Times New Roman" w:cs="Times New Roman"/>
          <w:color w:val="000000"/>
          <w:spacing w:val="0"/>
          <w:w w:val="100"/>
          <w:position w:val="0"/>
          <w:sz w:val="18"/>
          <w:szCs w:val="18"/>
        </w:rPr>
        <w:t>26,010,624</w:t>
      </w:r>
      <w:r>
        <w:rPr>
          <w:color w:val="000000"/>
          <w:spacing w:val="0"/>
          <w:w w:val="100"/>
          <w:position w:val="0"/>
        </w:rPr>
        <w:t>股，董事、总经理雷洪文先生增加可转让额度</w:t>
      </w:r>
      <w:r>
        <w:rPr>
          <w:rFonts w:ascii="Times New Roman" w:eastAsia="Times New Roman" w:hAnsi="Times New Roman" w:cs="Times New Roman"/>
          <w:color w:val="000000"/>
          <w:spacing w:val="0"/>
          <w:w w:val="100"/>
          <w:position w:val="0"/>
          <w:sz w:val="18"/>
          <w:szCs w:val="18"/>
        </w:rPr>
        <w:t>3,972,751</w:t>
      </w:r>
      <w:r>
        <w:rPr>
          <w:color w:val="000000"/>
          <w:spacing w:val="0"/>
          <w:w w:val="100"/>
          <w:position w:val="0"/>
        </w:rPr>
        <w:t xml:space="preserve">股，副总经理袁小康 </w:t>
      </w:r>
      <w:r>
        <w:rPr>
          <w:color w:val="000000"/>
          <w:spacing w:val="0"/>
          <w:w w:val="100"/>
          <w:position w:val="0"/>
        </w:rPr>
        <w:t>先生增加可转让额度</w:t>
      </w:r>
      <w:r>
        <w:rPr>
          <w:rFonts w:ascii="Times New Roman" w:eastAsia="Times New Roman" w:hAnsi="Times New Roman" w:cs="Times New Roman"/>
          <w:color w:val="000000"/>
          <w:spacing w:val="0"/>
          <w:w w:val="100"/>
          <w:position w:val="0"/>
          <w:sz w:val="18"/>
          <w:szCs w:val="18"/>
        </w:rPr>
        <w:t>1,424,999</w:t>
      </w:r>
      <w:r>
        <w:rPr>
          <w:color w:val="000000"/>
          <w:spacing w:val="0"/>
          <w:w w:val="100"/>
          <w:position w:val="0"/>
        </w:rPr>
        <w:t>股；副总经理徐彪先生增加可转让额度</w:t>
      </w:r>
      <w:r>
        <w:rPr>
          <w:rFonts w:ascii="Times New Roman" w:eastAsia="Times New Roman" w:hAnsi="Times New Roman" w:cs="Times New Roman"/>
          <w:color w:val="000000"/>
          <w:spacing w:val="0"/>
          <w:w w:val="100"/>
          <w:position w:val="0"/>
          <w:sz w:val="18"/>
          <w:szCs w:val="18"/>
        </w:rPr>
        <w:t>4,217,699</w:t>
      </w:r>
      <w:r>
        <w:rPr>
          <w:color w:val="000000"/>
          <w:spacing w:val="0"/>
          <w:w w:val="100"/>
          <w:position w:val="0"/>
        </w:rPr>
        <w:t xml:space="preserve">股；财务总监王汉晖先生增加可转让额度 </w:t>
      </w:r>
      <w:r>
        <w:rPr>
          <w:rFonts w:ascii="Times New Roman" w:eastAsia="Times New Roman" w:hAnsi="Times New Roman" w:cs="Times New Roman"/>
          <w:color w:val="000000"/>
          <w:spacing w:val="0"/>
          <w:w w:val="100"/>
          <w:position w:val="0"/>
          <w:sz w:val="18"/>
          <w:szCs w:val="18"/>
        </w:rPr>
        <w:t>27,518</w:t>
      </w:r>
      <w:r>
        <w:rPr>
          <w:color w:val="000000"/>
          <w:spacing w:val="0"/>
          <w:w w:val="100"/>
          <w:position w:val="0"/>
        </w:rPr>
        <w:t>股，合计增加无限售流通股份</w:t>
      </w:r>
      <w:r>
        <w:rPr>
          <w:rFonts w:ascii="Times New Roman" w:eastAsia="Times New Roman" w:hAnsi="Times New Roman" w:cs="Times New Roman"/>
          <w:color w:val="000000"/>
          <w:spacing w:val="0"/>
          <w:w w:val="100"/>
          <w:position w:val="0"/>
          <w:sz w:val="18"/>
          <w:szCs w:val="18"/>
        </w:rPr>
        <w:t>32,860,891</w:t>
      </w:r>
      <w:r>
        <w:rPr>
          <w:color w:val="000000"/>
          <w:spacing w:val="0"/>
          <w:w w:val="100"/>
          <w:position w:val="0"/>
        </w:rPr>
        <w:t>股，对应减少有限售条件股份</w:t>
      </w:r>
      <w:r>
        <w:rPr>
          <w:rFonts w:ascii="Times New Roman" w:eastAsia="Times New Roman" w:hAnsi="Times New Roman" w:cs="Times New Roman"/>
          <w:color w:val="000000"/>
          <w:spacing w:val="0"/>
          <w:w w:val="100"/>
          <w:position w:val="0"/>
          <w:sz w:val="18"/>
          <w:szCs w:val="18"/>
        </w:rPr>
        <w:t>32,860,891</w:t>
      </w:r>
      <w:r>
        <w:rPr>
          <w:color w:val="000000"/>
          <w:spacing w:val="0"/>
          <w:w w:val="100"/>
          <w:position w:val="0"/>
        </w:rPr>
        <w:t>股。</w:t>
      </w:r>
    </w:p>
    <w:p>
      <w:pPr>
        <w:pStyle w:val="Style24"/>
        <w:keepNext w:val="0"/>
        <w:keepLines w:val="0"/>
        <w:widowControl w:val="0"/>
        <w:shd w:val="clear" w:color="auto" w:fill="auto"/>
        <w:tabs>
          <w:tab w:pos="312" w:val="left"/>
        </w:tabs>
        <w:bidi w:val="0"/>
        <w:spacing w:before="0" w:after="0" w:line="471" w:lineRule="exact"/>
        <w:ind w:left="0" w:right="0" w:firstLine="0"/>
        <w:jc w:val="left"/>
      </w:pPr>
      <w:bookmarkStart w:id="473" w:name="bookmark473"/>
      <w:r>
        <w:rPr>
          <w:rFonts w:ascii="Times New Roman" w:eastAsia="Times New Roman" w:hAnsi="Times New Roman" w:cs="Times New Roman"/>
          <w:color w:val="000000"/>
          <w:spacing w:val="0"/>
          <w:w w:val="100"/>
          <w:position w:val="0"/>
          <w:sz w:val="18"/>
          <w:szCs w:val="18"/>
        </w:rPr>
        <w:t>2</w:t>
      </w:r>
      <w:bookmarkEnd w:id="4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年股权激励计划首次授予限制性股票第二个解锁期和预留部分限制性股票第一个解锁期解锁条 件达成，</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名激励对象持有的共</w:t>
      </w:r>
      <w:r>
        <w:rPr>
          <w:rFonts w:ascii="Times New Roman" w:eastAsia="Times New Roman" w:hAnsi="Times New Roman" w:cs="Times New Roman"/>
          <w:color w:val="000000"/>
          <w:spacing w:val="0"/>
          <w:w w:val="100"/>
          <w:position w:val="0"/>
          <w:sz w:val="18"/>
          <w:szCs w:val="18"/>
        </w:rPr>
        <w:t>8,400,741</w:t>
      </w:r>
      <w:r>
        <w:rPr>
          <w:color w:val="000000"/>
          <w:spacing w:val="0"/>
          <w:w w:val="100"/>
          <w:position w:val="0"/>
        </w:rPr>
        <w:t>股限制性股票满足解锁条件，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7,526,413</w:t>
      </w:r>
      <w:r>
        <w:rPr>
          <w:color w:val="000000"/>
          <w:spacing w:val="0"/>
          <w:w w:val="100"/>
          <w:position w:val="0"/>
        </w:rPr>
        <w:t>股股票上市流通（解锁股 份与上市流通股份数量差额部分为已解除限售的限制性股票转化为高管锁定股），对应减少有限售条件股份</w:t>
      </w:r>
      <w:r>
        <w:rPr>
          <w:rFonts w:ascii="Times New Roman" w:eastAsia="Times New Roman" w:hAnsi="Times New Roman" w:cs="Times New Roman"/>
          <w:color w:val="000000"/>
          <w:spacing w:val="0"/>
          <w:w w:val="100"/>
          <w:position w:val="0"/>
          <w:sz w:val="18"/>
          <w:szCs w:val="18"/>
        </w:rPr>
        <w:t>7,526,413</w:t>
      </w:r>
      <w:r>
        <w:rPr>
          <w:color w:val="000000"/>
          <w:spacing w:val="0"/>
          <w:w w:val="100"/>
          <w:position w:val="0"/>
        </w:rPr>
        <w:t>股，增 加无限售条件股份</w:t>
      </w:r>
      <w:r>
        <w:rPr>
          <w:rFonts w:ascii="Times New Roman" w:eastAsia="Times New Roman" w:hAnsi="Times New Roman" w:cs="Times New Roman"/>
          <w:color w:val="000000"/>
          <w:spacing w:val="0"/>
          <w:w w:val="100"/>
          <w:position w:val="0"/>
          <w:sz w:val="18"/>
          <w:szCs w:val="18"/>
        </w:rPr>
        <w:t>7,526,413</w:t>
      </w:r>
      <w:r>
        <w:rPr>
          <w:color w:val="000000"/>
          <w:spacing w:val="0"/>
          <w:w w:val="100"/>
          <w:position w:val="0"/>
        </w:rPr>
        <w:t>股。</w:t>
      </w:r>
    </w:p>
    <w:p>
      <w:pPr>
        <w:pStyle w:val="Style24"/>
        <w:keepNext w:val="0"/>
        <w:keepLines w:val="0"/>
        <w:widowControl w:val="0"/>
        <w:shd w:val="clear" w:color="auto" w:fill="auto"/>
        <w:tabs>
          <w:tab w:pos="312" w:val="left"/>
        </w:tabs>
        <w:bidi w:val="0"/>
        <w:spacing w:before="0" w:after="0" w:line="471" w:lineRule="exact"/>
        <w:ind w:left="0" w:right="0" w:firstLine="0"/>
        <w:jc w:val="left"/>
      </w:pPr>
      <w:bookmarkStart w:id="474" w:name="bookmark474"/>
      <w:r>
        <w:rPr>
          <w:rFonts w:ascii="Times New Roman" w:eastAsia="Times New Roman" w:hAnsi="Times New Roman" w:cs="Times New Roman"/>
          <w:color w:val="000000"/>
          <w:spacing w:val="0"/>
          <w:w w:val="100"/>
          <w:position w:val="0"/>
          <w:sz w:val="18"/>
          <w:szCs w:val="18"/>
        </w:rPr>
        <w:t>3</w:t>
      </w:r>
      <w:bookmarkEnd w:id="4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年股权激励计划授予期权第二个行权期行权条件达成，可行权期间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名激励对象行权共</w:t>
      </w:r>
      <w:r>
        <w:rPr>
          <w:rFonts w:ascii="Times New Roman" w:eastAsia="Times New Roman" w:hAnsi="Times New Roman" w:cs="Times New Roman"/>
          <w:color w:val="000000"/>
          <w:spacing w:val="0"/>
          <w:w w:val="100"/>
          <w:position w:val="0"/>
          <w:sz w:val="18"/>
          <w:szCs w:val="18"/>
        </w:rPr>
        <w:t xml:space="preserve">506,322 </w:t>
      </w:r>
      <w:r>
        <w:rPr>
          <w:color w:val="000000"/>
          <w:spacing w:val="0"/>
          <w:w w:val="100"/>
          <w:position w:val="0"/>
        </w:rPr>
        <w:t>股，对应增加无限售条件股份</w:t>
      </w:r>
      <w:r>
        <w:rPr>
          <w:rFonts w:ascii="Times New Roman" w:eastAsia="Times New Roman" w:hAnsi="Times New Roman" w:cs="Times New Roman"/>
          <w:color w:val="000000"/>
          <w:spacing w:val="0"/>
          <w:w w:val="100"/>
          <w:position w:val="0"/>
          <w:sz w:val="18"/>
          <w:szCs w:val="18"/>
        </w:rPr>
        <w:t>506,322</w:t>
      </w:r>
      <w:r>
        <w:rPr>
          <w:color w:val="000000"/>
          <w:spacing w:val="0"/>
          <w:w w:val="100"/>
          <w:position w:val="0"/>
        </w:rPr>
        <w:t>股。</w:t>
      </w:r>
    </w:p>
    <w:p>
      <w:pPr>
        <w:pStyle w:val="Style24"/>
        <w:keepNext w:val="0"/>
        <w:keepLines w:val="0"/>
        <w:widowControl w:val="0"/>
        <w:shd w:val="clear" w:color="auto" w:fill="auto"/>
        <w:tabs>
          <w:tab w:pos="312" w:val="left"/>
        </w:tabs>
        <w:bidi w:val="0"/>
        <w:spacing w:before="0" w:after="40" w:line="471" w:lineRule="exact"/>
        <w:ind w:left="0" w:right="0" w:firstLine="0"/>
        <w:jc w:val="left"/>
      </w:pPr>
      <w:bookmarkStart w:id="475" w:name="bookmark475"/>
      <w:r>
        <w:rPr>
          <w:rFonts w:ascii="Times New Roman" w:eastAsia="Times New Roman" w:hAnsi="Times New Roman" w:cs="Times New Roman"/>
          <w:color w:val="000000"/>
          <w:spacing w:val="0"/>
          <w:w w:val="100"/>
          <w:position w:val="0"/>
          <w:sz w:val="18"/>
          <w:szCs w:val="18"/>
        </w:rPr>
        <w:t>4</w:t>
      </w:r>
      <w:bookmarkEnd w:id="4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日，因部分员工辞职使其不具备股权激励资格，公司回购注销其持有的共</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股股票，并于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日办理完成回购注销手续，对应减少有限售条件股份</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w:t>
      </w:r>
    </w:p>
    <w:p>
      <w:pPr>
        <w:pStyle w:val="Style24"/>
        <w:keepNext w:val="0"/>
        <w:keepLines w:val="0"/>
        <w:widowControl w:val="0"/>
        <w:shd w:val="clear" w:color="auto" w:fill="auto"/>
        <w:bidi w:val="0"/>
        <w:spacing w:before="0" w:after="300" w:line="471"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477" w:lineRule="exact"/>
        <w:ind w:left="0" w:right="0" w:firstLine="0"/>
        <w:jc w:val="left"/>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日，经公司第三届董事会第三十四次会议、第三届监事会第二十九次会议，审议通过了《关于公司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权激励计划首次授予第二个考核期可行权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年股权激励计划预留部分第一个考核期解除 限售的议案》，同意公司为合计</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名激励对象持有的</w:t>
      </w:r>
      <w:r>
        <w:rPr>
          <w:rFonts w:ascii="Times New Roman" w:eastAsia="Times New Roman" w:hAnsi="Times New Roman" w:cs="Times New Roman"/>
          <w:color w:val="000000"/>
          <w:spacing w:val="0"/>
          <w:w w:val="100"/>
          <w:position w:val="0"/>
          <w:sz w:val="18"/>
          <w:szCs w:val="18"/>
        </w:rPr>
        <w:t>8,400,741</w:t>
      </w:r>
      <w:r>
        <w:rPr>
          <w:color w:val="000000"/>
          <w:spacing w:val="0"/>
          <w:w w:val="100"/>
          <w:position w:val="0"/>
        </w:rPr>
        <w:t>股限制性股票办理解除限售手续、为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名激励对象持有的 </w:t>
      </w:r>
      <w:r>
        <w:rPr>
          <w:rFonts w:ascii="Times New Roman" w:eastAsia="Times New Roman" w:hAnsi="Times New Roman" w:cs="Times New Roman"/>
          <w:color w:val="000000"/>
          <w:spacing w:val="0"/>
          <w:w w:val="100"/>
          <w:position w:val="0"/>
          <w:sz w:val="18"/>
          <w:szCs w:val="18"/>
        </w:rPr>
        <w:t>506,322</w:t>
      </w:r>
      <w:r>
        <w:rPr>
          <w:color w:val="000000"/>
          <w:spacing w:val="0"/>
          <w:w w:val="100"/>
          <w:position w:val="0"/>
        </w:rPr>
        <w:t>份股票期权办理可行权手续，公司独立董事对前述事项发表了独立意见，广东信达律师事务所出具了法律意见书。</w:t>
      </w:r>
    </w:p>
    <w:p>
      <w:pPr>
        <w:pStyle w:val="Style24"/>
        <w:keepNext w:val="0"/>
        <w:keepLines w:val="0"/>
        <w:widowControl w:val="0"/>
        <w:shd w:val="clear" w:color="auto" w:fill="auto"/>
        <w:tabs>
          <w:tab w:pos="312" w:val="left"/>
        </w:tabs>
        <w:bidi w:val="0"/>
        <w:spacing w:before="0" w:after="300" w:line="477" w:lineRule="exact"/>
        <w:ind w:left="0" w:right="0" w:firstLine="0"/>
        <w:jc w:val="left"/>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日，经公司第三届董事会第三十四次会议、第三届监事会第二十九次会议以及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 次临时股东大会，审议通过了《关于回购注销部分限制性股票的议案》，同意公司回购并注销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名离职原激励对象已授予但 尚未解锁的合计</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股限制性股票。公司独立董事对前述事项发表了独立意见，广东信达律师事务所出具了法律意见书。 股份变动的过户情况</w:t>
      </w:r>
    </w:p>
    <w:p>
      <w:pPr>
        <w:pStyle w:val="Style24"/>
        <w:keepNext w:val="0"/>
        <w:keepLines w:val="0"/>
        <w:widowControl w:val="0"/>
        <w:shd w:val="clear" w:color="auto" w:fill="auto"/>
        <w:bidi w:val="0"/>
        <w:spacing w:before="0" w:after="0" w:line="60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00" w:line="518" w:lineRule="exact"/>
        <w:ind w:left="0" w:right="0" w:firstLine="0"/>
        <w:jc w:val="left"/>
      </w:pPr>
      <w:r>
        <w:rPr>
          <w:color w:val="000000"/>
          <w:spacing w:val="0"/>
          <w:w w:val="100"/>
          <w:position w:val="0"/>
        </w:rPr>
        <w:t>经公司申请，中国证券登记结算公司深圳分公司于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日为公司办理完毕</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股限制性股票的回购注销工作。 股份回购的实施进展情况</w:t>
      </w:r>
    </w:p>
    <w:p>
      <w:pPr>
        <w:pStyle w:val="Style24"/>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 w:line="456" w:lineRule="exact"/>
        <w:ind w:left="0" w:right="0" w:firstLine="0"/>
        <w:jc w:val="left"/>
      </w:pPr>
      <w:r>
        <w:rPr>
          <w:color w:val="000000"/>
          <w:spacing w:val="0"/>
          <w:w w:val="100"/>
          <w:position w:val="0"/>
        </w:rPr>
        <w:t>报告期内，公司通过股份回购专用证券账户以集中竞价方式累计回购公司股份</w:t>
      </w:r>
      <w:r>
        <w:rPr>
          <w:rFonts w:ascii="Times New Roman" w:eastAsia="Times New Roman" w:hAnsi="Times New Roman" w:cs="Times New Roman"/>
          <w:color w:val="000000"/>
          <w:spacing w:val="0"/>
          <w:w w:val="100"/>
          <w:position w:val="0"/>
          <w:sz w:val="18"/>
          <w:szCs w:val="18"/>
        </w:rPr>
        <w:t>1,873,200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,最高成 交价为</w:t>
      </w:r>
      <w:r>
        <w:rPr>
          <w:rFonts w:ascii="Times New Roman" w:eastAsia="Times New Roman" w:hAnsi="Times New Roman" w:cs="Times New Roman"/>
          <w:color w:val="000000"/>
          <w:spacing w:val="0"/>
          <w:w w:val="100"/>
          <w:position w:val="0"/>
          <w:sz w:val="18"/>
          <w:szCs w:val="18"/>
        </w:rPr>
        <w:t>11.60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股，累计支付的总金额为</w:t>
      </w:r>
      <w:r>
        <w:rPr>
          <w:rFonts w:ascii="Times New Roman" w:eastAsia="Times New Roman" w:hAnsi="Times New Roman" w:cs="Times New Roman"/>
          <w:color w:val="000000"/>
          <w:spacing w:val="0"/>
          <w:w w:val="100"/>
          <w:position w:val="0"/>
          <w:sz w:val="18"/>
          <w:szCs w:val="18"/>
        </w:rPr>
        <w:t>20,023,356</w:t>
      </w:r>
      <w:r>
        <w:rPr>
          <w:color w:val="000000"/>
          <w:spacing w:val="0"/>
          <w:w w:val="100"/>
          <w:position w:val="0"/>
        </w:rPr>
        <w:t>元（不含交易费用）。截至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0， </w:t>
      </w:r>
      <w:r>
        <w:rPr>
          <w:color w:val="000000"/>
          <w:spacing w:val="0"/>
          <w:w w:val="100"/>
          <w:position w:val="0"/>
        </w:rPr>
        <w:t>公司本次股份回购事项实施完毕。</w:t>
      </w:r>
    </w:p>
    <w:p>
      <w:pPr>
        <w:pStyle w:val="Style24"/>
        <w:keepNext w:val="0"/>
        <w:keepLines w:val="0"/>
        <w:widowControl w:val="0"/>
        <w:shd w:val="clear" w:color="auto" w:fill="auto"/>
        <w:bidi w:val="0"/>
        <w:spacing w:before="0" w:after="300" w:line="471" w:lineRule="exact"/>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本报告期内股份变动对公司最近一年和最近一期基本每股收益、稀释每股收益及归属于公司普通股股东的每股净资影响具体 指标详见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第二节公司简介和主要财务指标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300" w:line="466"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00" w:line="5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、限售股份变动情况</w:t>
      </w:r>
      <w:bookmarkEnd w:id="478"/>
      <w:bookmarkEnd w:id="479"/>
      <w:bookmarkEnd w:id="481"/>
    </w:p>
    <w:p>
      <w:pPr>
        <w:pStyle w:val="Style24"/>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214"/>
        <w:gridCol w:w="1205"/>
        <w:gridCol w:w="994"/>
        <w:gridCol w:w="1560"/>
        <w:gridCol w:w="1416"/>
        <w:gridCol w:w="1133"/>
        <w:gridCol w:w="241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茅庆江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183,235,299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26,010,624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157,224,675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董事任职期间，每年初自动解</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锁上年末所持股份的</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28,167,962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24,195,211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 xml:space="preserve">董事、高管任职期间，每年初 自动解锁上年末所持股份的 </w:t>
            </w:r>
            <w:r>
              <w:rPr>
                <w:rFonts w:ascii="Times New Roman" w:eastAsia="Times New Roman" w:hAnsi="Times New Roman" w:cs="Times New Roman"/>
                <w:color w:val="000000"/>
                <w:spacing w:val="0"/>
                <w:w w:val="100"/>
                <w:position w:val="0"/>
                <w:sz w:val="18"/>
                <w:szCs w:val="18"/>
              </w:rPr>
              <w:t>25%</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21,871,235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20,446,236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 及股权激励 限售股份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高管任职期间，每年初自动解 锁上年末所持股份的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 权激励限售股</w:t>
            </w: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股根据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 性股票激励计划（草案）》的相 关规定进行处理；</w:t>
            </w:r>
            <w:r>
              <w:rPr>
                <w:rFonts w:ascii="Times New Roman" w:eastAsia="Times New Roman" w:hAnsi="Times New Roman" w:cs="Times New Roman"/>
                <w:color w:val="000000"/>
                <w:spacing w:val="0"/>
                <w:w w:val="100"/>
                <w:position w:val="0"/>
                <w:sz w:val="18"/>
                <w:szCs w:val="18"/>
              </w:rPr>
              <w:t>2021/9/30</w:t>
            </w:r>
            <w:r>
              <w:rPr>
                <w:color w:val="000000"/>
                <w:spacing w:val="0"/>
                <w:w w:val="100"/>
                <w:position w:val="0"/>
              </w:rPr>
              <w:t>离 任所持股份锁定期届满</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21,871,235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17,653,536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 及股权激励 限售股份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高管任职期间，每年初自动解 锁上年末所持股份的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 权激励限售股</w:t>
            </w: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股根据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 性股票激励计划（草案）》的相 关规定进行处理</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687,936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 及股权激励 限售股份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高管任职期间，每年初自动解 锁上年末所持股份的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 权激励限售股</w:t>
            </w: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股根据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 性股票激励计划（草案）》的相 关规定进行处理</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王汉晖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137,587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 及股权激励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高管任职期间，每年初自动解 锁上年末所持股份的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1214"/>
        <w:gridCol w:w="1205"/>
        <w:gridCol w:w="994"/>
        <w:gridCol w:w="1560"/>
        <w:gridCol w:w="1416"/>
        <w:gridCol w:w="1133"/>
        <w:gridCol w:w="2419"/>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权激励限售股</w:t>
            </w:r>
            <w:r>
              <w:rPr>
                <w:rFonts w:ascii="Times New Roman" w:eastAsia="Times New Roman" w:hAnsi="Times New Roman" w:cs="Times New Roman"/>
                <w:color w:val="000000"/>
                <w:spacing w:val="0"/>
                <w:w w:val="100"/>
                <w:position w:val="0"/>
                <w:sz w:val="18"/>
                <w:szCs w:val="18"/>
              </w:rPr>
              <w:t>55,034</w:t>
            </w:r>
            <w:r>
              <w:rPr>
                <w:color w:val="000000"/>
                <w:spacing w:val="0"/>
                <w:w w:val="100"/>
                <w:position w:val="0"/>
              </w:rPr>
              <w:t>股根据公 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 股票激励计划（草案）》的相关 规定进行处理</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1,467,597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 限制性股票激励计划（草案）》 的相关规定进行处理</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钟裕山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1,467,597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 限制性股票激励计划（草案）》 的相关规定进行处理</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龙中胜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 限制性股票激励计划（草案）》 的相关规定进行处理</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陈文芳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监事任职期间，每年初自动解 锁上年末所持股份的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2021/9/30</w:t>
            </w:r>
            <w:r>
              <w:rPr>
                <w:color w:val="000000"/>
                <w:spacing w:val="0"/>
                <w:w w:val="100"/>
                <w:position w:val="0"/>
              </w:rPr>
              <w:t>离任所持股份锁定 期届满</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公司中层管理 人员、核心人 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11,611,565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股票期权与限制性股票激励计 划（草案）》的相关规定已经办 理了回购注销；</w:t>
            </w:r>
            <w:r>
              <w:rPr>
                <w:rFonts w:ascii="Times New Roman" w:eastAsia="Times New Roman" w:hAnsi="Times New Roman" w:cs="Times New Roman"/>
                <w:color w:val="000000"/>
                <w:spacing w:val="0"/>
                <w:w w:val="100"/>
                <w:position w:val="0"/>
                <w:sz w:val="18"/>
                <w:szCs w:val="18"/>
              </w:rPr>
              <w:t>5,639,707</w:t>
            </w:r>
            <w:r>
              <w:rPr>
                <w:color w:val="000000"/>
                <w:spacing w:val="0"/>
                <w:w w:val="100"/>
                <w:position w:val="0"/>
              </w:rPr>
              <w:t>股根 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 制性股票激励计划（草案）》的 相关规定进行处理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271,360,599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43,476,464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227,848,558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二</w:t>
      </w:r>
      <w:bookmarkEnd w:id="484"/>
      <w:r>
        <w:rPr>
          <w:color w:val="000000"/>
          <w:spacing w:val="0"/>
          <w:w w:val="100"/>
          <w:position w:val="0"/>
          <w:sz w:val="24"/>
          <w:szCs w:val="24"/>
        </w:rPr>
        <w:t>、证券发行与上市情况</w:t>
      </w:r>
      <w:bookmarkEnd w:id="482"/>
      <w:bookmarkEnd w:id="483"/>
      <w:bookmarkEnd w:id="485"/>
    </w:p>
    <w:p>
      <w:pPr>
        <w:pStyle w:val="Style27"/>
        <w:keepNext/>
        <w:keepLines/>
        <w:widowControl w:val="0"/>
        <w:shd w:val="clear" w:color="auto" w:fill="auto"/>
        <w:tabs>
          <w:tab w:pos="368" w:val="left"/>
        </w:tabs>
        <w:bidi w:val="0"/>
        <w:spacing w:before="0" w:after="20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w:t>
        <w:tab/>
        <w:t>报告期内证券发行（不含优先股）情况</w:t>
      </w:r>
      <w:bookmarkEnd w:id="486"/>
      <w:bookmarkEnd w:id="487"/>
      <w:bookmarkEnd w:id="489"/>
    </w:p>
    <w:p>
      <w:pPr>
        <w:pStyle w:val="Style24"/>
        <w:keepNext w:val="0"/>
        <w:keepLines w:val="0"/>
        <w:widowControl w:val="0"/>
        <w:shd w:val="clear" w:color="auto" w:fill="auto"/>
        <w:bidi w:val="0"/>
        <w:spacing w:before="0" w:after="460" w:line="46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20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w:t>
        <w:tab/>
        <w:t>公司股份总数及股东结构的变动、公司资产和负债结构的变动情况说明</w:t>
      </w:r>
      <w:bookmarkEnd w:id="490"/>
      <w:bookmarkEnd w:id="491"/>
      <w:bookmarkEnd w:id="493"/>
    </w:p>
    <w:p>
      <w:pPr>
        <w:pStyle w:val="Style24"/>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年股权激励计划首次授予限制性股票第二个解锁期和预留部分限制性股票第一个解锁期解锁条 件达成，公司为满足解锁条件的</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名激励对象持有的共</w:t>
      </w:r>
      <w:r>
        <w:rPr>
          <w:rFonts w:ascii="Times New Roman" w:eastAsia="Times New Roman" w:hAnsi="Times New Roman" w:cs="Times New Roman"/>
          <w:color w:val="000000"/>
          <w:spacing w:val="0"/>
          <w:w w:val="100"/>
          <w:position w:val="0"/>
          <w:sz w:val="18"/>
          <w:szCs w:val="18"/>
        </w:rPr>
        <w:t>8,400,741</w:t>
      </w:r>
      <w:r>
        <w:rPr>
          <w:color w:val="000000"/>
          <w:spacing w:val="0"/>
          <w:w w:val="100"/>
          <w:position w:val="0"/>
        </w:rPr>
        <w:t>股限制性股票办理了解除限售手续，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7,526,413</w:t>
      </w:r>
      <w:r>
        <w:rPr>
          <w:color w:val="000000"/>
          <w:spacing w:val="0"/>
          <w:w w:val="100"/>
          <w:position w:val="0"/>
        </w:rPr>
        <w:t>股股票上市流通（解锁股份与上市流通股份数量差额部分为已解除限售的限制性股票转化为高管锁定股），公司股 本结构由限售股股东占比</w:t>
      </w:r>
      <w:r>
        <w:rPr>
          <w:rFonts w:ascii="Times New Roman" w:eastAsia="Times New Roman" w:hAnsi="Times New Roman" w:cs="Times New Roman"/>
          <w:color w:val="000000"/>
          <w:spacing w:val="0"/>
          <w:w w:val="100"/>
          <w:position w:val="0"/>
          <w:sz w:val="18"/>
          <w:szCs w:val="18"/>
        </w:rPr>
        <w:t>34.05%</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65.95%</w:t>
      </w:r>
      <w:r>
        <w:rPr>
          <w:color w:val="000000"/>
          <w:spacing w:val="0"/>
          <w:w w:val="100"/>
          <w:position w:val="0"/>
        </w:rPr>
        <w:t>，变为限售股股东占比</w:t>
      </w:r>
      <w:r>
        <w:rPr>
          <w:rFonts w:ascii="Times New Roman" w:eastAsia="Times New Roman" w:hAnsi="Times New Roman" w:cs="Times New Roman"/>
          <w:color w:val="000000"/>
          <w:spacing w:val="0"/>
          <w:w w:val="100"/>
          <w:position w:val="0"/>
          <w:sz w:val="18"/>
          <w:szCs w:val="18"/>
        </w:rPr>
        <w:t>32.96%</w:t>
      </w:r>
      <w:r>
        <w:rPr>
          <w:color w:val="000000"/>
          <w:spacing w:val="0"/>
          <w:w w:val="100"/>
          <w:position w:val="0"/>
        </w:rPr>
        <w:t xml:space="preserve">，无限售条件流通股股 </w:t>
      </w:r>
      <w:r>
        <w:rPr>
          <w:rStyle w:val="CharStyle48"/>
          <w:rFonts w:ascii="SimSun" w:eastAsia="SimSun" w:hAnsi="SimSun" w:cs="SimSun"/>
          <w:sz w:val="17"/>
          <w:szCs w:val="17"/>
        </w:rPr>
        <w:t>东占比</w:t>
      </w:r>
      <w:r>
        <w:rPr>
          <w:rStyle w:val="CharStyle48"/>
        </w:rPr>
        <w:t>67.04%</w:t>
      </w:r>
      <w:r>
        <w:rPr>
          <w:rStyle w:val="CharStyle48"/>
          <w:rFonts w:ascii="SimSun" w:eastAsia="SimSun" w:hAnsi="SimSun" w:cs="SimSun"/>
          <w:sz w:val="17"/>
          <w:szCs w:val="17"/>
        </w:rPr>
        <w:t>。</w:t>
      </w:r>
    </w:p>
    <w:p>
      <w:pPr>
        <w:pStyle w:val="Style24"/>
        <w:keepNext w:val="0"/>
        <w:keepLines w:val="0"/>
        <w:widowControl w:val="0"/>
        <w:shd w:val="clear" w:color="auto" w:fill="auto"/>
        <w:tabs>
          <w:tab w:pos="354" w:val="left"/>
        </w:tabs>
        <w:bidi w:val="0"/>
        <w:spacing w:before="0" w:after="0" w:line="468" w:lineRule="exact"/>
        <w:ind w:left="0" w:right="0" w:firstLine="0"/>
        <w:jc w:val="left"/>
      </w:pPr>
      <w:bookmarkStart w:id="494" w:name="bookmark494"/>
      <w:r>
        <w:rPr>
          <w:rFonts w:ascii="Times New Roman" w:eastAsia="Times New Roman" w:hAnsi="Times New Roman" w:cs="Times New Roman"/>
          <w:color w:val="000000"/>
          <w:spacing w:val="0"/>
          <w:w w:val="100"/>
          <w:position w:val="0"/>
          <w:sz w:val="18"/>
          <w:szCs w:val="18"/>
        </w:rPr>
        <w:t>2</w:t>
      </w:r>
      <w:bookmarkEnd w:id="4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年股权激励计划首次授予限制性股票第二个行权期满足行权条件，公司为符合行权条件的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名激励对象办理了相关可行权手续，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日期间，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名激励对象合计行权</w:t>
      </w:r>
      <w:r>
        <w:rPr>
          <w:rFonts w:ascii="Times New Roman" w:eastAsia="Times New Roman" w:hAnsi="Times New Roman" w:cs="Times New Roman"/>
          <w:color w:val="000000"/>
          <w:spacing w:val="0"/>
          <w:w w:val="100"/>
          <w:position w:val="0"/>
          <w:sz w:val="18"/>
          <w:szCs w:val="18"/>
        </w:rPr>
        <w:t>506,322</w:t>
      </w:r>
      <w:r>
        <w:rPr>
          <w:color w:val="000000"/>
          <w:spacing w:val="0"/>
          <w:w w:val="100"/>
          <w:position w:val="0"/>
        </w:rPr>
        <w:t>股，公司股本结构 由限售股股东占比</w:t>
      </w:r>
      <w:r>
        <w:rPr>
          <w:rFonts w:ascii="Times New Roman" w:eastAsia="Times New Roman" w:hAnsi="Times New Roman" w:cs="Times New Roman"/>
          <w:color w:val="000000"/>
          <w:spacing w:val="0"/>
          <w:w w:val="100"/>
          <w:position w:val="0"/>
          <w:sz w:val="18"/>
          <w:szCs w:val="18"/>
        </w:rPr>
        <w:t>32.96%</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67.04%</w:t>
      </w:r>
      <w:r>
        <w:rPr>
          <w:color w:val="000000"/>
          <w:spacing w:val="0"/>
          <w:w w:val="100"/>
          <w:position w:val="0"/>
        </w:rPr>
        <w:t>，变更为限售股股东占比</w:t>
      </w:r>
      <w:r>
        <w:rPr>
          <w:rFonts w:ascii="Times New Roman" w:eastAsia="Times New Roman" w:hAnsi="Times New Roman" w:cs="Times New Roman"/>
          <w:color w:val="000000"/>
          <w:spacing w:val="0"/>
          <w:w w:val="100"/>
          <w:position w:val="0"/>
          <w:sz w:val="18"/>
          <w:szCs w:val="18"/>
        </w:rPr>
        <w:t>32.93%</w:t>
      </w:r>
      <w:r>
        <w:rPr>
          <w:color w:val="000000"/>
          <w:spacing w:val="0"/>
          <w:w w:val="100"/>
          <w:position w:val="0"/>
        </w:rPr>
        <w:t>，无限售条件流通股股东占 比</w:t>
      </w:r>
      <w:r>
        <w:rPr>
          <w:rFonts w:ascii="Times New Roman" w:eastAsia="Times New Roman" w:hAnsi="Times New Roman" w:cs="Times New Roman"/>
          <w:color w:val="000000"/>
          <w:spacing w:val="0"/>
          <w:w w:val="100"/>
          <w:position w:val="0"/>
          <w:sz w:val="18"/>
          <w:szCs w:val="18"/>
        </w:rPr>
        <w:t>67.07%</w:t>
      </w:r>
      <w:r>
        <w:rPr>
          <w:color w:val="000000"/>
          <w:spacing w:val="0"/>
          <w:w w:val="100"/>
          <w:position w:val="0"/>
        </w:rPr>
        <w:t>。</w:t>
      </w:r>
    </w:p>
    <w:p>
      <w:pPr>
        <w:pStyle w:val="Style24"/>
        <w:keepNext w:val="0"/>
        <w:keepLines w:val="0"/>
        <w:widowControl w:val="0"/>
        <w:shd w:val="clear" w:color="auto" w:fill="auto"/>
        <w:bidi w:val="0"/>
        <w:spacing w:before="0" w:after="0" w:line="468" w:lineRule="exact"/>
        <w:ind w:left="0" w:right="0" w:firstLine="0"/>
        <w:jc w:val="left"/>
      </w:pPr>
      <w:bookmarkStart w:id="495" w:name="bookmark495"/>
      <w:r>
        <w:rPr>
          <w:rFonts w:ascii="Times New Roman" w:eastAsia="Times New Roman" w:hAnsi="Times New Roman" w:cs="Times New Roman"/>
          <w:color w:val="000000"/>
          <w:spacing w:val="0"/>
          <w:w w:val="100"/>
          <w:position w:val="0"/>
          <w:sz w:val="18"/>
          <w:szCs w:val="18"/>
        </w:rPr>
        <w:t>3</w:t>
      </w:r>
      <w:bookmarkEnd w:id="49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日，因部分员工辞职使其不具备股权激励资格，公司回购注销其持有的共</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股股票，并于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4"/>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日办理完成回购注销手续，对应减少有限售条件股份</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股，股本结构由限售股股东占比</w:t>
      </w:r>
      <w:r>
        <w:rPr>
          <w:rFonts w:ascii="Times New Roman" w:eastAsia="Times New Roman" w:hAnsi="Times New Roman" w:cs="Times New Roman"/>
          <w:color w:val="000000"/>
          <w:spacing w:val="0"/>
          <w:w w:val="100"/>
          <w:position w:val="0"/>
          <w:sz w:val="18"/>
          <w:szCs w:val="18"/>
        </w:rPr>
        <w:t>32.93%</w:t>
      </w:r>
      <w:r>
        <w:rPr>
          <w:color w:val="000000"/>
          <w:spacing w:val="0"/>
          <w:w w:val="100"/>
          <w:position w:val="0"/>
        </w:rPr>
        <w:t>，无限售条件流通股 股东占比</w:t>
      </w:r>
      <w:r>
        <w:rPr>
          <w:rFonts w:ascii="Times New Roman" w:eastAsia="Times New Roman" w:hAnsi="Times New Roman" w:cs="Times New Roman"/>
          <w:color w:val="000000"/>
          <w:spacing w:val="0"/>
          <w:w w:val="100"/>
          <w:position w:val="0"/>
          <w:sz w:val="18"/>
          <w:szCs w:val="18"/>
        </w:rPr>
        <w:t>67.07%</w:t>
      </w:r>
      <w:r>
        <w:rPr>
          <w:color w:val="000000"/>
          <w:spacing w:val="0"/>
          <w:w w:val="100"/>
          <w:position w:val="0"/>
        </w:rPr>
        <w:t>，变为限售股股东占比</w:t>
      </w:r>
      <w:r>
        <w:rPr>
          <w:rFonts w:ascii="Times New Roman" w:eastAsia="Times New Roman" w:hAnsi="Times New Roman" w:cs="Times New Roman"/>
          <w:color w:val="000000"/>
          <w:spacing w:val="0"/>
          <w:w w:val="100"/>
          <w:position w:val="0"/>
          <w:sz w:val="18"/>
          <w:szCs w:val="18"/>
        </w:rPr>
        <w:t>32.90%</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67.10%</w:t>
      </w:r>
      <w:r>
        <w:rPr>
          <w:color w:val="000000"/>
          <w:spacing w:val="0"/>
          <w:w w:val="100"/>
          <w:position w:val="0"/>
        </w:rPr>
        <w:t>。</w:t>
      </w:r>
    </w:p>
    <w:p>
      <w:pPr>
        <w:pStyle w:val="Style47"/>
        <w:keepNext w:val="0"/>
        <w:keepLines w:val="0"/>
        <w:widowControl w:val="0"/>
        <w:shd w:val="clear" w:color="auto" w:fill="auto"/>
        <w:tabs>
          <w:tab w:pos="354" w:val="left"/>
        </w:tabs>
        <w:bidi w:val="0"/>
        <w:spacing w:before="0" w:after="460"/>
        <w:ind w:left="0" w:right="0" w:firstLine="0"/>
        <w:jc w:val="left"/>
        <w:rPr>
          <w:sz w:val="17"/>
          <w:szCs w:val="17"/>
        </w:rPr>
      </w:pPr>
      <w:bookmarkStart w:id="496" w:name="bookmark496"/>
      <w:r>
        <w:rPr>
          <w:color w:val="000000"/>
          <w:spacing w:val="0"/>
          <w:w w:val="100"/>
          <w:position w:val="0"/>
          <w:sz w:val="18"/>
          <w:szCs w:val="18"/>
        </w:rPr>
        <w:t>4</w:t>
      </w:r>
      <w:bookmarkEnd w:id="496"/>
      <w:r>
        <w:rPr>
          <w:rFonts w:ascii="SimSun" w:eastAsia="SimSun" w:hAnsi="SimSun" w:cs="SimSun"/>
          <w:color w:val="000000"/>
          <w:spacing w:val="0"/>
          <w:w w:val="100"/>
          <w:position w:val="0"/>
          <w:sz w:val="17"/>
          <w:szCs w:val="17"/>
        </w:rPr>
        <w:t>、</w:t>
        <w:tab/>
        <w:t>报告期末，公司总资产为</w:t>
      </w:r>
      <w:r>
        <w:rPr>
          <w:color w:val="000000"/>
          <w:spacing w:val="0"/>
          <w:w w:val="100"/>
          <w:position w:val="0"/>
          <w:sz w:val="18"/>
          <w:szCs w:val="18"/>
        </w:rPr>
        <w:t>1,704,061,648.05</w:t>
      </w:r>
      <w:r>
        <w:rPr>
          <w:rFonts w:ascii="SimSun" w:eastAsia="SimSun" w:hAnsi="SimSun" w:cs="SimSun"/>
          <w:color w:val="000000"/>
          <w:spacing w:val="0"/>
          <w:w w:val="100"/>
          <w:position w:val="0"/>
          <w:sz w:val="17"/>
          <w:szCs w:val="17"/>
        </w:rPr>
        <w:t>元，比年初下降了</w:t>
      </w:r>
      <w:r>
        <w:rPr>
          <w:color w:val="000000"/>
          <w:spacing w:val="0"/>
          <w:w w:val="100"/>
          <w:position w:val="0"/>
          <w:sz w:val="18"/>
          <w:szCs w:val="18"/>
        </w:rPr>
        <w:t>5.88%</w:t>
      </w:r>
      <w:r>
        <w:rPr>
          <w:rFonts w:ascii="SimSun" w:eastAsia="SimSun" w:hAnsi="SimSun" w:cs="SimSun"/>
          <w:color w:val="000000"/>
          <w:spacing w:val="0"/>
          <w:w w:val="100"/>
          <w:position w:val="0"/>
          <w:sz w:val="17"/>
          <w:szCs w:val="17"/>
        </w:rPr>
        <w:t>,其中，归属于上市公司股东的净资产</w:t>
      </w:r>
      <w:r>
        <w:rPr>
          <w:color w:val="000000"/>
          <w:spacing w:val="0"/>
          <w:w w:val="100"/>
          <w:position w:val="0"/>
          <w:sz w:val="18"/>
          <w:szCs w:val="18"/>
        </w:rPr>
        <w:t xml:space="preserve">1,417,559,367.63 </w:t>
      </w:r>
      <w:r>
        <w:rPr>
          <w:rFonts w:ascii="SimSun" w:eastAsia="SimSun" w:hAnsi="SimSun" w:cs="SimSun"/>
          <w:color w:val="000000"/>
          <w:spacing w:val="0"/>
          <w:w w:val="100"/>
          <w:position w:val="0"/>
          <w:sz w:val="17"/>
          <w:szCs w:val="17"/>
        </w:rPr>
        <w:t>元，比年初下降了</w:t>
      </w:r>
      <w:r>
        <w:rPr>
          <w:color w:val="000000"/>
          <w:spacing w:val="0"/>
          <w:w w:val="100"/>
          <w:position w:val="0"/>
          <w:sz w:val="18"/>
          <w:szCs w:val="18"/>
        </w:rPr>
        <w:t>0.71%</w:t>
      </w:r>
      <w:r>
        <w:rPr>
          <w:rFonts w:ascii="SimSun" w:eastAsia="SimSun" w:hAnsi="SimSun" w:cs="SimSun"/>
          <w:color w:val="000000"/>
          <w:spacing w:val="0"/>
          <w:w w:val="100"/>
          <w:position w:val="0"/>
          <w:sz w:val="17"/>
          <w:szCs w:val="17"/>
        </w:rPr>
        <w:t>。公司负债合计为</w:t>
      </w:r>
      <w:r>
        <w:rPr>
          <w:color w:val="000000"/>
          <w:spacing w:val="0"/>
          <w:w w:val="100"/>
          <w:position w:val="0"/>
          <w:sz w:val="18"/>
          <w:szCs w:val="18"/>
        </w:rPr>
        <w:t>222,897,784.45</w:t>
      </w:r>
      <w:r>
        <w:rPr>
          <w:rFonts w:ascii="SimSun" w:eastAsia="SimSun" w:hAnsi="SimSun" w:cs="SimSun"/>
          <w:color w:val="000000"/>
          <w:spacing w:val="0"/>
          <w:w w:val="100"/>
          <w:position w:val="0"/>
          <w:sz w:val="17"/>
          <w:szCs w:val="17"/>
        </w:rPr>
        <w:t>元，比年初下降了</w:t>
      </w:r>
      <w:r>
        <w:rPr>
          <w:color w:val="000000"/>
          <w:spacing w:val="0"/>
          <w:w w:val="100"/>
          <w:position w:val="0"/>
          <w:sz w:val="18"/>
          <w:szCs w:val="18"/>
        </w:rPr>
        <w:t xml:space="preserve">23.67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7"/>
        <w:keepNext/>
        <w:keepLines/>
        <w:widowControl w:val="0"/>
        <w:shd w:val="clear" w:color="auto" w:fill="auto"/>
        <w:bidi w:val="0"/>
        <w:spacing w:before="0" w:after="4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、现存的内部职工股情况</w:t>
      </w:r>
      <w:bookmarkEnd w:id="497"/>
      <w:bookmarkEnd w:id="498"/>
      <w:bookmarkEnd w:id="500"/>
    </w:p>
    <w:p>
      <w:pPr>
        <w:pStyle w:val="Style24"/>
        <w:keepNext w:val="0"/>
        <w:keepLines w:val="0"/>
        <w:widowControl w:val="0"/>
        <w:shd w:val="clear" w:color="auto" w:fill="auto"/>
        <w:bidi w:val="0"/>
        <w:spacing w:before="0" w:after="180" w:line="54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501" w:name="bookmark501"/>
      <w:bookmarkStart w:id="502" w:name="bookmark502"/>
      <w:bookmarkStart w:id="503" w:name="bookmark503"/>
      <w:bookmarkStart w:id="504" w:name="bookmark504"/>
      <w:r>
        <w:rPr>
          <w:color w:val="000000"/>
          <w:spacing w:val="0"/>
          <w:w w:val="100"/>
          <w:position w:val="0"/>
          <w:sz w:val="24"/>
          <w:szCs w:val="24"/>
        </w:rPr>
        <w:t>三</w:t>
      </w:r>
      <w:bookmarkEnd w:id="503"/>
      <w:r>
        <w:rPr>
          <w:color w:val="000000"/>
          <w:spacing w:val="0"/>
          <w:w w:val="100"/>
          <w:position w:val="0"/>
          <w:sz w:val="24"/>
          <w:szCs w:val="24"/>
        </w:rPr>
        <w:t>、股东和实际控制人情况</w:t>
      </w:r>
      <w:bookmarkEnd w:id="501"/>
      <w:bookmarkEnd w:id="502"/>
      <w:bookmarkEnd w:id="504"/>
    </w:p>
    <w:p>
      <w:pPr>
        <w:pStyle w:val="Style27"/>
        <w:keepNext/>
        <w:keepLines/>
        <w:widowControl w:val="0"/>
        <w:shd w:val="clear" w:color="auto" w:fill="auto"/>
        <w:bidi w:val="0"/>
        <w:spacing w:before="0" w:after="36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color w:val="000000"/>
          <w:spacing w:val="0"/>
          <w:w w:val="100"/>
          <w:position w:val="0"/>
        </w:rPr>
        <w:t>、公司股东数量及持股情况</w:t>
      </w:r>
      <w:bookmarkEnd w:id="505"/>
      <w:bookmarkEnd w:id="506"/>
      <w:bookmarkEnd w:id="50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30,934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6"/>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157,224,675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52,408,225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90,737,832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32,260,282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24,195,211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8,065,071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25,261,648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20,446,236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4,815,412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23,538,048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17,653,536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17,185,258</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浩云科技股份 有限公司回购 专用证券账户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徐嘉韵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5,311,366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5,311,366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茅屏萍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3,975,878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3,975,878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中央汇金资产 管理有限责任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3,582,829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3,582,829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梁凤转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3,494,486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3,494,486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股东茅屏萍与股东茅庆江系姐弟关系，除此以外，公司未知其他股东是否存在关联关系或是 否属一致行动人。</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茅庆江</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52,408,225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52,408,225</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雷洪文</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8,065,071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8,065,071</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浩云科技股份有限公司回购专 用证券账户</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7,578,000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7,578,000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徐彪</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5,884,512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5,884,512</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徐嘉韵</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5,311,366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5,311,366</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袁小康</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4,815,412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4,815,412</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茅屏萍</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3,975,878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3,975,878</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中央汇金资产管理有限责任公 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3,582,829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3,582,829</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梁凤转</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张昕</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3,494,486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3,494,486</w:t>
            </w:r>
          </w:p>
        </w:tc>
      </w:tr>
      <w:tr>
        <w:trPr>
          <w:trHeight w:val="374"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股东茅屏萍与股东茅庆江系姐弟关系，除此以外，公司未知其他股东是否存在关联关系或是</w:t>
            </w:r>
          </w:p>
        </w:tc>
      </w:tr>
    </w:tbl>
    <w:tbl>
      <w:tblPr>
        <w:tblOverlap w:val="never"/>
        <w:jc w:val="center"/>
        <w:tblLayout w:type="fixed"/>
      </w:tblPr>
      <w:tblGrid>
        <w:gridCol w:w="2405"/>
        <w:gridCol w:w="7181"/>
      </w:tblGrid>
      <w:tr>
        <w:trPr>
          <w:trHeight w:val="9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否属一致行动人。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公司股东张昕除通过普通证券账户持有</w:t>
            </w:r>
            <w:r>
              <w:rPr>
                <w:rFonts w:ascii="Times New Roman" w:eastAsia="Times New Roman" w:hAnsi="Times New Roman" w:cs="Times New Roman"/>
                <w:color w:val="000000"/>
                <w:spacing w:val="0"/>
                <w:w w:val="100"/>
                <w:position w:val="0"/>
                <w:sz w:val="18"/>
                <w:szCs w:val="18"/>
              </w:rPr>
              <w:t>921,466</w:t>
            </w:r>
            <w:r>
              <w:rPr>
                <w:color w:val="000000"/>
                <w:spacing w:val="0"/>
                <w:w w:val="100"/>
                <w:position w:val="0"/>
              </w:rPr>
              <w:t>股外，还通过国信证券股份有限公司客户信 用交易担保证券账户持有</w:t>
            </w:r>
            <w:r>
              <w:rPr>
                <w:rFonts w:ascii="Times New Roman" w:eastAsia="Times New Roman" w:hAnsi="Times New Roman" w:cs="Times New Roman"/>
                <w:color w:val="000000"/>
                <w:spacing w:val="0"/>
                <w:w w:val="100"/>
                <w:position w:val="0"/>
                <w:sz w:val="18"/>
                <w:szCs w:val="18"/>
              </w:rPr>
              <w:t>2,573,020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3,494,486</w:t>
            </w:r>
            <w:r>
              <w:rPr>
                <w:color w:val="000000"/>
                <w:spacing w:val="0"/>
                <w:w w:val="100"/>
                <w:position w:val="0"/>
              </w:rPr>
              <w:t>股。</w:t>
            </w:r>
          </w:p>
        </w:tc>
      </w:tr>
    </w:tbl>
    <w:p>
      <w:pPr>
        <w:pStyle w:val="Style24"/>
        <w:keepNext w:val="0"/>
        <w:keepLines w:val="0"/>
        <w:widowControl w:val="0"/>
        <w:shd w:val="clear" w:color="auto" w:fill="auto"/>
        <w:bidi w:val="0"/>
        <w:spacing w:before="0" w:after="0" w:line="49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460" w:line="49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1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、公司控股股东情况</w:t>
      </w:r>
      <w:bookmarkEnd w:id="509"/>
      <w:bookmarkEnd w:id="510"/>
      <w:bookmarkEnd w:id="512"/>
    </w:p>
    <w:p>
      <w:pPr>
        <w:pStyle w:val="Style24"/>
        <w:keepNext w:val="0"/>
        <w:keepLines w:val="0"/>
        <w:widowControl w:val="0"/>
        <w:shd w:val="clear" w:color="auto" w:fill="auto"/>
        <w:bidi w:val="0"/>
        <w:spacing w:before="0" w:after="0" w:line="499" w:lineRule="exact"/>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160" w:line="499" w:lineRule="exact"/>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担任本公司董事长</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46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、公司实际控制人及其一致行动人</w:t>
      </w:r>
      <w:bookmarkEnd w:id="513"/>
      <w:bookmarkEnd w:id="514"/>
      <w:bookmarkEnd w:id="516"/>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担任本公司董事长</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230370" cy="23228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4230370" cy="2322830"/>
                    </a:xfrm>
                    <a:prstGeom prst="rect"/>
                  </pic:spPr>
                </pic:pic>
              </a:graphicData>
            </a:graphic>
          </wp:inline>
        </w:drawing>
      </w:r>
    </w:p>
    <w:p>
      <w:pPr>
        <w:widowControl w:val="0"/>
        <w:spacing w:after="3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46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4</w:t>
      </w:r>
      <w:bookmarkEnd w:id="51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7"/>
      <w:bookmarkEnd w:id="518"/>
      <w:bookmarkEnd w:id="520"/>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46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5</w:t>
      </w:r>
      <w:bookmarkEnd w:id="523"/>
      <w:r>
        <w:rPr>
          <w:color w:val="000000"/>
          <w:spacing w:val="0"/>
          <w:w w:val="100"/>
          <w:position w:val="0"/>
        </w:rPr>
        <w:t>、</w:t>
        <w:tab/>
        <w:t>控股股东、实际控制人、重组方及其他承诺主体股份限制减持情况</w:t>
      </w:r>
      <w:bookmarkEnd w:id="521"/>
      <w:bookmarkEnd w:id="522"/>
      <w:bookmarkEnd w:id="524"/>
    </w:p>
    <w:p>
      <w:pPr>
        <w:pStyle w:val="Style24"/>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06" w:right="978" w:bottom="1397" w:left="9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3175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4" name="Shape 1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25" w:name="bookmark525"/>
                            <w:bookmarkStart w:id="526" w:name="bookmark526"/>
                            <w:bookmarkStart w:id="527" w:name="bookmark527"/>
                            <w:r>
                              <w:rPr>
                                <w:color w:val="000000"/>
                                <w:spacing w:val="0"/>
                                <w:w w:val="100"/>
                                <w:position w:val="0"/>
                              </w:rPr>
                              <w:t>第七节优先股相关情况</w:t>
                            </w:r>
                            <w:bookmarkEnd w:id="525"/>
                            <w:bookmarkEnd w:id="526"/>
                            <w:bookmarkEnd w:id="527"/>
                          </w:p>
                        </w:txbxContent>
                      </wps:txbx>
                      <wps:bodyPr wrap="none" lIns="0" tIns="0" rIns="0" bIns="0">
                        <a:noAutoFit/>
                      </wps:bodyPr>
                    </wps:wsp>
                  </a:graphicData>
                </a:graphic>
              </wp:anchor>
            </w:drawing>
          </mc:Choice>
          <mc:Fallback>
            <w:pict>
              <v:shape id="_x0000_s1040" type="#_x0000_t202" style="position:absolute;margin-left:211.95000000000002pt;margin-top:0;width:170.90000000000001pt;height:19.199999999999999pt;z-index:-125829375;mso-wrap-distance-left:0;mso-wrap-distance-right:0;mso-wrap-distance-bottom:25.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25" w:name="bookmark525"/>
                      <w:bookmarkStart w:id="526" w:name="bookmark526"/>
                      <w:bookmarkStart w:id="527" w:name="bookmark527"/>
                      <w:r>
                        <w:rPr>
                          <w:color w:val="000000"/>
                          <w:spacing w:val="0"/>
                          <w:w w:val="100"/>
                          <w:position w:val="0"/>
                        </w:rPr>
                        <w:t>第七节优先股相关情况</w:t>
                      </w:r>
                      <w:bookmarkEnd w:id="525"/>
                      <w:bookmarkEnd w:id="526"/>
                      <w:bookmarkEnd w:id="527"/>
                    </w:p>
                  </w:txbxContent>
                </v:textbox>
                <w10:wrap type="topAndBottom" anchorx="page"/>
              </v:shape>
            </w:pict>
          </mc:Fallback>
        </mc:AlternateContent>
      </w:r>
    </w:p>
    <w:p>
      <w:pPr>
        <w:pStyle w:val="Style24"/>
        <w:keepNext w:val="0"/>
        <w:keepLines w:val="0"/>
        <w:widowControl w:val="0"/>
        <w:shd w:val="clear" w:color="auto" w:fill="auto"/>
        <w:bidi w:val="0"/>
        <w:spacing w:before="0" w:after="300" w:line="240" w:lineRule="auto"/>
        <w:ind w:left="0" w:right="0" w:firstLine="0"/>
        <w:jc w:val="left"/>
      </w:pPr>
      <w:bookmarkStart w:id="528" w:name="bookmark52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8"/>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640" w:after="640" w:line="240" w:lineRule="auto"/>
        <w:ind w:left="0" w:right="0" w:firstLine="0"/>
        <w:jc w:val="center"/>
      </w:pPr>
      <w:bookmarkStart w:id="529" w:name="bookmark529"/>
      <w:bookmarkStart w:id="530" w:name="bookmark530"/>
      <w:bookmarkStart w:id="531" w:name="bookmark531"/>
      <w:r>
        <w:rPr>
          <w:color w:val="000000"/>
          <w:spacing w:val="0"/>
          <w:w w:val="100"/>
          <w:position w:val="0"/>
        </w:rPr>
        <w:t>第八节可转换公司债券相关情况</w:t>
      </w:r>
      <w:bookmarkEnd w:id="529"/>
      <w:bookmarkEnd w:id="530"/>
      <w:bookmarkEnd w:id="531"/>
    </w:p>
    <w:p>
      <w:pPr>
        <w:pStyle w:val="Style24"/>
        <w:keepNext w:val="0"/>
        <w:keepLines w:val="0"/>
        <w:widowControl w:val="0"/>
        <w:shd w:val="clear" w:color="auto" w:fill="auto"/>
        <w:bidi w:val="0"/>
        <w:spacing w:before="0" w:after="280" w:line="240" w:lineRule="auto"/>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32"/>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533" w:name="bookmark533"/>
      <w:bookmarkStart w:id="534" w:name="bookmark534"/>
      <w:bookmarkStart w:id="535" w:name="bookmark535"/>
      <w:r>
        <w:rPr>
          <w:color w:val="000000"/>
          <w:spacing w:val="0"/>
          <w:w w:val="100"/>
          <w:position w:val="0"/>
        </w:rPr>
        <w:t>第九节董事、监事、高级管理人员和员工情况</w:t>
      </w:r>
      <w:bookmarkEnd w:id="533"/>
      <w:bookmarkEnd w:id="534"/>
      <w:bookmarkEnd w:id="535"/>
    </w:p>
    <w:p>
      <w:pPr>
        <w:pStyle w:val="Style22"/>
        <w:keepNext/>
        <w:keepLines/>
        <w:widowControl w:val="0"/>
        <w:shd w:val="clear" w:color="auto" w:fill="auto"/>
        <w:bidi w:val="0"/>
        <w:spacing w:before="0" w:after="320" w:line="240" w:lineRule="auto"/>
        <w:ind w:left="0" w:right="0" w:firstLine="0"/>
        <w:jc w:val="left"/>
      </w:pPr>
      <w:bookmarkStart w:id="536" w:name="bookmark536"/>
      <w:bookmarkStart w:id="537" w:name="bookmark537"/>
      <w:bookmarkStart w:id="538" w:name="bookmark538"/>
      <w:bookmarkStart w:id="539" w:name="bookmark539"/>
      <w:bookmarkStart w:id="540" w:name="bookmark540"/>
      <w:r>
        <w:rPr>
          <w:color w:val="000000"/>
          <w:spacing w:val="0"/>
          <w:w w:val="100"/>
          <w:position w:val="0"/>
          <w:sz w:val="24"/>
          <w:szCs w:val="24"/>
        </w:rPr>
        <w:t>一</w:t>
      </w:r>
      <w:bookmarkEnd w:id="539"/>
      <w:r>
        <w:rPr>
          <w:color w:val="000000"/>
          <w:spacing w:val="0"/>
          <w:w w:val="100"/>
          <w:position w:val="0"/>
          <w:sz w:val="24"/>
          <w:szCs w:val="24"/>
        </w:rPr>
        <w:t>、董事、监事和高级管理人员持股变动</w:t>
      </w:r>
      <w:bookmarkEnd w:id="537"/>
      <w:bookmarkEnd w:id="538"/>
      <w:bookmarkEnd w:id="540"/>
      <w:bookmarkEnd w:id="536"/>
    </w:p>
    <w:tbl>
      <w:tblPr>
        <w:tblOverlap w:val="never"/>
        <w:jc w:val="center"/>
        <w:tblLayout w:type="fixed"/>
      </w:tblPr>
      <w:tblGrid>
        <w:gridCol w:w="806"/>
        <w:gridCol w:w="797"/>
        <w:gridCol w:w="797"/>
        <w:gridCol w:w="586"/>
        <w:gridCol w:w="566"/>
        <w:gridCol w:w="994"/>
        <w:gridCol w:w="850"/>
        <w:gridCol w:w="1133"/>
        <w:gridCol w:w="850"/>
        <w:gridCol w:w="854"/>
        <w:gridCol w:w="706"/>
        <w:gridCol w:w="100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其他增 减变动</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209,632,900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32,260,282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32,260,282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黄洋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李耀棠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余阳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龙勤梅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23,538,048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25,261,648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副总经 理、董事</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王汉晖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293,771,326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291,771,326</w:t>
            </w:r>
          </w:p>
        </w:tc>
      </w:tr>
    </w:tbl>
    <w:p>
      <w:pPr>
        <w:pStyle w:val="Style22"/>
        <w:keepNext/>
        <w:keepLines/>
        <w:widowControl w:val="0"/>
        <w:shd w:val="clear" w:color="auto" w:fill="auto"/>
        <w:bidi w:val="0"/>
        <w:spacing w:before="0" w:after="440" w:line="470" w:lineRule="exact"/>
        <w:ind w:left="0" w:right="0" w:firstLine="0"/>
        <w:jc w:val="both"/>
        <w:rPr>
          <w:sz w:val="17"/>
          <w:szCs w:val="17"/>
        </w:rPr>
      </w:pPr>
      <w:bookmarkStart w:id="541" w:name="bookmark541"/>
      <w:bookmarkStart w:id="542" w:name="bookmark542"/>
      <w:bookmarkStart w:id="543" w:name="bookmark543"/>
      <w:r>
        <w:rPr>
          <w:b w:val="0"/>
          <w:bCs w:val="0"/>
          <w:color w:val="000000"/>
          <w:spacing w:val="0"/>
          <w:w w:val="100"/>
          <w:position w:val="0"/>
          <w:sz w:val="17"/>
          <w:szCs w:val="17"/>
        </w:rPr>
        <w:t>注：公司于</w:t>
      </w:r>
      <w:r>
        <w:rPr>
          <w:b w:val="0"/>
          <w:bCs w:val="0"/>
          <w:color w:val="000000"/>
          <w:spacing w:val="0"/>
          <w:w w:val="100"/>
          <w:position w:val="0"/>
          <w:sz w:val="17"/>
          <w:szCs w:val="17"/>
        </w:rPr>
        <w:t>2021</w:t>
      </w:r>
      <w:r>
        <w:rPr>
          <w:b w:val="0"/>
          <w:bCs w:val="0"/>
          <w:color w:val="000000"/>
          <w:spacing w:val="0"/>
          <w:w w:val="100"/>
          <w:position w:val="0"/>
          <w:sz w:val="17"/>
          <w:szCs w:val="17"/>
        </w:rPr>
        <w:t>年</w:t>
      </w:r>
      <w:r>
        <w:rPr>
          <w:b w:val="0"/>
          <w:bCs w:val="0"/>
          <w:color w:val="000000"/>
          <w:spacing w:val="0"/>
          <w:w w:val="100"/>
          <w:position w:val="0"/>
          <w:sz w:val="17"/>
          <w:szCs w:val="17"/>
        </w:rPr>
        <w:t>3</w:t>
      </w:r>
      <w:r>
        <w:rPr>
          <w:b w:val="0"/>
          <w:bCs w:val="0"/>
          <w:color w:val="000000"/>
          <w:spacing w:val="0"/>
          <w:w w:val="100"/>
          <w:position w:val="0"/>
          <w:sz w:val="17"/>
          <w:szCs w:val="17"/>
        </w:rPr>
        <w:t>月</w:t>
      </w:r>
      <w:r>
        <w:rPr>
          <w:b w:val="0"/>
          <w:bCs w:val="0"/>
          <w:color w:val="000000"/>
          <w:spacing w:val="0"/>
          <w:w w:val="100"/>
          <w:position w:val="0"/>
          <w:sz w:val="17"/>
          <w:szCs w:val="17"/>
        </w:rPr>
        <w:t>31</w:t>
      </w:r>
      <w:r>
        <w:rPr>
          <w:b w:val="0"/>
          <w:bCs w:val="0"/>
          <w:color w:val="000000"/>
          <w:spacing w:val="0"/>
          <w:w w:val="100"/>
          <w:position w:val="0"/>
          <w:sz w:val="17"/>
          <w:szCs w:val="17"/>
        </w:rPr>
        <w:t xml:space="preserve">日召开了 </w:t>
      </w:r>
      <w:r>
        <w:rPr>
          <w:b w:val="0"/>
          <w:bCs w:val="0"/>
          <w:color w:val="000000"/>
          <w:spacing w:val="0"/>
          <w:w w:val="100"/>
          <w:position w:val="0"/>
          <w:sz w:val="17"/>
          <w:szCs w:val="17"/>
        </w:rPr>
        <w:t>2021</w:t>
      </w:r>
      <w:r>
        <w:rPr>
          <w:b w:val="0"/>
          <w:bCs w:val="0"/>
          <w:color w:val="000000"/>
          <w:spacing w:val="0"/>
          <w:w w:val="100"/>
          <w:position w:val="0"/>
          <w:sz w:val="17"/>
          <w:szCs w:val="17"/>
        </w:rPr>
        <w:t>年第一次临时股东大会，会议审议通过了董事会、监事会换届选举的相关议案, 选举出公司第四届董事会及监事会成员，具体内容详见公司同日披露的《关于董事会、监事会换届暨部分董事、监事、高级 管理人员及其他相关人员离任的公告》（公告编号：</w:t>
      </w:r>
      <w:r>
        <w:rPr>
          <w:b w:val="0"/>
          <w:bCs w:val="0"/>
          <w:color w:val="000000"/>
          <w:spacing w:val="0"/>
          <w:w w:val="100"/>
          <w:position w:val="0"/>
          <w:sz w:val="17"/>
          <w:szCs w:val="17"/>
        </w:rPr>
        <w:t xml:space="preserve">2021-021 </w:t>
      </w:r>
      <w:r>
        <w:rPr>
          <w:b w:val="0"/>
          <w:bCs w:val="0"/>
          <w:color w:val="000000"/>
          <w:spacing w:val="0"/>
          <w:w w:val="100"/>
          <w:position w:val="0"/>
          <w:sz w:val="17"/>
          <w:szCs w:val="17"/>
        </w:rPr>
        <w:t>）。</w:t>
      </w:r>
      <w:bookmarkEnd w:id="541"/>
      <w:bookmarkEnd w:id="542"/>
      <w:bookmarkEnd w:id="543"/>
    </w:p>
    <w:p>
      <w:pPr>
        <w:pStyle w:val="Style22"/>
        <w:keepNext/>
        <w:keepLines/>
        <w:widowControl w:val="0"/>
        <w:shd w:val="clear" w:color="auto" w:fill="auto"/>
        <w:bidi w:val="0"/>
        <w:spacing w:before="0" w:after="44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sz w:val="24"/>
          <w:szCs w:val="24"/>
        </w:rPr>
        <w:t>二</w:t>
      </w:r>
      <w:bookmarkEnd w:id="546"/>
      <w:r>
        <w:rPr>
          <w:color w:val="000000"/>
          <w:spacing w:val="0"/>
          <w:w w:val="100"/>
          <w:position w:val="0"/>
          <w:sz w:val="24"/>
          <w:szCs w:val="24"/>
        </w:rPr>
        <w:t>、公司董事、监事、高级管理人员变动情况</w:t>
      </w:r>
      <w:bookmarkEnd w:id="544"/>
      <w:bookmarkEnd w:id="545"/>
      <w:bookmarkEnd w:id="547"/>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2246"/>
        <w:gridCol w:w="334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李耀棠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个人原因主动离职</w:t>
            </w:r>
          </w:p>
        </w:tc>
      </w:tr>
    </w:tbl>
    <w:p>
      <w:pPr>
        <w:widowControl w:val="0"/>
        <w:spacing w:after="299" w:line="1" w:lineRule="exact"/>
      </w:pPr>
    </w:p>
    <w:p>
      <w:pPr>
        <w:pStyle w:val="Style22"/>
        <w:keepNext/>
        <w:keepLines/>
        <w:widowControl w:val="0"/>
        <w:shd w:val="clear" w:color="auto" w:fill="auto"/>
        <w:bidi w:val="0"/>
        <w:spacing w:before="0" w:after="16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sz w:val="24"/>
          <w:szCs w:val="24"/>
        </w:rPr>
        <w:t>三</w:t>
      </w:r>
      <w:bookmarkEnd w:id="550"/>
      <w:r>
        <w:rPr>
          <w:color w:val="000000"/>
          <w:spacing w:val="0"/>
          <w:w w:val="100"/>
          <w:position w:val="0"/>
          <w:sz w:val="24"/>
          <w:szCs w:val="24"/>
        </w:rPr>
        <w:t>、任职情况</w:t>
      </w:r>
      <w:bookmarkEnd w:id="548"/>
      <w:bookmarkEnd w:id="549"/>
      <w:bookmarkEnd w:id="551"/>
    </w:p>
    <w:p>
      <w:pPr>
        <w:pStyle w:val="Style24"/>
        <w:keepNext w:val="0"/>
        <w:keepLines w:val="0"/>
        <w:widowControl w:val="0"/>
        <w:shd w:val="clear" w:color="auto" w:fill="auto"/>
        <w:bidi w:val="0"/>
        <w:spacing w:before="0" w:after="300" w:line="469"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240" w:lineRule="auto"/>
        <w:ind w:left="0" w:right="0" w:firstLine="0"/>
        <w:jc w:val="both"/>
      </w:pPr>
      <w:bookmarkStart w:id="552" w:name="bookmark552"/>
      <w:r>
        <w:rPr>
          <w:color w:val="000000"/>
          <w:spacing w:val="0"/>
          <w:w w:val="100"/>
          <w:position w:val="0"/>
        </w:rPr>
        <w:t>1</w:t>
      </w:r>
      <w:bookmarkEnd w:id="552"/>
      <w:r>
        <w:rPr>
          <w:color w:val="000000"/>
          <w:spacing w:val="0"/>
          <w:w w:val="100"/>
          <w:position w:val="0"/>
        </w:rPr>
        <w:t>、董事会成员：</w:t>
      </w:r>
    </w:p>
    <w:p>
      <w:pPr>
        <w:pStyle w:val="Style24"/>
        <w:keepNext w:val="0"/>
        <w:keepLines w:val="0"/>
        <w:widowControl w:val="0"/>
        <w:shd w:val="clear" w:color="auto" w:fill="auto"/>
        <w:bidi w:val="0"/>
        <w:spacing w:before="0" w:after="0" w:line="469" w:lineRule="exact"/>
        <w:ind w:left="0" w:right="0" w:firstLine="0"/>
        <w:jc w:val="both"/>
      </w:pPr>
      <w:bookmarkStart w:id="553" w:name="bookmark553"/>
      <w:r>
        <w:rPr>
          <w:color w:val="000000"/>
          <w:spacing w:val="0"/>
          <w:w w:val="100"/>
          <w:position w:val="0"/>
        </w:rPr>
        <w:t>（</w:t>
      </w:r>
      <w:bookmarkEnd w:id="5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茅庆江先生，中国国籍，拥有新西兰永久居留权，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月出生，硕士学历，工程师资格。</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年毕业于华中科技大 学自控系，获大学本科学位；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年毕业于上海交通大学系统工程专业，获硕士学位。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年，任中国纺织大学自 动化系老师、实习研究员；</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年任职于番禺市电子工业总公司、番禺市保安器材工程公司，曾担任番禺市电子工 业总公司副总经理兼番禺市保安器材工程公司经理；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年在广州市浩云安防科技工程有限公司任技术总监、董事 长等职务；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月至今，担任本公司董事长。</w:t>
      </w:r>
    </w:p>
    <w:p>
      <w:pPr>
        <w:pStyle w:val="Style24"/>
        <w:keepNext w:val="0"/>
        <w:keepLines w:val="0"/>
        <w:widowControl w:val="0"/>
        <w:shd w:val="clear" w:color="auto" w:fill="auto"/>
        <w:bidi w:val="0"/>
        <w:spacing w:before="0" w:after="0" w:line="469" w:lineRule="exact"/>
        <w:ind w:left="0" w:right="0" w:firstLine="0"/>
        <w:jc w:val="both"/>
      </w:pPr>
      <w:bookmarkStart w:id="554" w:name="bookmark554"/>
      <w:r>
        <w:rPr>
          <w:color w:val="000000"/>
          <w:spacing w:val="0"/>
          <w:w w:val="100"/>
          <w:position w:val="0"/>
        </w:rPr>
        <w:t>（</w:t>
      </w:r>
      <w:bookmarkEnd w:id="5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雷洪文先生，中国国籍，无境外永久居留权，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月出生，大学本科学历，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年毕业于杭州电子工业学院无线电 技术专业，电子工程师资格。</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年在广东宏达家用电器厂工作，任技术员；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年在番禺市保安器材工 程公司工作；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年在广州市浩云安防科技工程有限公司任董事长、执行董事等职务；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月至今，担任本公 司全资子公司信泽云（武汉）计算机软件有限公司执行董事、总经理；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月至今，担任本公司董事、总经理。</w:t>
      </w:r>
    </w:p>
    <w:p>
      <w:pPr>
        <w:pStyle w:val="Style24"/>
        <w:keepNext w:val="0"/>
        <w:keepLines w:val="0"/>
        <w:widowControl w:val="0"/>
        <w:shd w:val="clear" w:color="auto" w:fill="auto"/>
        <w:bidi w:val="0"/>
        <w:spacing w:before="0" w:after="0" w:line="469" w:lineRule="exact"/>
        <w:ind w:left="0" w:right="0" w:firstLine="0"/>
        <w:jc w:val="both"/>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黄洋先生，中国国籍，无境外永久居留权，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月出生，大学本科学历，中国科学院工程师、中国执业专利代理人。 </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年在中国科学院广州电子技术研究所担任工程师；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年任职中国科学院广州分院；</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年，任中国科学院广州专利事务所专利代理人；</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年至今任广州中瀚专利商标事务所执行主任、广州中瀚法律咨询服务有 限公司总经理；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日至今，担任本公司董事。</w:t>
      </w:r>
    </w:p>
    <w:p>
      <w:pPr>
        <w:pStyle w:val="Style24"/>
        <w:keepNext w:val="0"/>
        <w:keepLines w:val="0"/>
        <w:widowControl w:val="0"/>
        <w:shd w:val="clear" w:color="auto" w:fill="auto"/>
        <w:tabs>
          <w:tab w:pos="484" w:val="left"/>
        </w:tabs>
        <w:bidi w:val="0"/>
        <w:spacing w:before="0" w:after="0" w:line="469" w:lineRule="exact"/>
        <w:ind w:left="0" w:right="0" w:firstLine="0"/>
        <w:jc w:val="both"/>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蔡祥先生，中国国籍，无境外永久居留权，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月出生，博士学历，副教授。现任中山大学管理学院</w:t>
      </w:r>
      <w:r>
        <w:rPr>
          <w:rFonts w:ascii="Times New Roman" w:eastAsia="Times New Roman" w:hAnsi="Times New Roman" w:cs="Times New Roman"/>
          <w:color w:val="000000"/>
          <w:spacing w:val="0"/>
          <w:w w:val="100"/>
          <w:position w:val="0"/>
          <w:sz w:val="18"/>
          <w:szCs w:val="18"/>
        </w:rPr>
        <w:t>MPAcc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Maud </w:t>
      </w:r>
      <w:r>
        <w:rPr>
          <w:color w:val="000000"/>
          <w:spacing w:val="0"/>
          <w:w w:val="100"/>
          <w:position w:val="0"/>
        </w:rPr>
        <w:t>项目学术主任。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月至今，任广东广金投资管理有限公司董事；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月，任一力制药股份有限公司独 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月，任岭南生态文旅股份有限公司独立董事；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月，任胜蓝科技股份有限公 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日，担任本公司独立董事；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日，任广东乐心医疗电子股 </w:t>
      </w:r>
      <w:r>
        <w:rPr>
          <w:color w:val="000000"/>
          <w:spacing w:val="0"/>
          <w:w w:val="100"/>
          <w:position w:val="0"/>
        </w:rPr>
        <w:t>份有限公司独立董事。</w:t>
      </w:r>
    </w:p>
    <w:p>
      <w:pPr>
        <w:pStyle w:val="Style24"/>
        <w:keepNext w:val="0"/>
        <w:keepLines w:val="0"/>
        <w:widowControl w:val="0"/>
        <w:shd w:val="clear" w:color="auto" w:fill="auto"/>
        <w:bidi w:val="0"/>
        <w:spacing w:before="0" w:after="0" w:line="468" w:lineRule="exact"/>
        <w:ind w:left="0" w:right="0" w:firstLine="0"/>
        <w:jc w:val="both"/>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李耀棠先生，中国国籍，无境外居留权，</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月出生，硕士学历。</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月，历任中国科学院广州 电子技术研究所实习研究员、助理研究员、副研究员、研究员、研究室主任、董事、常务副所长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总经理、所长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董事长，其 中</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月任日本理化学研究所光工学研究室流动研究员；</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月兼任广州晶体科技有限公司 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月，兼任佛山市蓝箭电子股份有限公司独立董事；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月，兼任广东风华高 新科技股份有限公司独立董事；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日，担任本公司独立董事。</w:t>
      </w:r>
    </w:p>
    <w:p>
      <w:pPr>
        <w:pStyle w:val="Style24"/>
        <w:keepNext w:val="0"/>
        <w:keepLines w:val="0"/>
        <w:widowControl w:val="0"/>
        <w:shd w:val="clear" w:color="auto" w:fill="auto"/>
        <w:bidi w:val="0"/>
        <w:spacing w:before="0" w:after="0" w:line="468" w:lineRule="exact"/>
        <w:ind w:left="0" w:right="0" w:firstLine="0"/>
        <w:jc w:val="both"/>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李华毅先生，中国国籍，无境外永久居留权，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月出生，管理学学士。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年毕业于广东外语外贸大学，注册会 计师。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月，历任安永华明会计师事务所广州分所审计员、高级审计员、助理审计经理、审计经理；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月，任广东九丰集团有限公司财务副总监；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月至今，任星河湾集团有限公司内审部总监；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月，任北京观唐文化艺术股份有限公司董事；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月至今，任本公司独立董事。</w:t>
      </w:r>
    </w:p>
    <w:p>
      <w:pPr>
        <w:pStyle w:val="Style24"/>
        <w:keepNext w:val="0"/>
        <w:keepLines w:val="0"/>
        <w:widowControl w:val="0"/>
        <w:shd w:val="clear" w:color="auto" w:fill="auto"/>
        <w:bidi w:val="0"/>
        <w:spacing w:before="0" w:after="0" w:line="468" w:lineRule="exact"/>
        <w:ind w:left="0" w:right="0" w:firstLine="0"/>
        <w:jc w:val="both"/>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sz w:val="18"/>
          <w:szCs w:val="18"/>
        </w:rPr>
        <w:t>7</w:t>
      </w:r>
      <w:r>
        <w:rPr>
          <w:color w:val="000000"/>
          <w:spacing w:val="0"/>
          <w:w w:val="100"/>
          <w:position w:val="0"/>
        </w:rPr>
        <w:t>） 余阳先生，中国国籍，无境外永久居留权，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月出生，博士。</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年获得教授职称，现任中山大学数据科学与计 算机学院（软件学院）教授。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月，历任中山大学电子机械研究中心（科教仪器厂）工程师、高级工程师； </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月，任广州中鸣显示技术工程有限公司软件部经理；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月，任广州中鸣网络软件有 限公司总经理；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月，历任中山大学信息科学与技术学院高级工程师、副教授；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月，任广州市天维数码技术有限公司副总经理；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月至今，任中山大学数据科学与计算机学院（软件学院）教授；</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月，任广州越维信息科技有限公司研发顾问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科技特派员；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月至今，任广州申铭信息技术有限公司首 席科学家；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日，任本公司独立董事。</w:t>
      </w:r>
    </w:p>
    <w:p>
      <w:pPr>
        <w:pStyle w:val="Style31"/>
        <w:keepNext w:val="0"/>
        <w:keepLines w:val="0"/>
        <w:widowControl w:val="0"/>
        <w:shd w:val="clear" w:color="auto" w:fill="auto"/>
        <w:tabs>
          <w:tab w:pos="371" w:val="left"/>
        </w:tabs>
        <w:bidi w:val="0"/>
        <w:spacing w:before="0" w:after="0"/>
        <w:ind w:left="0" w:right="0" w:firstLine="0"/>
        <w:jc w:val="both"/>
      </w:pPr>
      <w:bookmarkStart w:id="560" w:name="bookmark560"/>
      <w:r>
        <w:rPr>
          <w:color w:val="000000"/>
          <w:spacing w:val="0"/>
          <w:w w:val="100"/>
          <w:position w:val="0"/>
        </w:rPr>
        <w:t>2</w:t>
      </w:r>
      <w:bookmarkEnd w:id="560"/>
      <w:r>
        <w:rPr>
          <w:color w:val="000000"/>
          <w:spacing w:val="0"/>
          <w:w w:val="100"/>
          <w:position w:val="0"/>
        </w:rPr>
        <w:t>、</w:t>
        <w:tab/>
        <w:t>监事会成员：</w:t>
      </w:r>
    </w:p>
    <w:p>
      <w:pPr>
        <w:pStyle w:val="Style24"/>
        <w:keepNext w:val="0"/>
        <w:keepLines w:val="0"/>
        <w:widowControl w:val="0"/>
        <w:shd w:val="clear" w:color="auto" w:fill="auto"/>
        <w:tabs>
          <w:tab w:pos="481" w:val="left"/>
        </w:tabs>
        <w:bidi w:val="0"/>
        <w:spacing w:before="0" w:after="0" w:line="468" w:lineRule="exact"/>
        <w:ind w:left="0" w:right="0" w:firstLine="0"/>
        <w:jc w:val="both"/>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龙勤梅女士，中国国籍，无境外永久居留权，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月出生，高中学历。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月，任职于广州市 安必信通讯设备有限公司，担任仓管员一职；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月就职于本公司，担任本公司生产部仓库组长；</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月至今任本公司采购员；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月起，担任本公司职工代表监事、监事会主席。</w:t>
      </w:r>
    </w:p>
    <w:p>
      <w:pPr>
        <w:pStyle w:val="Style24"/>
        <w:keepNext w:val="0"/>
        <w:keepLines w:val="0"/>
        <w:widowControl w:val="0"/>
        <w:shd w:val="clear" w:color="auto" w:fill="auto"/>
        <w:bidi w:val="0"/>
        <w:spacing w:before="0" w:after="0" w:line="468" w:lineRule="exact"/>
        <w:ind w:left="0" w:right="0" w:firstLine="0"/>
        <w:jc w:val="both"/>
      </w:pPr>
      <w:bookmarkStart w:id="562" w:name="bookmark562"/>
      <w:r>
        <w:rPr>
          <w:color w:val="000000"/>
          <w:spacing w:val="0"/>
          <w:w w:val="100"/>
          <w:position w:val="0"/>
        </w:rPr>
        <w:t>（</w:t>
      </w:r>
      <w:bookmarkEnd w:id="5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李军先生，中国国籍，无境外永久居留权，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月出生，大学专科学历，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年毕业于湖北省沙市纺织职工大学。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月就职于沙市众益实业发展有限公司；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月就职于顺德碧桂园任项目设计工程师，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月至今就职于本公司，任投标方案部设计工程师，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月至今，担任公司非职工代表监事。</w:t>
      </w:r>
    </w:p>
    <w:p>
      <w:pPr>
        <w:pStyle w:val="Style24"/>
        <w:keepNext w:val="0"/>
        <w:keepLines w:val="0"/>
        <w:widowControl w:val="0"/>
        <w:shd w:val="clear" w:color="auto" w:fill="auto"/>
        <w:tabs>
          <w:tab w:pos="481" w:val="left"/>
        </w:tabs>
        <w:bidi w:val="0"/>
        <w:spacing w:before="0" w:after="0" w:line="468" w:lineRule="exact"/>
        <w:ind w:left="0" w:right="0" w:firstLine="0"/>
        <w:jc w:val="both"/>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陈文芳女士，中国国籍，无境外永久居留权，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月出生，大学本科学历，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年毕业于肇庆学院汉语言文学专业， 高级中学教师资格。</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年就职于本公司，任售前项目文员；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月，任公司部门助理兼工程项目组 科长；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月至今，任公司项目商务科课长；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日，担任公司非职工代表监事。</w:t>
      </w:r>
    </w:p>
    <w:p>
      <w:pPr>
        <w:pStyle w:val="Style31"/>
        <w:keepNext w:val="0"/>
        <w:keepLines w:val="0"/>
        <w:widowControl w:val="0"/>
        <w:shd w:val="clear" w:color="auto" w:fill="auto"/>
        <w:tabs>
          <w:tab w:pos="371" w:val="left"/>
        </w:tabs>
        <w:bidi w:val="0"/>
        <w:spacing w:before="0" w:after="0"/>
        <w:ind w:left="0" w:right="0" w:firstLine="0"/>
        <w:jc w:val="both"/>
      </w:pPr>
      <w:bookmarkStart w:id="564" w:name="bookmark564"/>
      <w:r>
        <w:rPr>
          <w:color w:val="000000"/>
          <w:spacing w:val="0"/>
          <w:w w:val="100"/>
          <w:position w:val="0"/>
        </w:rPr>
        <w:t>3</w:t>
      </w:r>
      <w:bookmarkEnd w:id="564"/>
      <w:r>
        <w:rPr>
          <w:color w:val="000000"/>
          <w:spacing w:val="0"/>
          <w:w w:val="100"/>
          <w:position w:val="0"/>
        </w:rPr>
        <w:t>、</w:t>
        <w:tab/>
        <w:t>高级管理人员成员：</w:t>
      </w:r>
    </w:p>
    <w:p>
      <w:pPr>
        <w:pStyle w:val="Style24"/>
        <w:keepNext w:val="0"/>
        <w:keepLines w:val="0"/>
        <w:widowControl w:val="0"/>
        <w:shd w:val="clear" w:color="auto" w:fill="auto"/>
        <w:tabs>
          <w:tab w:pos="385" w:val="left"/>
        </w:tabs>
        <w:bidi w:val="0"/>
        <w:spacing w:before="0" w:after="0" w:line="468" w:lineRule="exact"/>
        <w:ind w:left="0" w:right="0" w:firstLine="0"/>
        <w:jc w:val="both"/>
      </w:pPr>
      <w:bookmarkStart w:id="565" w:name="bookmark565"/>
      <w:r>
        <w:rPr>
          <w:color w:val="000000"/>
          <w:spacing w:val="0"/>
          <w:w w:val="100"/>
          <w:position w:val="0"/>
        </w:rPr>
        <w:t>（</w:t>
      </w:r>
      <w:bookmarkEnd w:id="5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雷洪文先生，简历见上。</w:t>
      </w:r>
    </w:p>
    <w:p>
      <w:pPr>
        <w:pStyle w:val="Style24"/>
        <w:keepNext w:val="0"/>
        <w:keepLines w:val="0"/>
        <w:widowControl w:val="0"/>
        <w:shd w:val="clear" w:color="auto" w:fill="auto"/>
        <w:bidi w:val="0"/>
        <w:spacing w:before="0" w:after="0" w:line="468" w:lineRule="exact"/>
        <w:ind w:left="0" w:right="0" w:firstLine="0"/>
        <w:jc w:val="both"/>
      </w:pPr>
      <w:bookmarkStart w:id="566" w:name="bookmark566"/>
      <w:r>
        <w:rPr>
          <w:color w:val="000000"/>
          <w:spacing w:val="0"/>
          <w:w w:val="100"/>
          <w:position w:val="0"/>
        </w:rPr>
        <w:t>（</w:t>
      </w:r>
      <w:bookmarkEnd w:id="5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袁小康先生，中国国籍，无境外永久居留权，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月出生，大学本科学历，计算机工程师职称。</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 xml:space="preserve">年在 </w:t>
      </w:r>
      <w:r>
        <w:rPr>
          <w:color w:val="000000"/>
          <w:spacing w:val="0"/>
          <w:w w:val="100"/>
          <w:position w:val="0"/>
        </w:rPr>
        <w:t>广州市外国语学院附中任教；</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年在广州市番禺江南电脑公司工作，任经理；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年在番禺市保安器材 工程公司工作，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年就职于广州市浩云安防科技工程有限公司，担任副董事长；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 任本公司副总经理；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月起至今，担任公司全资子公司重庆浩云公共安全物联网技术有限公司的执行董事；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月起至今，担任全资子公司西藏浩云创业投资有限公司执行董事；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月至今，担任公司全资子公司辛集市浩云智慧城 市科技有限公司执行董事、经理。</w:t>
      </w:r>
    </w:p>
    <w:p>
      <w:pPr>
        <w:pStyle w:val="Style24"/>
        <w:keepNext w:val="0"/>
        <w:keepLines w:val="0"/>
        <w:widowControl w:val="0"/>
        <w:shd w:val="clear" w:color="auto" w:fill="auto"/>
        <w:tabs>
          <w:tab w:pos="481" w:val="left"/>
        </w:tabs>
        <w:bidi w:val="0"/>
        <w:spacing w:before="0" w:after="0" w:line="470" w:lineRule="exact"/>
        <w:ind w:left="0" w:right="0" w:firstLine="0"/>
        <w:jc w:val="both"/>
      </w:pPr>
      <w:bookmarkStart w:id="567" w:name="bookmark567"/>
      <w:r>
        <w:rPr>
          <w:color w:val="000000"/>
          <w:spacing w:val="0"/>
          <w:w w:val="100"/>
          <w:position w:val="0"/>
        </w:rPr>
        <w:t>（</w:t>
      </w:r>
      <w:bookmarkEnd w:id="5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徐彪先生，中国国籍，无境外永久居留权，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月出生，大专学历，助理经济师资格。</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年任职于番禺 市电子工业总公司；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年就职于广州市浩云安防科技工程有限公司，历任担任监事、总经理等职务。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至今，担任本公司副总经理；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月至今，担任控股子公司广州浩昀宏信息技术有限公司董事长；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月起至今， 担任控股子公司广东冠网信息科技有限公司董事长。</w:t>
      </w:r>
    </w:p>
    <w:p>
      <w:pPr>
        <w:pStyle w:val="Style24"/>
        <w:keepNext w:val="0"/>
        <w:keepLines w:val="0"/>
        <w:widowControl w:val="0"/>
        <w:shd w:val="clear" w:color="auto" w:fill="auto"/>
        <w:tabs>
          <w:tab w:pos="486" w:val="left"/>
        </w:tabs>
        <w:bidi w:val="0"/>
        <w:spacing w:before="0" w:after="0" w:line="470" w:lineRule="exact"/>
        <w:ind w:left="0" w:right="0" w:firstLine="0"/>
        <w:jc w:val="both"/>
      </w:pPr>
      <w:bookmarkStart w:id="568" w:name="bookmark568"/>
      <w:r>
        <w:rPr>
          <w:color w:val="000000"/>
          <w:spacing w:val="0"/>
          <w:w w:val="100"/>
          <w:position w:val="0"/>
        </w:rPr>
        <w:t>（</w:t>
      </w:r>
      <w:bookmarkEnd w:id="5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陈翩，中国国籍，无境外永久居留权，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月出生，大学本科学历，毕业于暨南大学管理学院注册会计师专业，中 国注册会计师，英国特许公认会计师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w:t>
      </w:r>
      <w:r>
        <w:rPr>
          <w:color w:val="000000"/>
          <w:spacing w:val="0"/>
          <w:w w:val="100"/>
          <w:position w:val="0"/>
        </w:rPr>
        <w:t>。历任安永华明会计师事务所审计部经理、毕马威华振会计师事务所审计部 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月至今，担任本公司董事会秘书；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担任本公司财务总监；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 任海博伦（苏州）环境科技股份有限公司董事；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月至今，担任本公司副总经理；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月，担任广 州酷游娱乐科技股份有限公司独立董事；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月至今，担任广州泛恩生物科技有限公司董事。</w:t>
      </w:r>
    </w:p>
    <w:p>
      <w:pPr>
        <w:pStyle w:val="Style24"/>
        <w:keepNext w:val="0"/>
        <w:keepLines w:val="0"/>
        <w:widowControl w:val="0"/>
        <w:shd w:val="clear" w:color="auto" w:fill="auto"/>
        <w:bidi w:val="0"/>
        <w:spacing w:before="0" w:after="0" w:line="470" w:lineRule="exact"/>
        <w:ind w:left="0" w:right="0" w:firstLine="0"/>
        <w:jc w:val="both"/>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王汉晖，王汉晖先生，中国国籍，无永久境外居留权，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月出生，大学本科学历，毕业于暨南大学管理学院注册 会计师专业，中国注册会计师、中国注册税务师、会计师。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月在广东康元会计师事务所有限公司，历任 审计员、项目经理；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月，就职于广州无线电集团有限公司内审主管一职；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月在德 勤华永会计师事务所广州分所工作，历任高级审计员、审计经理；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日在广东世运电路科技股份有 限公司历任财务经理、财务总监；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日至今，担任本公司财务总监。</w:t>
      </w:r>
    </w:p>
    <w:p>
      <w:pPr>
        <w:pStyle w:val="Style24"/>
        <w:keepNext w:val="0"/>
        <w:keepLines w:val="0"/>
        <w:widowControl w:val="0"/>
        <w:shd w:val="clear" w:color="auto" w:fill="auto"/>
        <w:bidi w:val="0"/>
        <w:spacing w:before="0" w:after="280" w:line="470" w:lineRule="exact"/>
        <w:ind w:left="0" w:right="0" w:firstLine="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80" w:line="470" w:lineRule="exact"/>
        <w:ind w:left="0" w:right="0" w:firstLine="0"/>
        <w:jc w:val="both"/>
      </w:pPr>
      <w:r>
        <w:rPr>
          <w:color w:val="000000"/>
          <w:spacing w:val="0"/>
          <w:w w:val="100"/>
          <w:position w:val="0"/>
        </w:rPr>
        <w:t>在其他单位任职情况</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2059"/>
        <w:gridCol w:w="1277"/>
        <w:gridCol w:w="1982"/>
        <w:gridCol w:w="1704"/>
        <w:gridCol w:w="13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中山大学数据科学与计算 机学院（软件学院）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广州越维信息科技有限公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研发顾问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特派员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广州申铭信息技术有限公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首席科学家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tbl>
      <w:tblPr>
        <w:tblOverlap w:val="never"/>
        <w:jc w:val="center"/>
        <w:tblLayout w:type="fixed"/>
      </w:tblPr>
      <w:tblGrid>
        <w:gridCol w:w="1210"/>
        <w:gridCol w:w="2059"/>
        <w:gridCol w:w="1277"/>
        <w:gridCol w:w="1982"/>
        <w:gridCol w:w="1704"/>
        <w:gridCol w:w="135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星河湾集团有限公司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内审部总监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北京观唐文化艺术股份有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中山大学管理学院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副教授、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MPAcc</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Maud</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项目学术主任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广东广金投资管理有限公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一力制药股份有限公司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广东乐心医疗电子股份有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李耀棠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佛山市蓝箭电子股份有限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李耀棠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广东风华高新科技股份有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广州泛恩生物科技有限公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pStyle w:val="Style24"/>
        <w:keepNext w:val="0"/>
        <w:keepLines w:val="0"/>
        <w:widowControl w:val="0"/>
        <w:shd w:val="clear" w:color="auto" w:fill="auto"/>
        <w:bidi w:val="0"/>
        <w:spacing w:before="0" w:after="280" w:line="471" w:lineRule="exact"/>
        <w:ind w:left="0" w:right="0" w:firstLine="0"/>
        <w:jc w:val="both"/>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49" w:val="left"/>
        </w:tabs>
        <w:bidi w:val="0"/>
        <w:spacing w:before="0" w:after="0" w:line="470" w:lineRule="exact"/>
        <w:ind w:left="0" w:right="0" w:firstLine="0"/>
        <w:jc w:val="both"/>
      </w:pPr>
      <w:bookmarkStart w:id="570" w:name="bookmark570"/>
      <w:r>
        <w:rPr>
          <w:rFonts w:ascii="Times New Roman" w:eastAsia="Times New Roman" w:hAnsi="Times New Roman" w:cs="Times New Roman"/>
          <w:color w:val="000000"/>
          <w:spacing w:val="0"/>
          <w:w w:val="100"/>
          <w:position w:val="0"/>
          <w:sz w:val="18"/>
          <w:szCs w:val="18"/>
        </w:rPr>
        <w:t>1</w:t>
      </w:r>
      <w:bookmarkEnd w:id="570"/>
      <w:r>
        <w:rPr>
          <w:color w:val="000000"/>
          <w:spacing w:val="0"/>
          <w:w w:val="100"/>
          <w:position w:val="0"/>
        </w:rPr>
        <w:t>、</w:t>
        <w:tab/>
        <w:t>离任独立董事李耀棠，因其担任独立董事的广东风华高新科技股份有限公司披露的信息存在虚假记载及未及时披露董事 会、监事会决议，于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日受到中国证券监督管理委员会广东监管局警告及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万元罚款的行政处罚。</w:t>
      </w:r>
    </w:p>
    <w:p>
      <w:pPr>
        <w:pStyle w:val="Style24"/>
        <w:keepNext w:val="0"/>
        <w:keepLines w:val="0"/>
        <w:widowControl w:val="0"/>
        <w:shd w:val="clear" w:color="auto" w:fill="auto"/>
        <w:tabs>
          <w:tab w:pos="354" w:val="left"/>
        </w:tabs>
        <w:bidi w:val="0"/>
        <w:spacing w:before="0" w:after="0" w:line="470" w:lineRule="exact"/>
        <w:ind w:left="0" w:right="0" w:firstLine="0"/>
        <w:jc w:val="both"/>
      </w:pPr>
      <w:bookmarkStart w:id="571" w:name="bookmark571"/>
      <w:r>
        <w:rPr>
          <w:rFonts w:ascii="Times New Roman" w:eastAsia="Times New Roman" w:hAnsi="Times New Roman" w:cs="Times New Roman"/>
          <w:color w:val="000000"/>
          <w:spacing w:val="0"/>
          <w:w w:val="100"/>
          <w:position w:val="0"/>
          <w:sz w:val="18"/>
          <w:szCs w:val="18"/>
        </w:rPr>
        <w:t>2</w:t>
      </w:r>
      <w:bookmarkEnd w:id="571"/>
      <w:r>
        <w:rPr>
          <w:color w:val="000000"/>
          <w:spacing w:val="0"/>
          <w:w w:val="100"/>
          <w:position w:val="0"/>
        </w:rPr>
        <w:t>、</w:t>
        <w:tab/>
        <w:t>离任独立董事蔡祥，因其时任独立董事的广东金刚玻璃科技股份有限公司披露的信息存在虚假记载、重大遗漏，于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日受到中国证券监督管理委员会广东监管局警告及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万元罚款的行政处罚。</w:t>
      </w:r>
    </w:p>
    <w:p>
      <w:pPr>
        <w:pStyle w:val="Style24"/>
        <w:keepNext w:val="0"/>
        <w:keepLines w:val="0"/>
        <w:widowControl w:val="0"/>
        <w:shd w:val="clear" w:color="auto" w:fill="auto"/>
        <w:bidi w:val="0"/>
        <w:spacing w:before="0" w:after="440" w:line="470" w:lineRule="exact"/>
        <w:ind w:left="0" w:right="0" w:firstLine="0"/>
        <w:jc w:val="both"/>
      </w:pPr>
      <w:r>
        <w:rPr>
          <w:color w:val="000000"/>
          <w:spacing w:val="0"/>
          <w:w w:val="100"/>
          <w:position w:val="0"/>
        </w:rPr>
        <w:t>除上述已离任独立董事相关处罚情况外，公司现任及报告期内其他董事、监事和高级管理人员近三年不存在证券监管机构处 罚的情况。</w:t>
      </w:r>
    </w:p>
    <w:p>
      <w:pPr>
        <w:pStyle w:val="Style22"/>
        <w:keepNext/>
        <w:keepLines/>
        <w:widowControl w:val="0"/>
        <w:shd w:val="clear" w:color="auto" w:fill="auto"/>
        <w:bidi w:val="0"/>
        <w:spacing w:before="0" w:after="16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、董事、监事、高级管理人员报酬情况</w:t>
      </w:r>
      <w:bookmarkEnd w:id="572"/>
      <w:bookmarkEnd w:id="573"/>
      <w:bookmarkEnd w:id="575"/>
    </w:p>
    <w:p>
      <w:pPr>
        <w:pStyle w:val="Style24"/>
        <w:keepNext w:val="0"/>
        <w:keepLines w:val="0"/>
        <w:widowControl w:val="0"/>
        <w:shd w:val="clear" w:color="auto" w:fill="auto"/>
        <w:bidi w:val="0"/>
        <w:spacing w:before="0" w:after="0" w:line="471" w:lineRule="exact"/>
        <w:ind w:left="0" w:right="0" w:firstLine="0"/>
        <w:jc w:val="both"/>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公司董事、监事的薪酬政策由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年年度股东大会审议通过并执行；高级管理人员的薪酬政策由第三届董事会第三十二次会 议审议通过并执行。</w:t>
      </w:r>
    </w:p>
    <w:p>
      <w:pPr>
        <w:pStyle w:val="Style24"/>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公司独立董事除领取独立董事津贴外，不享有其他福利待遇。其他在公司领取薪酬的董事、监事、高级管理人员的薪酬主要 由固定薪酬和年终绩效奖金两部分组成。其中，固定薪酬根据其所任职位的价值、责任、能力、市场薪资行情等因素确定， 并考虑其在公司的任职年限及股份分红等其他收入综合平衡确定;董事和高级管理人员的年终绩效奖金根据公司年度目标绩</w:t>
        <w:br w:type="page"/>
      </w:r>
      <w:r>
        <w:rPr>
          <w:color w:val="000000"/>
          <w:spacing w:val="0"/>
          <w:w w:val="100"/>
          <w:position w:val="0"/>
        </w:rPr>
        <w:t>效奖金为基础，与公司年度经营绩效相挂钩，年终根据当年考核结果统算兑付；监事的年终绩效奖金根据监事工作性质、绩 效考核情况统算兑付。</w:t>
      </w:r>
    </w:p>
    <w:p>
      <w:pPr>
        <w:pStyle w:val="Style24"/>
        <w:keepNext w:val="0"/>
        <w:keepLines w:val="0"/>
        <w:widowControl w:val="0"/>
        <w:shd w:val="clear" w:color="auto" w:fill="auto"/>
        <w:bidi w:val="0"/>
        <w:spacing w:before="0" w:after="40" w:line="470" w:lineRule="exact"/>
        <w:ind w:left="0" w:right="0" w:firstLine="0"/>
        <w:jc w:val="both"/>
      </w:pPr>
      <w:r>
        <w:rPr>
          <w:color w:val="000000"/>
          <w:spacing w:val="0"/>
          <w:w w:val="100"/>
          <w:position w:val="0"/>
        </w:rPr>
        <w:t>报告期内，在本公司领取报酬的董事、监事和高级管理人员的年度报酬（包括基本工资、各项奖金、福利、补贴及其他津贴 等）总额合计为</w:t>
      </w:r>
      <w:r>
        <w:rPr>
          <w:rFonts w:ascii="Times New Roman" w:eastAsia="Times New Roman" w:hAnsi="Times New Roman" w:cs="Times New Roman"/>
          <w:color w:val="000000"/>
          <w:spacing w:val="0"/>
          <w:w w:val="100"/>
          <w:position w:val="0"/>
          <w:sz w:val="18"/>
          <w:szCs w:val="18"/>
        </w:rPr>
        <w:t>356.92</w:t>
      </w:r>
      <w:r>
        <w:rPr>
          <w:color w:val="000000"/>
          <w:spacing w:val="0"/>
          <w:w w:val="100"/>
          <w:position w:val="0"/>
        </w:rPr>
        <w:t>万元。</w:t>
      </w:r>
    </w:p>
    <w:p>
      <w:pPr>
        <w:pStyle w:val="Style24"/>
        <w:keepNext w:val="0"/>
        <w:keepLines w:val="0"/>
        <w:widowControl w:val="0"/>
        <w:shd w:val="clear" w:color="auto" w:fill="auto"/>
        <w:bidi w:val="0"/>
        <w:spacing w:before="0" w:after="180" w:line="470" w:lineRule="exact"/>
        <w:ind w:left="0" w:right="0" w:firstLine="0"/>
        <w:jc w:val="both"/>
      </w:pPr>
      <w:r>
        <w:rPr>
          <w:color w:val="000000"/>
          <w:spacing w:val="0"/>
          <w:w w:val="100"/>
          <w:position w:val="0"/>
        </w:rPr>
        <w:t>公司报告期内董事、监事和高级管理人员报酬情况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李耀棠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龙勤梅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王汉晖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sz w:val="24"/>
          <w:szCs w:val="24"/>
        </w:rPr>
        <w:t>五</w:t>
      </w:r>
      <w:bookmarkEnd w:id="578"/>
      <w:r>
        <w:rPr>
          <w:color w:val="000000"/>
          <w:spacing w:val="0"/>
          <w:w w:val="100"/>
          <w:position w:val="0"/>
          <w:sz w:val="24"/>
          <w:szCs w:val="24"/>
        </w:rPr>
        <w:t>、公司员工情况</w:t>
      </w:r>
      <w:bookmarkEnd w:id="576"/>
      <w:bookmarkEnd w:id="577"/>
      <w:bookmarkEnd w:id="579"/>
    </w:p>
    <w:p>
      <w:pPr>
        <w:pStyle w:val="Style27"/>
        <w:keepNext/>
        <w:keepLines/>
        <w:widowControl w:val="0"/>
        <w:shd w:val="clear" w:color="auto" w:fill="auto"/>
        <w:bidi w:val="0"/>
        <w:spacing w:before="0" w:after="30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、员工数量、专业构成及教育程度</w:t>
      </w:r>
      <w:bookmarkEnd w:id="580"/>
      <w:bookmarkEnd w:id="581"/>
      <w:bookmarkEnd w:id="58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r>
    </w:tbl>
    <w:p>
      <w:pPr>
        <w:widowControl w:val="0"/>
        <w:spacing w:after="319" w:line="1" w:lineRule="exact"/>
      </w:pPr>
    </w:p>
    <w:p>
      <w:pPr>
        <w:pStyle w:val="Style27"/>
        <w:keepNext/>
        <w:keepLines/>
        <w:widowControl w:val="0"/>
        <w:shd w:val="clear" w:color="auto" w:fill="auto"/>
        <w:tabs>
          <w:tab w:pos="377" w:val="left"/>
        </w:tabs>
        <w:bidi w:val="0"/>
        <w:spacing w:before="0" w:after="18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薪酬政策</w:t>
      </w:r>
      <w:bookmarkEnd w:id="584"/>
      <w:bookmarkEnd w:id="585"/>
      <w:bookmarkEnd w:id="587"/>
    </w:p>
    <w:p>
      <w:pPr>
        <w:pStyle w:val="Style24"/>
        <w:keepNext w:val="0"/>
        <w:keepLines w:val="0"/>
        <w:widowControl w:val="0"/>
        <w:shd w:val="clear" w:color="auto" w:fill="auto"/>
        <w:bidi w:val="0"/>
        <w:spacing w:before="0" w:after="0" w:line="470" w:lineRule="exact"/>
        <w:ind w:left="0" w:right="0" w:firstLine="400"/>
        <w:jc w:val="both"/>
      </w:pPr>
      <w:r>
        <w:rPr>
          <w:color w:val="000000"/>
          <w:spacing w:val="0"/>
          <w:w w:val="100"/>
          <w:position w:val="0"/>
        </w:rPr>
        <w:t>公司遵循按劳分配、以岗定薪、效率优先、兼顾公平的原则，制定并实施符合公司实际的薪酬分配方案。</w:t>
      </w:r>
    </w:p>
    <w:p>
      <w:pPr>
        <w:pStyle w:val="Style24"/>
        <w:keepNext w:val="0"/>
        <w:keepLines w:val="0"/>
        <w:widowControl w:val="0"/>
        <w:shd w:val="clear" w:color="auto" w:fill="auto"/>
        <w:bidi w:val="0"/>
        <w:spacing w:before="0" w:after="0" w:line="470" w:lineRule="exact"/>
        <w:ind w:left="0" w:right="0" w:firstLine="400"/>
        <w:jc w:val="both"/>
      </w:pPr>
      <w:r>
        <w:rPr>
          <w:color w:val="000000"/>
          <w:spacing w:val="0"/>
          <w:w w:val="100"/>
          <w:position w:val="0"/>
        </w:rPr>
        <w:t>薪酬分配的主要依据是：个人和团队业绩贡献、个人能力素质、岗位价值。薪酬分配标准参照公司所在地区社会平均 工资水平、行业平均水平、劳动力市场的供求状况、生活费用和物价水平等确定。</w:t>
      </w:r>
    </w:p>
    <w:p>
      <w:pPr>
        <w:pStyle w:val="Style24"/>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480" w:line="466" w:lineRule="exact"/>
        <w:ind w:left="0" w:right="0" w:firstLine="400"/>
        <w:jc w:val="both"/>
      </w:pPr>
      <w:r>
        <w:rPr>
          <w:color w:val="000000"/>
          <w:spacing w:val="0"/>
          <w:w w:val="100"/>
          <w:position w:val="0"/>
        </w:rPr>
        <w:t>报告期内职工薪酬总额（计入成本部分）的金额为</w:t>
      </w:r>
      <w:r>
        <w:rPr>
          <w:rFonts w:ascii="Times New Roman" w:eastAsia="Times New Roman" w:hAnsi="Times New Roman" w:cs="Times New Roman"/>
          <w:color w:val="000000"/>
          <w:spacing w:val="0"/>
          <w:w w:val="100"/>
          <w:position w:val="0"/>
          <w:sz w:val="18"/>
          <w:szCs w:val="18"/>
        </w:rPr>
        <w:t>47,886,534.05</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sz w:val="18"/>
          <w:szCs w:val="18"/>
        </w:rPr>
        <w:t>16.72%</w:t>
      </w:r>
      <w:r>
        <w:rPr>
          <w:color w:val="000000"/>
          <w:spacing w:val="0"/>
          <w:w w:val="100"/>
          <w:position w:val="0"/>
        </w:rPr>
        <w:t>；报告期内公司利 润与职工薪酬总额同比均下降，公司利润对职工薪酬总额变化具有一定的敏感性。报告期内，核心技术人员</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人，较上年 同期减少</w:t>
      </w:r>
      <w:r>
        <w:rPr>
          <w:rFonts w:ascii="Times New Roman" w:eastAsia="Times New Roman" w:hAnsi="Times New Roman" w:cs="Times New Roman"/>
          <w:color w:val="000000"/>
          <w:spacing w:val="0"/>
          <w:w w:val="100"/>
          <w:position w:val="0"/>
          <w:sz w:val="18"/>
          <w:szCs w:val="18"/>
        </w:rPr>
        <w:t>9.60%</w:t>
      </w:r>
      <w:r>
        <w:rPr>
          <w:color w:val="000000"/>
          <w:spacing w:val="0"/>
          <w:w w:val="100"/>
          <w:position w:val="0"/>
        </w:rPr>
        <w:t>，占公司员工总数的</w:t>
      </w:r>
      <w:r>
        <w:rPr>
          <w:rFonts w:ascii="Times New Roman" w:eastAsia="Times New Roman" w:hAnsi="Times New Roman" w:cs="Times New Roman"/>
          <w:color w:val="000000"/>
          <w:spacing w:val="0"/>
          <w:w w:val="100"/>
          <w:position w:val="0"/>
          <w:sz w:val="18"/>
          <w:szCs w:val="18"/>
        </w:rPr>
        <w:t>15.39%</w:t>
      </w:r>
      <w:r>
        <w:rPr>
          <w:color w:val="000000"/>
          <w:spacing w:val="0"/>
          <w:w w:val="100"/>
          <w:position w:val="0"/>
        </w:rPr>
        <w:t>；核心技术人员薪酬为</w:t>
      </w:r>
      <w:r>
        <w:rPr>
          <w:rFonts w:ascii="Times New Roman" w:eastAsia="Times New Roman" w:hAnsi="Times New Roman" w:cs="Times New Roman"/>
          <w:color w:val="000000"/>
          <w:spacing w:val="0"/>
          <w:w w:val="100"/>
          <w:position w:val="0"/>
          <w:sz w:val="18"/>
          <w:szCs w:val="18"/>
        </w:rPr>
        <w:t>34,577,790.80</w:t>
      </w:r>
      <w:r>
        <w:rPr>
          <w:color w:val="000000"/>
          <w:spacing w:val="0"/>
          <w:w w:val="100"/>
          <w:position w:val="0"/>
        </w:rPr>
        <w:t>元，较上年同期增加</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 xml:space="preserve">，占职工薪酬总额 的 </w:t>
      </w:r>
      <w:r>
        <w:rPr>
          <w:rFonts w:ascii="Times New Roman" w:eastAsia="Times New Roman" w:hAnsi="Times New Roman" w:cs="Times New Roman"/>
          <w:color w:val="000000"/>
          <w:spacing w:val="0"/>
          <w:w w:val="100"/>
          <w:position w:val="0"/>
          <w:sz w:val="18"/>
          <w:szCs w:val="18"/>
        </w:rPr>
        <w:t>21.21%</w:t>
      </w:r>
      <w:r>
        <w:rPr>
          <w:color w:val="000000"/>
          <w:spacing w:val="0"/>
          <w:w w:val="100"/>
          <w:position w:val="0"/>
        </w:rPr>
        <w:t>。</w:t>
      </w:r>
    </w:p>
    <w:p>
      <w:pPr>
        <w:pStyle w:val="Style27"/>
        <w:keepNext/>
        <w:keepLines/>
        <w:widowControl w:val="0"/>
        <w:shd w:val="clear" w:color="auto" w:fill="auto"/>
        <w:tabs>
          <w:tab w:pos="377" w:val="left"/>
        </w:tabs>
        <w:bidi w:val="0"/>
        <w:spacing w:before="0" w:after="18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w:t>
        <w:tab/>
        <w:t>培训计划</w:t>
      </w:r>
      <w:bookmarkEnd w:id="588"/>
      <w:bookmarkEnd w:id="589"/>
      <w:bookmarkEnd w:id="591"/>
    </w:p>
    <w:p>
      <w:pPr>
        <w:pStyle w:val="Style24"/>
        <w:keepNext w:val="0"/>
        <w:keepLines w:val="0"/>
        <w:widowControl w:val="0"/>
        <w:shd w:val="clear" w:color="auto" w:fill="auto"/>
        <w:bidi w:val="0"/>
        <w:spacing w:before="0" w:after="180" w:line="480" w:lineRule="exact"/>
        <w:ind w:left="0" w:right="0" w:firstLine="3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年结合公司战略发展需要，着重辅助公司阿米巴管理体系有效落地，及人才培养，培训工作分别在以下几方面得到 体现：</w:t>
      </w:r>
    </w:p>
    <w:p>
      <w:pPr>
        <w:pStyle w:val="Style24"/>
        <w:keepNext w:val="0"/>
        <w:keepLines w:val="0"/>
        <w:widowControl w:val="0"/>
        <w:numPr>
          <w:ilvl w:val="0"/>
          <w:numId w:val="7"/>
        </w:numPr>
        <w:shd w:val="clear" w:color="auto" w:fill="auto"/>
        <w:tabs>
          <w:tab w:pos="745" w:val="left"/>
        </w:tabs>
        <w:bidi w:val="0"/>
        <w:spacing w:before="0" w:after="0" w:line="474" w:lineRule="exact"/>
        <w:ind w:left="0" w:right="0" w:firstLine="300"/>
        <w:jc w:val="left"/>
      </w:pPr>
      <w:bookmarkStart w:id="592" w:name="bookmark592"/>
      <w:bookmarkEnd w:id="592"/>
      <w:r>
        <w:rPr>
          <w:color w:val="000000"/>
          <w:spacing w:val="0"/>
          <w:w w:val="100"/>
          <w:position w:val="0"/>
        </w:rPr>
        <w:t>辅助阿米巴管理经营理念及经营方法落实各部门，从阿米巴的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分、算、奖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三个阶段共开展</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场阿米巴经营课程。</w:t>
      </w:r>
    </w:p>
    <w:p>
      <w:pPr>
        <w:pStyle w:val="Style24"/>
        <w:keepNext w:val="0"/>
        <w:keepLines w:val="0"/>
        <w:widowControl w:val="0"/>
        <w:numPr>
          <w:ilvl w:val="0"/>
          <w:numId w:val="7"/>
        </w:numPr>
        <w:shd w:val="clear" w:color="auto" w:fill="auto"/>
        <w:tabs>
          <w:tab w:pos="810" w:val="left"/>
        </w:tabs>
        <w:bidi w:val="0"/>
        <w:spacing w:before="0" w:after="0" w:line="474" w:lineRule="exact"/>
        <w:ind w:left="0" w:right="0" w:firstLine="300"/>
        <w:jc w:val="left"/>
      </w:pPr>
      <w:bookmarkStart w:id="593" w:name="bookmark593"/>
      <w:bookmarkEnd w:id="593"/>
      <w:r>
        <w:rPr>
          <w:color w:val="000000"/>
          <w:spacing w:val="0"/>
          <w:w w:val="100"/>
          <w:position w:val="0"/>
        </w:rPr>
        <w:t>分别从各部门选拔出符合要求的讲师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名，完善讲师团队，对他们进行专业的课程开发与授课培训，沉淀出近</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门新的课程，且大部分讲师在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年进行了课程分享。对讲师个人和公司同事都起到很好的能力提升作用。</w:t>
      </w:r>
    </w:p>
    <w:p>
      <w:pPr>
        <w:pStyle w:val="Style24"/>
        <w:keepNext w:val="0"/>
        <w:keepLines w:val="0"/>
        <w:widowControl w:val="0"/>
        <w:numPr>
          <w:ilvl w:val="0"/>
          <w:numId w:val="7"/>
        </w:numPr>
        <w:shd w:val="clear" w:color="auto" w:fill="auto"/>
        <w:bidi w:val="0"/>
        <w:spacing w:before="0" w:after="0" w:line="474" w:lineRule="exact"/>
        <w:ind w:left="0" w:right="0" w:firstLine="300"/>
        <w:jc w:val="left"/>
      </w:pPr>
      <w:bookmarkStart w:id="594" w:name="bookmark594"/>
      <w:bookmarkEnd w:id="594"/>
      <w:r>
        <w:rPr>
          <w:color w:val="000000"/>
          <w:spacing w:val="0"/>
          <w:w w:val="100"/>
          <w:position w:val="0"/>
        </w:rPr>
        <w:t xml:space="preserve"> 重点针对</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人才进行管理培训，针对业务人员进行营销策略培训，详细制定年度培训计划，各开展了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场培训，课 时总共达近</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小时，且落实到工作中得以应用。</w:t>
      </w:r>
    </w:p>
    <w:p>
      <w:pPr>
        <w:pStyle w:val="Style24"/>
        <w:keepNext w:val="0"/>
        <w:keepLines w:val="0"/>
        <w:widowControl w:val="0"/>
        <w:numPr>
          <w:ilvl w:val="0"/>
          <w:numId w:val="7"/>
        </w:numPr>
        <w:shd w:val="clear" w:color="auto" w:fill="auto"/>
        <w:tabs>
          <w:tab w:pos="745" w:val="left"/>
        </w:tabs>
        <w:bidi w:val="0"/>
        <w:spacing w:before="0" w:after="0" w:line="474" w:lineRule="exact"/>
        <w:ind w:left="0" w:right="0" w:firstLine="300"/>
        <w:jc w:val="left"/>
      </w:pPr>
      <w:bookmarkStart w:id="595" w:name="bookmark595"/>
      <w:bookmarkEnd w:id="595"/>
      <w:r>
        <w:rPr>
          <w:color w:val="000000"/>
          <w:spacing w:val="0"/>
          <w:w w:val="100"/>
          <w:position w:val="0"/>
        </w:rPr>
        <w:t>其他常规培训包含业务类，岗位技能类，入职培训类，产品知识类，研发技术类等等共达到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多场次。</w:t>
      </w:r>
    </w:p>
    <w:p>
      <w:pPr>
        <w:pStyle w:val="Style24"/>
        <w:keepNext w:val="0"/>
        <w:keepLines w:val="0"/>
        <w:widowControl w:val="0"/>
        <w:shd w:val="clear" w:color="auto" w:fill="auto"/>
        <w:bidi w:val="0"/>
        <w:spacing w:before="0" w:after="460" w:line="47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年注重在授课课程的质量和效果上，做到学员真正吸收知识，转化成技能，并与之应用。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年公司将再接再厉， 不断精益求精，创新开拓，随着公司的改革，激活组织、赋能人才。</w:t>
      </w:r>
    </w:p>
    <w:p>
      <w:pPr>
        <w:pStyle w:val="Style27"/>
        <w:keepNext/>
        <w:keepLines/>
        <w:widowControl w:val="0"/>
        <w:shd w:val="clear" w:color="auto" w:fill="auto"/>
        <w:bidi w:val="0"/>
        <w:spacing w:before="0" w:after="20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4</w:t>
      </w:r>
      <w:bookmarkEnd w:id="598"/>
      <w:r>
        <w:rPr>
          <w:color w:val="000000"/>
          <w:spacing w:val="0"/>
          <w:w w:val="100"/>
          <w:position w:val="0"/>
        </w:rPr>
        <w:t>、劳务外包情况</w:t>
      </w:r>
      <w:bookmarkEnd w:id="596"/>
      <w:bookmarkEnd w:id="597"/>
      <w:bookmarkEnd w:id="599"/>
    </w:p>
    <w:p>
      <w:pPr>
        <w:pStyle w:val="Style24"/>
        <w:keepNext w:val="0"/>
        <w:keepLines w:val="0"/>
        <w:widowControl w:val="0"/>
        <w:shd w:val="clear" w:color="auto" w:fill="auto"/>
        <w:bidi w:val="0"/>
        <w:spacing w:before="0" w:after="100" w:line="474" w:lineRule="exact"/>
        <w:ind w:left="0" w:right="0" w:firstLine="0"/>
        <w:jc w:val="left"/>
        <w:sectPr>
          <w:footnotePr>
            <w:pos w:val="pageBottom"/>
            <w:numFmt w:val="decimal"/>
            <w:numRestart w:val="continuous"/>
          </w:footnotePr>
          <w:pgSz w:w="11900" w:h="16840"/>
          <w:pgMar w:top="1292" w:right="930" w:bottom="1470" w:left="103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660" w:after="560" w:line="240" w:lineRule="auto"/>
        <w:ind w:left="0" w:right="0" w:firstLine="0"/>
        <w:jc w:val="center"/>
      </w:pPr>
      <w:bookmarkStart w:id="600" w:name="bookmark600"/>
      <w:bookmarkStart w:id="601" w:name="bookmark601"/>
      <w:bookmarkStart w:id="602" w:name="bookmark602"/>
      <w:r>
        <w:rPr>
          <w:color w:val="000000"/>
          <w:spacing w:val="0"/>
          <w:w w:val="100"/>
          <w:position w:val="0"/>
        </w:rPr>
        <w:t>第十节公司治理</w:t>
      </w:r>
      <w:bookmarkEnd w:id="600"/>
      <w:bookmarkEnd w:id="601"/>
      <w:bookmarkEnd w:id="602"/>
    </w:p>
    <w:p>
      <w:pPr>
        <w:pStyle w:val="Style22"/>
        <w:keepNext/>
        <w:keepLines/>
        <w:widowControl w:val="0"/>
        <w:shd w:val="clear" w:color="auto" w:fill="auto"/>
        <w:bidi w:val="0"/>
        <w:spacing w:before="0" w:after="180" w:line="240" w:lineRule="auto"/>
        <w:ind w:left="0" w:right="0" w:firstLine="0"/>
        <w:jc w:val="left"/>
      </w:pPr>
      <w:bookmarkStart w:id="603" w:name="bookmark603"/>
      <w:bookmarkStart w:id="604" w:name="bookmark604"/>
      <w:bookmarkStart w:id="605" w:name="bookmark605"/>
      <w:bookmarkStart w:id="606" w:name="bookmark606"/>
      <w:bookmarkStart w:id="607" w:name="bookmark607"/>
      <w:r>
        <w:rPr>
          <w:color w:val="000000"/>
          <w:spacing w:val="0"/>
          <w:w w:val="100"/>
          <w:position w:val="0"/>
          <w:sz w:val="24"/>
          <w:szCs w:val="24"/>
        </w:rPr>
        <w:t>一</w:t>
      </w:r>
      <w:bookmarkEnd w:id="606"/>
      <w:r>
        <w:rPr>
          <w:color w:val="000000"/>
          <w:spacing w:val="0"/>
          <w:w w:val="100"/>
          <w:position w:val="0"/>
          <w:sz w:val="24"/>
          <w:szCs w:val="24"/>
        </w:rPr>
        <w:t>、公司治理的基本状况</w:t>
      </w:r>
      <w:bookmarkEnd w:id="604"/>
      <w:bookmarkEnd w:id="605"/>
      <w:bookmarkEnd w:id="607"/>
      <w:bookmarkEnd w:id="603"/>
    </w:p>
    <w:p>
      <w:pPr>
        <w:pStyle w:val="Style24"/>
        <w:keepNext w:val="0"/>
        <w:keepLines w:val="0"/>
        <w:widowControl w:val="0"/>
        <w:shd w:val="clear" w:color="auto" w:fill="auto"/>
        <w:bidi w:val="0"/>
        <w:spacing w:before="0" w:after="0" w:line="468" w:lineRule="exact"/>
        <w:ind w:left="0" w:right="0" w:firstLine="400"/>
        <w:jc w:val="both"/>
      </w:pPr>
      <w:r>
        <w:rPr>
          <w:color w:val="000000"/>
          <w:spacing w:val="0"/>
          <w:w w:val="100"/>
          <w:position w:val="0"/>
        </w:rPr>
        <w:t>报告期内，公司严格按照《公司法》《证券法》《上市公司治理准则》《深圳证券交易所创业板股票上市规则》《深 圳证券交易所创业板上市公司规范运作指引》等法律、法规的要求，不断完善法人治理结构，建立健全公司内部控制制度， 进一步规范公司运作，形成了权力机构、决策机构、监督机构和管理层之间权责分明、各司其职、相互制衡、科学决策、规 范运作的法人治理机构。股东大会、董事会、监事会运作规范，独立董事、董事会各专门委员会各司其职，持续深入开展公 司治理活动，提高公司治理水平。严格进行信息披露工作，有效维护了公司和投资者的利益。</w:t>
      </w:r>
    </w:p>
    <w:p>
      <w:pPr>
        <w:pStyle w:val="Style24"/>
        <w:keepNext w:val="0"/>
        <w:keepLines w:val="0"/>
        <w:widowControl w:val="0"/>
        <w:shd w:val="clear" w:color="auto" w:fill="auto"/>
        <w:bidi w:val="0"/>
        <w:spacing w:before="0" w:after="0" w:line="468" w:lineRule="exact"/>
        <w:ind w:left="0" w:right="0" w:firstLine="300"/>
        <w:jc w:val="both"/>
      </w:pPr>
      <w:r>
        <w:rPr>
          <w:color w:val="000000"/>
          <w:spacing w:val="0"/>
          <w:w w:val="100"/>
          <w:position w:val="0"/>
        </w:rPr>
        <w:t>报告期内，公司制定或修订了《公司章程》，并在实际运行中严格遵守执行，从而保障了公司法人治理结构的高效运作。</w:t>
      </w:r>
    </w:p>
    <w:p>
      <w:pPr>
        <w:pStyle w:val="Style31"/>
        <w:keepNext w:val="0"/>
        <w:keepLines w:val="0"/>
        <w:widowControl w:val="0"/>
        <w:shd w:val="clear" w:color="auto" w:fill="auto"/>
        <w:tabs>
          <w:tab w:pos="312" w:val="left"/>
        </w:tabs>
        <w:bidi w:val="0"/>
        <w:spacing w:before="0" w:after="0" w:line="469" w:lineRule="exact"/>
        <w:ind w:left="0" w:right="0" w:firstLine="0"/>
        <w:jc w:val="both"/>
      </w:pPr>
      <w:bookmarkStart w:id="608" w:name="bookmark608"/>
      <w:r>
        <w:rPr>
          <w:rFonts w:ascii="Times New Roman" w:eastAsia="Times New Roman" w:hAnsi="Times New Roman" w:cs="Times New Roman"/>
          <w:color w:val="000000"/>
          <w:spacing w:val="0"/>
          <w:w w:val="100"/>
          <w:position w:val="0"/>
        </w:rPr>
        <w:t>1</w:t>
      </w:r>
      <w:bookmarkEnd w:id="608"/>
      <w:r>
        <w:rPr>
          <w:color w:val="000000"/>
          <w:spacing w:val="0"/>
          <w:w w:val="100"/>
          <w:position w:val="0"/>
        </w:rPr>
        <w:t>、</w:t>
        <w:tab/>
        <w:t>关于股东与股东大会</w:t>
      </w:r>
    </w:p>
    <w:p>
      <w:pPr>
        <w:pStyle w:val="Style24"/>
        <w:keepNext w:val="0"/>
        <w:keepLines w:val="0"/>
        <w:widowControl w:val="0"/>
        <w:shd w:val="clear" w:color="auto" w:fill="auto"/>
        <w:bidi w:val="0"/>
        <w:spacing w:before="0" w:after="0" w:line="469" w:lineRule="exact"/>
        <w:ind w:left="0" w:right="0" w:firstLine="400"/>
        <w:jc w:val="both"/>
      </w:pPr>
      <w:r>
        <w:rPr>
          <w:color w:val="000000"/>
          <w:spacing w:val="0"/>
          <w:w w:val="100"/>
          <w:position w:val="0"/>
        </w:rPr>
        <w:t xml:space="preserve">公司严格按照《公司法》《上市公司股东大会规则》《公司章程》《股东大会议事规则》以及深圳证券交易所创业板 等的相关规定和要求，规范股东大会的召集、召开和表决程序，并尽可能为股东参加股东大会创造便利条件，确保所有股东， 特别是中小股东的平等地位，充分行使自己的权利。同时，公司聘请专业律师见证股东大会，确保会议召集、召开以及表决 程序符合相关法律规定，维护股东的合法权益。报告期内，公司共召开了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次临时股东大会，会议均 由董事会召集、召开。</w:t>
      </w:r>
    </w:p>
    <w:p>
      <w:pPr>
        <w:pStyle w:val="Style31"/>
        <w:keepNext w:val="0"/>
        <w:keepLines w:val="0"/>
        <w:widowControl w:val="0"/>
        <w:shd w:val="clear" w:color="auto" w:fill="auto"/>
        <w:tabs>
          <w:tab w:pos="319" w:val="left"/>
        </w:tabs>
        <w:bidi w:val="0"/>
        <w:spacing w:before="0" w:after="0" w:line="469" w:lineRule="exact"/>
        <w:ind w:left="0" w:right="0" w:firstLine="0"/>
        <w:jc w:val="left"/>
      </w:pPr>
      <w:bookmarkStart w:id="609" w:name="bookmark609"/>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关于公司与控股股东</w:t>
      </w:r>
    </w:p>
    <w:p>
      <w:pPr>
        <w:pStyle w:val="Style24"/>
        <w:keepNext w:val="0"/>
        <w:keepLines w:val="0"/>
        <w:widowControl w:val="0"/>
        <w:shd w:val="clear" w:color="auto" w:fill="auto"/>
        <w:bidi w:val="0"/>
        <w:spacing w:before="0" w:after="0" w:line="469" w:lineRule="exact"/>
        <w:ind w:left="0" w:right="0" w:firstLine="400"/>
        <w:jc w:val="both"/>
      </w:pPr>
      <w:r>
        <w:rPr>
          <w:color w:val="000000"/>
          <w:spacing w:val="0"/>
          <w:w w:val="100"/>
          <w:position w:val="0"/>
        </w:rPr>
        <w:t>公司控股股东严格按照《上市公司治理准则》《深圳证券交易所创业板股票上市规则》《深圳证券交易所创业板上市 公司规范运作指引》《公司章程》等规定和要求，规范自身行为，并依法行使权利和履行义务，不存在超越股东大会直接或 间接干预公司的决策和经营活动的情形，不存在利用其控制地位损害公司和公司其他股东利益的行为，不存在控股股东违规 占用公司资金和资产的现象，公司亦不存在为控股股东提供担保的情形。公司拥有独立完整的业务和自主经营能力，在业务、 资产、人员、机构、财务上独立于控股股东，公司董事会、监事会和内部机构均能够独立运行。</w:t>
      </w:r>
    </w:p>
    <w:p>
      <w:pPr>
        <w:pStyle w:val="Style31"/>
        <w:keepNext w:val="0"/>
        <w:keepLines w:val="0"/>
        <w:widowControl w:val="0"/>
        <w:shd w:val="clear" w:color="auto" w:fill="auto"/>
        <w:tabs>
          <w:tab w:pos="319" w:val="left"/>
        </w:tabs>
        <w:bidi w:val="0"/>
        <w:spacing w:before="0" w:after="0" w:line="469" w:lineRule="exact"/>
        <w:ind w:left="0" w:right="0" w:firstLine="0"/>
        <w:jc w:val="both"/>
      </w:pPr>
      <w:bookmarkStart w:id="610" w:name="bookmark610"/>
      <w:r>
        <w:rPr>
          <w:color w:val="000000"/>
          <w:spacing w:val="0"/>
          <w:w w:val="100"/>
          <w:position w:val="0"/>
        </w:rPr>
        <w:t>3</w:t>
      </w:r>
      <w:bookmarkEnd w:id="610"/>
      <w:r>
        <w:rPr>
          <w:color w:val="000000"/>
          <w:spacing w:val="0"/>
          <w:w w:val="100"/>
          <w:position w:val="0"/>
        </w:rPr>
        <w:t>、</w:t>
        <w:tab/>
        <w:t>关于董事与董事会</w:t>
      </w:r>
    </w:p>
    <w:p>
      <w:pPr>
        <w:pStyle w:val="Style24"/>
        <w:keepNext w:val="0"/>
        <w:keepLines w:val="0"/>
        <w:widowControl w:val="0"/>
        <w:shd w:val="clear" w:color="auto" w:fill="auto"/>
        <w:bidi w:val="0"/>
        <w:spacing w:before="0" w:after="0" w:line="469" w:lineRule="exact"/>
        <w:ind w:left="0" w:right="0" w:firstLine="400"/>
        <w:jc w:val="both"/>
      </w:pPr>
      <w:r>
        <w:rPr>
          <w:color w:val="000000"/>
          <w:spacing w:val="0"/>
          <w:w w:val="100"/>
          <w:position w:val="0"/>
        </w:rPr>
        <w:t>公司根据《公司章程》及《董事会议事规则》规定的程序选举董事，组建董事会。公司第三届董事会由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 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名，外部董事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名，董事会的人数和人员构成符合相关要求。董事会均严格按照《公司章程》及《董事会 议事规则》的程序召集、召开。各位董事能够依据《董事会议事规则》《独立董事工作制度》《深圳证券交易所创业板上市 公司规范运作指引》等规定开展工作，出席董事会和股东大会，勤勉尽责的履行职责和义务，同时积极参加相关培训，熟悉 相关法律法规。公司按照《深圳证券交易所创业板上市公司规范运作指引》的要求，下设有提名委员会、薪酬与考核委员会、 战略委员会和审计委员会四个专门委员会，各委员会中独立董事占比均超</w:t>
      </w:r>
      <w:r>
        <w:rPr>
          <w:rFonts w:ascii="Times New Roman" w:eastAsia="Times New Roman" w:hAnsi="Times New Roman" w:cs="Times New Roman"/>
          <w:color w:val="000000"/>
          <w:spacing w:val="0"/>
          <w:w w:val="100"/>
          <w:position w:val="0"/>
          <w:sz w:val="18"/>
          <w:szCs w:val="18"/>
        </w:rPr>
        <w:t>1 /2</w:t>
      </w:r>
      <w:r>
        <w:rPr>
          <w:color w:val="000000"/>
          <w:spacing w:val="0"/>
          <w:w w:val="100"/>
          <w:position w:val="0"/>
        </w:rPr>
        <w:t xml:space="preserve">,提高了董事会履职能力和专业化程度，保障 </w:t>
      </w:r>
      <w:r>
        <w:rPr>
          <w:color w:val="000000"/>
          <w:spacing w:val="0"/>
          <w:w w:val="100"/>
          <w:position w:val="0"/>
        </w:rPr>
        <w:t>了董事会决策的科学性和规范性。</w:t>
      </w:r>
    </w:p>
    <w:p>
      <w:pPr>
        <w:pStyle w:val="Style31"/>
        <w:keepNext w:val="0"/>
        <w:keepLines w:val="0"/>
        <w:widowControl w:val="0"/>
        <w:shd w:val="clear" w:color="auto" w:fill="auto"/>
        <w:tabs>
          <w:tab w:pos="366" w:val="left"/>
        </w:tabs>
        <w:bidi w:val="0"/>
        <w:spacing w:before="0" w:after="0" w:line="467" w:lineRule="exact"/>
        <w:ind w:left="0" w:right="0" w:firstLine="0"/>
        <w:jc w:val="left"/>
      </w:pPr>
      <w:bookmarkStart w:id="611" w:name="bookmark611"/>
      <w:r>
        <w:rPr>
          <w:color w:val="000000"/>
          <w:spacing w:val="0"/>
          <w:w w:val="100"/>
          <w:position w:val="0"/>
        </w:rPr>
        <w:t>4</w:t>
      </w:r>
      <w:bookmarkEnd w:id="611"/>
      <w:r>
        <w:rPr>
          <w:color w:val="000000"/>
          <w:spacing w:val="0"/>
          <w:w w:val="100"/>
          <w:position w:val="0"/>
        </w:rPr>
        <w:t>、</w:t>
        <w:tab/>
        <w:t>关于监事与监事会</w:t>
      </w:r>
    </w:p>
    <w:p>
      <w:pPr>
        <w:pStyle w:val="Style24"/>
        <w:keepNext w:val="0"/>
        <w:keepLines w:val="0"/>
        <w:widowControl w:val="0"/>
        <w:shd w:val="clear" w:color="auto" w:fill="auto"/>
        <w:bidi w:val="0"/>
        <w:spacing w:before="0" w:after="0" w:line="467" w:lineRule="exact"/>
        <w:ind w:left="0" w:right="0"/>
        <w:jc w:val="left"/>
      </w:pPr>
      <w:r>
        <w:rPr>
          <w:color w:val="000000"/>
          <w:spacing w:val="0"/>
          <w:w w:val="100"/>
          <w:position w:val="0"/>
        </w:rPr>
        <w:t>公司根据《公司章程》及《监事会议事规则》规定的程序选举监事，组建监事会。公司第三届监事会由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w:t>
      </w:r>
    </w:p>
    <w:p>
      <w:pPr>
        <w:pStyle w:val="Style24"/>
        <w:keepNext w:val="0"/>
        <w:keepLines w:val="0"/>
        <w:widowControl w:val="0"/>
        <w:shd w:val="clear" w:color="auto" w:fill="auto"/>
        <w:bidi w:val="0"/>
        <w:spacing w:before="0" w:after="0" w:line="467" w:lineRule="exact"/>
        <w:ind w:left="0" w:right="0" w:firstLine="0"/>
        <w:jc w:val="left"/>
      </w:pPr>
      <w:r>
        <w:rPr>
          <w:color w:val="000000"/>
          <w:spacing w:val="0"/>
          <w:w w:val="100"/>
          <w:position w:val="0"/>
        </w:rPr>
        <w:t>其中有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名职工代表监事，监事会的人数和人员构成符合相关要求。公司监事及监事会严格执行《公司章程》和《监事会 议事规则》等制度的有关规定，认真履行自己的职责，能够本着对股东负责的精神，出席监事会会议、列席董事会会议、股 东大会会议；审核董事会编制的定期报告并提出书面的核查意见，对公司的日常经营、重大事项、财务状况以及公司董事、 高级管理人员履行职责情况的合法性、合规性进行有效监督，切实维护全体股东的合法权益，保证了公司的规范运作。</w:t>
      </w:r>
    </w:p>
    <w:p>
      <w:pPr>
        <w:pStyle w:val="Style31"/>
        <w:keepNext w:val="0"/>
        <w:keepLines w:val="0"/>
        <w:widowControl w:val="0"/>
        <w:shd w:val="clear" w:color="auto" w:fill="auto"/>
        <w:tabs>
          <w:tab w:pos="366" w:val="left"/>
        </w:tabs>
        <w:bidi w:val="0"/>
        <w:spacing w:before="0" w:after="0" w:line="467" w:lineRule="exact"/>
        <w:ind w:left="0" w:right="0" w:firstLine="0"/>
        <w:jc w:val="left"/>
      </w:pPr>
      <w:bookmarkStart w:id="612" w:name="bookmark612"/>
      <w:r>
        <w:rPr>
          <w:color w:val="000000"/>
          <w:spacing w:val="0"/>
          <w:w w:val="100"/>
          <w:position w:val="0"/>
        </w:rPr>
        <w:t>5</w:t>
      </w:r>
      <w:bookmarkEnd w:id="612"/>
      <w:r>
        <w:rPr>
          <w:color w:val="000000"/>
          <w:spacing w:val="0"/>
          <w:w w:val="100"/>
          <w:position w:val="0"/>
        </w:rPr>
        <w:t>、</w:t>
        <w:tab/>
        <w:t>关于信息披露与透明度</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完整地披露有关信息；并指定公司董事会秘书负责信息披露工作，协调公司与投资者的关系，接待投资者来访，回答投资者 咨询，向投资者提供公司已披露的资料，并指定巨潮资讯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为公司信息披露的指定网站，《证券时报》 和《中国证券报》为公司定期报告披露的指定报刊，确保公司所有股东能够以平等的机会获得信息。</w:t>
      </w:r>
    </w:p>
    <w:p>
      <w:pPr>
        <w:pStyle w:val="Style31"/>
        <w:keepNext w:val="0"/>
        <w:keepLines w:val="0"/>
        <w:widowControl w:val="0"/>
        <w:shd w:val="clear" w:color="auto" w:fill="auto"/>
        <w:tabs>
          <w:tab w:pos="366" w:val="left"/>
        </w:tabs>
        <w:bidi w:val="0"/>
        <w:spacing w:before="0" w:after="0" w:line="467" w:lineRule="exact"/>
        <w:ind w:left="0" w:right="0" w:firstLine="0"/>
        <w:jc w:val="left"/>
      </w:pPr>
      <w:bookmarkStart w:id="613" w:name="bookmark613"/>
      <w:r>
        <w:rPr>
          <w:color w:val="000000"/>
          <w:spacing w:val="0"/>
          <w:w w:val="100"/>
          <w:position w:val="0"/>
        </w:rPr>
        <w:t>6</w:t>
      </w:r>
      <w:bookmarkEnd w:id="613"/>
      <w:r>
        <w:rPr>
          <w:color w:val="000000"/>
          <w:spacing w:val="0"/>
          <w:w w:val="100"/>
          <w:position w:val="0"/>
        </w:rPr>
        <w:t>、</w:t>
        <w:tab/>
        <w:t>关于相关利益者</w:t>
      </w:r>
    </w:p>
    <w:p>
      <w:pPr>
        <w:pStyle w:val="Style24"/>
        <w:keepNext w:val="0"/>
        <w:keepLines w:val="0"/>
        <w:widowControl w:val="0"/>
        <w:shd w:val="clear" w:color="auto" w:fill="auto"/>
        <w:bidi w:val="0"/>
        <w:spacing w:before="0" w:after="0" w:line="467" w:lineRule="exact"/>
        <w:ind w:left="0" w:right="0"/>
        <w:jc w:val="left"/>
      </w:pPr>
      <w:r>
        <w:rPr>
          <w:color w:val="000000"/>
          <w:spacing w:val="0"/>
          <w:w w:val="100"/>
          <w:position w:val="0"/>
        </w:rPr>
        <w:t>公司充分尊重和维护相关利益者的合法权益，积极与相关利益者合作，加强与各方的沟通和交流，实现社会、股东、 公司、员工等各方面利益的协调平衡，共同推动公司持续、稳健发展。</w:t>
      </w:r>
    </w:p>
    <w:p>
      <w:pPr>
        <w:pStyle w:val="Style31"/>
        <w:keepNext w:val="0"/>
        <w:keepLines w:val="0"/>
        <w:widowControl w:val="0"/>
        <w:shd w:val="clear" w:color="auto" w:fill="auto"/>
        <w:tabs>
          <w:tab w:pos="366" w:val="left"/>
        </w:tabs>
        <w:bidi w:val="0"/>
        <w:spacing w:before="0" w:after="0" w:line="467" w:lineRule="exact"/>
        <w:ind w:left="0" w:right="0" w:firstLine="0"/>
        <w:jc w:val="left"/>
      </w:pPr>
      <w:bookmarkStart w:id="614" w:name="bookmark614"/>
      <w:r>
        <w:rPr>
          <w:color w:val="000000"/>
          <w:spacing w:val="0"/>
          <w:w w:val="100"/>
          <w:position w:val="0"/>
        </w:rPr>
        <w:t>7</w:t>
      </w:r>
      <w:bookmarkEnd w:id="614"/>
      <w:r>
        <w:rPr>
          <w:color w:val="000000"/>
          <w:spacing w:val="0"/>
          <w:w w:val="100"/>
          <w:position w:val="0"/>
        </w:rPr>
        <w:t>、</w:t>
        <w:tab/>
        <w:t>关于投资者关系管理</w:t>
      </w:r>
    </w:p>
    <w:p>
      <w:pPr>
        <w:pStyle w:val="Style24"/>
        <w:keepNext w:val="0"/>
        <w:keepLines w:val="0"/>
        <w:widowControl w:val="0"/>
        <w:shd w:val="clear" w:color="auto" w:fill="auto"/>
        <w:bidi w:val="0"/>
        <w:spacing w:before="0" w:after="0" w:line="467" w:lineRule="exact"/>
        <w:ind w:left="0" w:right="0"/>
        <w:jc w:val="left"/>
      </w:pPr>
      <w:r>
        <w:rPr>
          <w:color w:val="000000"/>
          <w:spacing w:val="0"/>
          <w:w w:val="100"/>
          <w:position w:val="0"/>
        </w:rPr>
        <w:t>公司能够充分尊重和维护相关利益者的合法权益，实现投资者、员工、社会等各方利益的协调平衡，共同推动公司持 续、健康的发展。公司在接待特定对象调研前要求来访的特定对象签署承诺书，安排专人做好投资者来访接待工作。同时， 公司通过定期报告、临时公告、互动易、电子邮件、电话、咨询、投资者交流会、参与券商策略会等多种方式与投资者沟通 交流，增进投资者对公司经营情况、发展前景的了解，维护与投资者的良好关系。</w:t>
      </w:r>
    </w:p>
    <w:p>
      <w:pPr>
        <w:pStyle w:val="Style24"/>
        <w:keepNext w:val="0"/>
        <w:keepLines w:val="0"/>
        <w:widowControl w:val="0"/>
        <w:shd w:val="clear" w:color="auto" w:fill="auto"/>
        <w:bidi w:val="0"/>
        <w:spacing w:before="0" w:after="300" w:line="46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440" w:line="46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bidi w:val="0"/>
        <w:spacing w:before="0" w:after="18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二</w:t>
      </w:r>
      <w:bookmarkEnd w:id="617"/>
      <w:r>
        <w:rPr>
          <w:color w:val="000000"/>
          <w:spacing w:val="0"/>
          <w:w w:val="100"/>
          <w:position w:val="0"/>
          <w:sz w:val="24"/>
          <w:szCs w:val="24"/>
        </w:rPr>
        <w:t>、公司相对于控股股东在业务、人员、资产、机构、财务等方面的独立情况</w:t>
      </w:r>
      <w:bookmarkEnd w:id="615"/>
      <w:bookmarkEnd w:id="616"/>
      <w:bookmarkEnd w:id="618"/>
    </w:p>
    <w:p>
      <w:pPr>
        <w:pStyle w:val="Style24"/>
        <w:keepNext w:val="0"/>
        <w:keepLines w:val="0"/>
        <w:widowControl w:val="0"/>
        <w:shd w:val="clear" w:color="auto" w:fill="auto"/>
        <w:bidi w:val="0"/>
        <w:spacing w:before="0" w:after="440" w:line="467" w:lineRule="exact"/>
        <w:ind w:left="0" w:right="0"/>
        <w:jc w:val="left"/>
      </w:pPr>
      <w:r>
        <w:rPr>
          <w:color w:val="000000"/>
          <w:spacing w:val="0"/>
          <w:w w:val="100"/>
          <w:position w:val="0"/>
        </w:rPr>
        <w:t>公司与控股股东在业务、人员、资产、机构和财务等方面严格实行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五分开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，各自独立核算，独立承担责任和风险。公 司具有独立完整的业务及自主的经营能力；与控股股东在人员方面完全独立，公司董事长、总经理、副总经理、董事会秘书、 财务负责人等高级管理人员均未在股东单位任职，均在公司领取薪酬；公司资产独立完整，与控股股东之间产权关系明确； 公司办公机构、生产经营场所与控股股东完全独立，建立了健全的法人治理结构、独立完整的生产经营体系；公司建立了独 </w:t>
      </w:r>
      <w:r>
        <w:rPr>
          <w:color w:val="000000"/>
          <w:spacing w:val="0"/>
          <w:w w:val="100"/>
          <w:position w:val="0"/>
        </w:rPr>
        <w:t>立的财务部门和财务核算体系，独立在银行开设账户，能够作出独立的财务决策，公司财务人员不在股东单位兼职和领取报 酬，依法独立进行纳税申报和缴纳。公司相对于控股股东在业务、人员、资产、机构、财务等方面能够保证独立性。</w:t>
      </w:r>
    </w:p>
    <w:p>
      <w:pPr>
        <w:pStyle w:val="Style22"/>
        <w:keepNext/>
        <w:keepLines/>
        <w:widowControl w:val="0"/>
        <w:shd w:val="clear" w:color="auto" w:fill="auto"/>
        <w:bidi w:val="0"/>
        <w:spacing w:before="0" w:after="44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三</w:t>
      </w:r>
      <w:bookmarkEnd w:id="621"/>
      <w:r>
        <w:rPr>
          <w:color w:val="000000"/>
          <w:spacing w:val="0"/>
          <w:w w:val="100"/>
          <w:position w:val="0"/>
          <w:sz w:val="24"/>
          <w:szCs w:val="24"/>
        </w:rPr>
        <w:t>、同业竞争情况</w:t>
      </w:r>
      <w:bookmarkEnd w:id="619"/>
      <w:bookmarkEnd w:id="620"/>
      <w:bookmarkEnd w:id="622"/>
    </w:p>
    <w:p>
      <w:pPr>
        <w:pStyle w:val="Style24"/>
        <w:keepNext w:val="0"/>
        <w:keepLines w:val="0"/>
        <w:widowControl w:val="0"/>
        <w:shd w:val="clear" w:color="auto" w:fill="auto"/>
        <w:bidi w:val="0"/>
        <w:spacing w:before="0" w:after="1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四</w:t>
      </w:r>
      <w:bookmarkEnd w:id="625"/>
      <w:r>
        <w:rPr>
          <w:color w:val="000000"/>
          <w:spacing w:val="0"/>
          <w:w w:val="100"/>
          <w:position w:val="0"/>
          <w:sz w:val="24"/>
          <w:szCs w:val="24"/>
        </w:rPr>
        <w:t>、报告期内召开的年度股东大会和临时股东大会的有关情况</w:t>
      </w:r>
      <w:bookmarkEnd w:id="623"/>
      <w:bookmarkEnd w:id="624"/>
      <w:bookmarkEnd w:id="626"/>
    </w:p>
    <w:p>
      <w:pPr>
        <w:pStyle w:val="Style27"/>
        <w:keepNext/>
        <w:keepLines/>
        <w:widowControl w:val="0"/>
        <w:shd w:val="clear" w:color="auto" w:fill="auto"/>
        <w:bidi w:val="0"/>
        <w:spacing w:before="0" w:after="32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、本报告期股东大会情况</w:t>
      </w:r>
      <w:bookmarkEnd w:id="627"/>
      <w:bookmarkEnd w:id="628"/>
      <w:bookmarkEnd w:id="630"/>
    </w:p>
    <w:tbl>
      <w:tblPr>
        <w:tblOverlap w:val="never"/>
        <w:jc w:val="center"/>
        <w:tblLayout w:type="fixed"/>
      </w:tblPr>
      <w:tblGrid>
        <w:gridCol w:w="2275"/>
        <w:gridCol w:w="1277"/>
        <w:gridCol w:w="1421"/>
        <w:gridCol w:w="1555"/>
        <w:gridCol w:w="1560"/>
        <w:gridCol w:w="213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bl>
    <w:p>
      <w:pPr>
        <w:widowControl w:val="0"/>
        <w:spacing w:after="319" w:line="1" w:lineRule="exact"/>
      </w:pPr>
    </w:p>
    <w:p>
      <w:pPr>
        <w:pStyle w:val="Style27"/>
        <w:keepNext/>
        <w:keepLines/>
        <w:widowControl w:val="0"/>
        <w:shd w:val="clear" w:color="auto" w:fill="auto"/>
        <w:bidi w:val="0"/>
        <w:spacing w:before="0" w:after="44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、表决权恢复的优先股股东请求召开临时股东大会</w:t>
      </w:r>
      <w:bookmarkEnd w:id="631"/>
      <w:bookmarkEnd w:id="632"/>
      <w:bookmarkEnd w:id="634"/>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五</w:t>
      </w:r>
      <w:bookmarkEnd w:id="637"/>
      <w:r>
        <w:rPr>
          <w:color w:val="000000"/>
          <w:spacing w:val="0"/>
          <w:w w:val="100"/>
          <w:position w:val="0"/>
          <w:sz w:val="24"/>
          <w:szCs w:val="24"/>
        </w:rPr>
        <w:t>、报告期内独立董事履行职责的情况</w:t>
      </w:r>
      <w:bookmarkEnd w:id="635"/>
      <w:bookmarkEnd w:id="636"/>
      <w:bookmarkEnd w:id="638"/>
    </w:p>
    <w:p>
      <w:pPr>
        <w:pStyle w:val="Style27"/>
        <w:keepNext/>
        <w:keepLines/>
        <w:widowControl w:val="0"/>
        <w:shd w:val="clear" w:color="auto" w:fill="auto"/>
        <w:bidi w:val="0"/>
        <w:spacing w:before="0" w:after="32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、独立董事出席董事会及股东大会的情况</w:t>
      </w:r>
      <w:bookmarkEnd w:id="639"/>
      <w:bookmarkEnd w:id="640"/>
      <w:bookmarkEnd w:id="64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李耀棠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李华毅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79" w:line="1" w:lineRule="exact"/>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347" w:val="left"/>
        </w:tabs>
        <w:bidi w:val="0"/>
        <w:spacing w:before="0" w:after="180" w:line="470" w:lineRule="exact"/>
        <w:ind w:left="0" w:right="0" w:firstLine="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bookmarkEnd w:id="645"/>
      <w:r>
        <w:rPr>
          <w:color w:val="000000"/>
          <w:spacing w:val="0"/>
          <w:w w:val="100"/>
          <w:position w:val="0"/>
        </w:rPr>
        <w:t>、</w:t>
        <w:tab/>
        <w:t>独立董事对公司有关事项提出异议的情况</w:t>
      </w:r>
      <w:bookmarkEnd w:id="643"/>
      <w:bookmarkEnd w:id="644"/>
      <w:bookmarkEnd w:id="646"/>
    </w:p>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40" w:line="468" w:lineRule="exact"/>
        <w:ind w:left="0" w:right="0" w:firstLine="0"/>
        <w:jc w:val="both"/>
      </w:pPr>
      <w:r>
        <w:rPr>
          <w:color w:val="000000"/>
          <w:spacing w:val="0"/>
          <w:w w:val="100"/>
          <w:position w:val="0"/>
        </w:rPr>
        <w:t>报告期内独立董事对公司有关事项未提出异议。</w:t>
      </w:r>
    </w:p>
    <w:p>
      <w:pPr>
        <w:pStyle w:val="Style27"/>
        <w:keepNext/>
        <w:keepLines/>
        <w:widowControl w:val="0"/>
        <w:shd w:val="clear" w:color="auto" w:fill="auto"/>
        <w:tabs>
          <w:tab w:pos="347" w:val="left"/>
        </w:tabs>
        <w:bidi w:val="0"/>
        <w:spacing w:before="0" w:after="180" w:line="470" w:lineRule="exact"/>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3</w:t>
      </w:r>
      <w:bookmarkEnd w:id="649"/>
      <w:r>
        <w:rPr>
          <w:color w:val="000000"/>
          <w:spacing w:val="0"/>
          <w:w w:val="100"/>
          <w:position w:val="0"/>
        </w:rPr>
        <w:t>、</w:t>
        <w:tab/>
        <w:t>独立董事履行职责的其他说明</w:t>
      </w:r>
      <w:bookmarkEnd w:id="647"/>
      <w:bookmarkEnd w:id="648"/>
      <w:bookmarkEnd w:id="650"/>
    </w:p>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440" w:line="468" w:lineRule="exact"/>
        <w:ind w:left="0" w:right="0" w:firstLine="0"/>
        <w:jc w:val="both"/>
      </w:pPr>
      <w:r>
        <w:rPr>
          <w:color w:val="000000"/>
          <w:spacing w:val="0"/>
          <w:w w:val="100"/>
          <w:position w:val="0"/>
        </w:rPr>
        <w:t>公司独立董事在任职期间能够按照《公司法》《上市公司治理准则》《公司章程》及《独立董事工作制度》等有关规定，恪 尽职守、勤勉尽责，在工作中保持独立性，积极出席相关会议，深入了解公司的生产经营状况和重大事项进展情况，为公司 的经营发展从各自专业角度提出合理的意见和建议，对公司续聘高级管理人员、补选独立董事、向控股子公司提供财务资助 事项、公司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年度控股股东及其他关联方资金占用以及对外担保、公司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年度关联交易、公司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年度内部控制自我评价报告、公司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年度募集资金存放与实际使用情况专项报告、公司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年内部董事和高级管 理人员薪酬、制定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年内部董事和高级管理人员薪酬方案、公司及子公司使用部分闲置自有资金进行委托理财、公司使用 部分闲置募集资金进行现金管理、公司为控股子公司向银行申请授信提供担保、会计政策变更、续聘公司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 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年股权激励计划首次授予第二个考核期可行权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 预留部分第一个考核期解除限售、回购注销部分限制性股票、回购公司股份方案、公司控股股东及其他关联方资金占用以及 对外担保、公司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年半年度关联交易、公司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年半年度募集资金存放与实际使用情况的专项报告、公司募集资金投 资项目结项并将节余募集资金永久性补充流动资金等相关事项发表独立意见，对董事会的科学决策、程序合规及公司的发展 起了积极的作用，切实地维护了公司及广大公众投资者的利益。</w:t>
      </w:r>
    </w:p>
    <w:p>
      <w:pPr>
        <w:pStyle w:val="Style22"/>
        <w:keepNext/>
        <w:keepLines/>
        <w:widowControl w:val="0"/>
        <w:shd w:val="clear" w:color="auto" w:fill="auto"/>
        <w:bidi w:val="0"/>
        <w:spacing w:before="0" w:after="180" w:line="240" w:lineRule="auto"/>
        <w:ind w:left="0" w:right="0" w:firstLine="0"/>
        <w:jc w:val="both"/>
      </w:pPr>
      <w:bookmarkStart w:id="651" w:name="bookmark651"/>
      <w:bookmarkStart w:id="652" w:name="bookmark652"/>
      <w:bookmarkStart w:id="653" w:name="bookmark653"/>
      <w:bookmarkStart w:id="654" w:name="bookmark654"/>
      <w:r>
        <w:rPr>
          <w:color w:val="000000"/>
          <w:spacing w:val="0"/>
          <w:w w:val="100"/>
          <w:position w:val="0"/>
          <w:sz w:val="24"/>
          <w:szCs w:val="24"/>
        </w:rPr>
        <w:t>六</w:t>
      </w:r>
      <w:bookmarkEnd w:id="653"/>
      <w:r>
        <w:rPr>
          <w:color w:val="000000"/>
          <w:spacing w:val="0"/>
          <w:w w:val="100"/>
          <w:position w:val="0"/>
          <w:sz w:val="24"/>
          <w:szCs w:val="24"/>
        </w:rPr>
        <w:t>、董事会下设专门委员会在报告期内履行职责情况</w:t>
      </w:r>
      <w:bookmarkEnd w:id="651"/>
      <w:bookmarkEnd w:id="652"/>
      <w:bookmarkEnd w:id="654"/>
    </w:p>
    <w:p>
      <w:pPr>
        <w:pStyle w:val="Style24"/>
        <w:keepNext w:val="0"/>
        <w:keepLines w:val="0"/>
        <w:widowControl w:val="0"/>
        <w:shd w:val="clear" w:color="auto" w:fill="auto"/>
        <w:bidi w:val="0"/>
        <w:spacing w:before="0" w:after="0" w:line="470" w:lineRule="exact"/>
        <w:ind w:left="0" w:right="0"/>
        <w:jc w:val="left"/>
      </w:pPr>
      <w:r>
        <w:rPr>
          <w:color w:val="000000"/>
          <w:spacing w:val="0"/>
          <w:w w:val="100"/>
          <w:position w:val="0"/>
        </w:rPr>
        <w:t>公司董事会下设审计委员会、提名委员会、薪酬与考核委员会、战略委员会共四个专门委员会。报告期内，各专门委 员会工作情况如下：</w:t>
      </w:r>
    </w:p>
    <w:p>
      <w:pPr>
        <w:pStyle w:val="Style31"/>
        <w:keepNext w:val="0"/>
        <w:keepLines w:val="0"/>
        <w:widowControl w:val="0"/>
        <w:shd w:val="clear" w:color="auto" w:fill="auto"/>
        <w:bidi w:val="0"/>
        <w:spacing w:before="0" w:after="0" w:line="470" w:lineRule="exact"/>
        <w:ind w:left="0" w:right="0" w:firstLine="0"/>
        <w:jc w:val="left"/>
      </w:pPr>
      <w:bookmarkStart w:id="655" w:name="bookmark655"/>
      <w:r>
        <w:rPr>
          <w:rFonts w:ascii="Times New Roman" w:eastAsia="Times New Roman" w:hAnsi="Times New Roman" w:cs="Times New Roman"/>
          <w:color w:val="000000"/>
          <w:spacing w:val="0"/>
          <w:w w:val="100"/>
          <w:position w:val="0"/>
        </w:rPr>
        <w:t>1</w:t>
      </w:r>
      <w:bookmarkEnd w:id="655"/>
      <w:r>
        <w:rPr>
          <w:color w:val="000000"/>
          <w:spacing w:val="0"/>
          <w:w w:val="100"/>
          <w:position w:val="0"/>
        </w:rPr>
        <w:t>、审计委员会工作情况</w:t>
      </w:r>
    </w:p>
    <w:p>
      <w:pPr>
        <w:pStyle w:val="Style24"/>
        <w:keepNext w:val="0"/>
        <w:keepLines w:val="0"/>
        <w:widowControl w:val="0"/>
        <w:shd w:val="clear" w:color="auto" w:fill="auto"/>
        <w:bidi w:val="0"/>
        <w:spacing w:before="0" w:after="240" w:line="466" w:lineRule="exact"/>
        <w:ind w:left="0" w:right="0"/>
        <w:jc w:val="both"/>
      </w:pPr>
      <w:r>
        <w:rPr>
          <w:color w:val="000000"/>
          <w:spacing w:val="0"/>
          <w:w w:val="100"/>
          <w:position w:val="0"/>
        </w:rPr>
        <w:t>根据公司《董事会审计委员会工作细则》等相关规定，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年，公司董事会审计委员会主要履行了相关监督和核查工作， 并同公司内、外部审计机构都保持了良好的沟通。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年，审计委员会共召开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次会议，重点审议向控股子公司提供财务资 助、</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年年度报告及其摘要、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年度财务决算报告、经审计的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年度募 </w:t>
      </w:r>
      <w:r>
        <w:rPr>
          <w:color w:val="000000"/>
          <w:spacing w:val="0"/>
          <w:w w:val="100"/>
          <w:position w:val="0"/>
        </w:rPr>
        <w:t>集资金存放与实际使用情况的专项报告、公司及子公司使用部分闲置自有资金进行委托理财、公司使用部分闲置募集资金进 行现金管理、公司为控股子公司向银行申请授信提供担保、会计政策变更、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年半年度报告及 其摘要、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年第三季度报告、募集资金投资项目结项并将节余募集资金永久性补充流动资金等议案，听取内审部门的工作 汇报，同外部审计机构进行沟通，并对审计委员会的工作进行总结和规划。审计委员会对公司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年内部控制情况进行了核 查和评价，对公司完善内控体系发挥了重要作用；并同负责公司年度报告的外部审计机构进行了详细的沟通，对公司年度报 告及时、准确、完整的编制起到了积极的作用。</w:t>
      </w:r>
    </w:p>
    <w:p>
      <w:pPr>
        <w:pStyle w:val="Style31"/>
        <w:keepNext w:val="0"/>
        <w:keepLines w:val="0"/>
        <w:widowControl w:val="0"/>
        <w:shd w:val="clear" w:color="auto" w:fill="auto"/>
        <w:tabs>
          <w:tab w:pos="384" w:val="left"/>
        </w:tabs>
        <w:bidi w:val="0"/>
        <w:spacing w:before="0" w:after="0" w:line="492" w:lineRule="auto"/>
        <w:ind w:left="0" w:right="0" w:firstLine="0"/>
        <w:jc w:val="both"/>
      </w:pPr>
      <w:bookmarkStart w:id="656" w:name="bookmark656"/>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提名委员会工作情况</w:t>
      </w:r>
    </w:p>
    <w:p>
      <w:pPr>
        <w:pStyle w:val="Style24"/>
        <w:keepNext w:val="0"/>
        <w:keepLines w:val="0"/>
        <w:widowControl w:val="0"/>
        <w:shd w:val="clear" w:color="auto" w:fill="auto"/>
        <w:bidi w:val="0"/>
        <w:spacing w:before="0" w:after="240" w:line="470" w:lineRule="exact"/>
        <w:ind w:left="0" w:right="0"/>
        <w:jc w:val="both"/>
      </w:pPr>
      <w:r>
        <w:rPr>
          <w:color w:val="000000"/>
          <w:spacing w:val="0"/>
          <w:w w:val="100"/>
          <w:position w:val="0"/>
        </w:rPr>
        <w:t>根据公司《董事会提名委员会工作细则》等相关规定，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年，公司董事会提名委员会共召开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次会议，审议了公司财 务总监、副总经理兼董事会秘书、独立董事的提名议案。提名委员会各委员坚持以公司经营发展及治理需要为依据，对拟续 聘的高级管理人员候选人、独立董事候选人进行积极而审慎的选择，为完善公司人才结构发挥了积极的作用。</w:t>
      </w:r>
    </w:p>
    <w:p>
      <w:pPr>
        <w:pStyle w:val="Style31"/>
        <w:keepNext w:val="0"/>
        <w:keepLines w:val="0"/>
        <w:widowControl w:val="0"/>
        <w:shd w:val="clear" w:color="auto" w:fill="auto"/>
        <w:tabs>
          <w:tab w:pos="384" w:val="left"/>
        </w:tabs>
        <w:bidi w:val="0"/>
        <w:spacing w:before="0" w:after="0" w:line="492" w:lineRule="auto"/>
        <w:ind w:left="0" w:right="0" w:firstLine="0"/>
        <w:jc w:val="left"/>
      </w:pPr>
      <w:bookmarkStart w:id="657" w:name="bookmark657"/>
      <w:r>
        <w:rPr>
          <w:rFonts w:ascii="Times New Roman" w:eastAsia="Times New Roman" w:hAnsi="Times New Roman" w:cs="Times New Roman"/>
          <w:color w:val="000000"/>
          <w:spacing w:val="0"/>
          <w:w w:val="100"/>
          <w:position w:val="0"/>
        </w:rPr>
        <w:t>3</w:t>
      </w:r>
      <w:bookmarkEnd w:id="657"/>
      <w:r>
        <w:rPr>
          <w:color w:val="000000"/>
          <w:spacing w:val="0"/>
          <w:w w:val="100"/>
          <w:position w:val="0"/>
        </w:rPr>
        <w:t>、</w:t>
        <w:tab/>
        <w:t>薪酬与考核委员会工作情况</w:t>
      </w:r>
    </w:p>
    <w:p>
      <w:pPr>
        <w:pStyle w:val="Style24"/>
        <w:keepNext w:val="0"/>
        <w:keepLines w:val="0"/>
        <w:widowControl w:val="0"/>
        <w:shd w:val="clear" w:color="auto" w:fill="auto"/>
        <w:bidi w:val="0"/>
        <w:spacing w:before="0" w:after="240" w:line="470" w:lineRule="exact"/>
        <w:ind w:left="0" w:right="0"/>
        <w:jc w:val="both"/>
      </w:pPr>
      <w:r>
        <w:rPr>
          <w:color w:val="000000"/>
          <w:spacing w:val="0"/>
          <w:w w:val="100"/>
          <w:position w:val="0"/>
        </w:rPr>
        <w:t>根据公司《董事会薪酬与考核委员会工作细则》等相关规定，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年，薪酬与考核委员会共召开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次会议，对公司高级 管理人员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监事薪酬方案及考核结果说明、公司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年股权激励计划首次授予第二个考核期可行权/解除限售、公司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年股权激励计划预留部分第一个考核期解除限售的议案进行审核，为进一步建立、健全公司长效激励机制、吸引和留住 优秀人才、加强公司凝聚力、使各方共同关注公司的长远发展、推动公司的可持续发展发挥了重要作用。</w:t>
      </w:r>
    </w:p>
    <w:p>
      <w:pPr>
        <w:pStyle w:val="Style31"/>
        <w:keepNext w:val="0"/>
        <w:keepLines w:val="0"/>
        <w:widowControl w:val="0"/>
        <w:shd w:val="clear" w:color="auto" w:fill="auto"/>
        <w:tabs>
          <w:tab w:pos="384" w:val="left"/>
        </w:tabs>
        <w:bidi w:val="0"/>
        <w:spacing w:before="0" w:after="0" w:line="492" w:lineRule="auto"/>
        <w:ind w:left="0" w:right="0" w:firstLine="0"/>
        <w:jc w:val="left"/>
      </w:pPr>
      <w:bookmarkStart w:id="658" w:name="bookmark658"/>
      <w:r>
        <w:rPr>
          <w:rFonts w:ascii="Times New Roman" w:eastAsia="Times New Roman" w:hAnsi="Times New Roman" w:cs="Times New Roman"/>
          <w:color w:val="000000"/>
          <w:spacing w:val="0"/>
          <w:w w:val="100"/>
          <w:position w:val="0"/>
        </w:rPr>
        <w:t>4</w:t>
      </w:r>
      <w:bookmarkEnd w:id="658"/>
      <w:r>
        <w:rPr>
          <w:color w:val="000000"/>
          <w:spacing w:val="0"/>
          <w:w w:val="100"/>
          <w:position w:val="0"/>
        </w:rPr>
        <w:t>、</w:t>
        <w:tab/>
        <w:t>战略委员会工作情况</w:t>
      </w:r>
    </w:p>
    <w:p>
      <w:pPr>
        <w:pStyle w:val="Style24"/>
        <w:keepNext w:val="0"/>
        <w:keepLines w:val="0"/>
        <w:widowControl w:val="0"/>
        <w:shd w:val="clear" w:color="auto" w:fill="auto"/>
        <w:bidi w:val="0"/>
        <w:spacing w:before="0" w:after="440" w:line="470" w:lineRule="exact"/>
        <w:ind w:left="0" w:right="0"/>
        <w:jc w:val="both"/>
      </w:pPr>
      <w:r>
        <w:rPr>
          <w:color w:val="000000"/>
          <w:spacing w:val="0"/>
          <w:w w:val="100"/>
          <w:position w:val="0"/>
        </w:rPr>
        <w:t>根据公司《董事会战略委员会工作细则》等相关规定，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年，公司董事会战略委员会共召开了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次会议，对调整公司 组织架构的议案进行审核，推进公司机构职能优化，提升协同效能，提高运营效率。</w:t>
      </w:r>
    </w:p>
    <w:p>
      <w:pPr>
        <w:pStyle w:val="Style22"/>
        <w:keepNext/>
        <w:keepLines/>
        <w:widowControl w:val="0"/>
        <w:shd w:val="clear" w:color="auto" w:fill="auto"/>
        <w:tabs>
          <w:tab w:pos="501" w:val="left"/>
        </w:tabs>
        <w:bidi w:val="0"/>
        <w:spacing w:before="0" w:after="1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七</w:t>
      </w:r>
      <w:bookmarkEnd w:id="661"/>
      <w:r>
        <w:rPr>
          <w:color w:val="000000"/>
          <w:spacing w:val="0"/>
          <w:w w:val="100"/>
          <w:position w:val="0"/>
          <w:sz w:val="24"/>
          <w:szCs w:val="24"/>
        </w:rPr>
        <w:t>、</w:t>
        <w:tab/>
        <w:t>监事会工作情况</w:t>
      </w:r>
      <w:bookmarkEnd w:id="659"/>
      <w:bookmarkEnd w:id="660"/>
      <w:bookmarkEnd w:id="662"/>
    </w:p>
    <w:p>
      <w:pPr>
        <w:pStyle w:val="Style24"/>
        <w:keepNext w:val="0"/>
        <w:keepLines w:val="0"/>
        <w:widowControl w:val="0"/>
        <w:shd w:val="clear" w:color="auto" w:fill="auto"/>
        <w:bidi w:val="0"/>
        <w:spacing w:before="0" w:after="300" w:line="470"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440" w:line="470" w:lineRule="exact"/>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01" w:val="left"/>
        </w:tabs>
        <w:bidi w:val="0"/>
        <w:spacing w:before="0" w:after="1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八</w:t>
      </w:r>
      <w:bookmarkEnd w:id="665"/>
      <w:r>
        <w:rPr>
          <w:color w:val="000000"/>
          <w:spacing w:val="0"/>
          <w:w w:val="100"/>
          <w:position w:val="0"/>
          <w:sz w:val="24"/>
          <w:szCs w:val="24"/>
        </w:rPr>
        <w:t>、</w:t>
        <w:tab/>
        <w:t>高级管理人员的考评及激励情况</w:t>
      </w:r>
      <w:bookmarkEnd w:id="663"/>
      <w:bookmarkEnd w:id="664"/>
      <w:bookmarkEnd w:id="666"/>
    </w:p>
    <w:p>
      <w:pPr>
        <w:pStyle w:val="Style24"/>
        <w:keepNext w:val="0"/>
        <w:keepLines w:val="0"/>
        <w:widowControl w:val="0"/>
        <w:shd w:val="clear" w:color="auto" w:fill="auto"/>
        <w:bidi w:val="0"/>
        <w:spacing w:before="0" w:after="240" w:line="467" w:lineRule="exact"/>
        <w:ind w:left="0" w:right="0" w:firstLine="0"/>
        <w:jc w:val="left"/>
      </w:pPr>
      <w:r>
        <w:rPr>
          <w:color w:val="000000"/>
          <w:spacing w:val="0"/>
          <w:w w:val="100"/>
          <w:position w:val="0"/>
        </w:rPr>
        <w:t xml:space="preserve">公司高管人员的薪酬与考核以公司经济效益及工作目标为出发点，根据公司年度经营计划和高级管理人员分管工作的职责， 建立了高级管理人员的薪酬与公司业绩挂钩的绩效考核与激励约束机制，公司高级管理人员实行固定薪酬和年终绩效考核相 结合的薪酬制度。每年由董事会薪酬与考核委员会进行综合考核，最终以考核结果确定高级管理人员的年度薪酬水平。为奖 励高级管理人员在过去经营活动中的付出，同时持续调动高级管理人员的积极性。公司未来还将通过多层次的综合激励体制， </w:t>
      </w:r>
      <w:r>
        <w:rPr>
          <w:color w:val="000000"/>
          <w:spacing w:val="0"/>
          <w:w w:val="100"/>
          <w:position w:val="0"/>
        </w:rPr>
        <w:t>有效调动管理人员的积极性，吸引和稳定优秀管理人才。</w:t>
      </w:r>
      <w:r>
        <w:br w:type="page"/>
      </w:r>
    </w:p>
    <w:p>
      <w:pPr>
        <w:pStyle w:val="Style22"/>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九</w:t>
      </w:r>
      <w:bookmarkEnd w:id="669"/>
      <w:r>
        <w:rPr>
          <w:color w:val="000000"/>
          <w:spacing w:val="0"/>
          <w:w w:val="100"/>
          <w:position w:val="0"/>
          <w:sz w:val="24"/>
          <w:szCs w:val="24"/>
        </w:rPr>
        <w:t>、内部控制评价报告</w:t>
      </w:r>
      <w:bookmarkEnd w:id="667"/>
      <w:bookmarkEnd w:id="668"/>
      <w:bookmarkEnd w:id="670"/>
    </w:p>
    <w:p>
      <w:pPr>
        <w:pStyle w:val="Style27"/>
        <w:keepNext/>
        <w:keepLines/>
        <w:widowControl w:val="0"/>
        <w:shd w:val="clear" w:color="auto" w:fill="auto"/>
        <w:bidi w:val="0"/>
        <w:spacing w:before="0" w:after="36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bookmarkEnd w:id="673"/>
      <w:r>
        <w:rPr>
          <w:color w:val="000000"/>
          <w:spacing w:val="0"/>
          <w:w w:val="100"/>
          <w:position w:val="0"/>
        </w:rPr>
        <w:t>、报告期内发现的内部控制重大缺陷的具体情况</w:t>
      </w:r>
      <w:bookmarkEnd w:id="671"/>
      <w:bookmarkEnd w:id="672"/>
      <w:bookmarkEnd w:id="67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、内控自我评价报告</w:t>
      </w:r>
      <w:bookmarkEnd w:id="675"/>
      <w:bookmarkEnd w:id="676"/>
      <w:bookmarkEnd w:id="678"/>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41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1" w:lineRule="exact"/>
              <w:ind w:left="0" w:right="0" w:firstLine="0"/>
              <w:jc w:val="both"/>
            </w:pPr>
            <w:r>
              <w:rPr>
                <w:color w:val="000000"/>
                <w:spacing w:val="0"/>
                <w:w w:val="100"/>
                <w:position w:val="0"/>
              </w:rPr>
              <w:t>重大缺陷：</w:t>
            </w:r>
          </w:p>
          <w:p>
            <w:pPr>
              <w:pStyle w:val="Style6"/>
              <w:keepNext w:val="0"/>
              <w:keepLines w:val="0"/>
              <w:widowControl w:val="0"/>
              <w:numPr>
                <w:ilvl w:val="0"/>
                <w:numId w:val="9"/>
              </w:numPr>
              <w:shd w:val="clear" w:color="auto" w:fill="auto"/>
              <w:tabs>
                <w:tab w:pos="422" w:val="left"/>
              </w:tabs>
              <w:bidi w:val="0"/>
              <w:spacing w:before="0" w:after="0" w:line="321" w:lineRule="exact"/>
              <w:ind w:left="0" w:right="0" w:firstLine="0"/>
              <w:jc w:val="both"/>
            </w:pPr>
            <w:r>
              <w:rPr>
                <w:color w:val="000000"/>
                <w:spacing w:val="0"/>
                <w:w w:val="100"/>
                <w:position w:val="0"/>
              </w:rPr>
              <w:t>公司董事、监事或高级管理人员滥用 职权或舞弊，给公司造成损失的；</w:t>
            </w:r>
          </w:p>
          <w:p>
            <w:pPr>
              <w:pStyle w:val="Style6"/>
              <w:keepNext w:val="0"/>
              <w:keepLines w:val="0"/>
              <w:widowControl w:val="0"/>
              <w:numPr>
                <w:ilvl w:val="0"/>
                <w:numId w:val="9"/>
              </w:numPr>
              <w:shd w:val="clear" w:color="auto" w:fill="auto"/>
              <w:tabs>
                <w:tab w:pos="389" w:val="left"/>
              </w:tabs>
              <w:bidi w:val="0"/>
              <w:spacing w:before="0" w:after="0" w:line="321" w:lineRule="exact"/>
              <w:ind w:left="0" w:right="0" w:firstLine="0"/>
              <w:jc w:val="both"/>
            </w:pPr>
            <w:r>
              <w:rPr>
                <w:color w:val="000000"/>
                <w:spacing w:val="0"/>
                <w:w w:val="100"/>
                <w:position w:val="0"/>
              </w:rPr>
              <w:t>对已经披露的财务报告出现的重大差 错进行更正；</w:t>
            </w:r>
          </w:p>
          <w:p>
            <w:pPr>
              <w:pStyle w:val="Style6"/>
              <w:keepNext w:val="0"/>
              <w:keepLines w:val="0"/>
              <w:widowControl w:val="0"/>
              <w:numPr>
                <w:ilvl w:val="0"/>
                <w:numId w:val="9"/>
              </w:numPr>
              <w:shd w:val="clear" w:color="auto" w:fill="auto"/>
              <w:tabs>
                <w:tab w:pos="389" w:val="left"/>
              </w:tabs>
              <w:bidi w:val="0"/>
              <w:spacing w:before="0" w:after="0" w:line="321" w:lineRule="exact"/>
              <w:ind w:left="0" w:right="0" w:firstLine="0"/>
              <w:jc w:val="both"/>
            </w:pPr>
            <w:r>
              <w:rPr>
                <w:color w:val="000000"/>
                <w:spacing w:val="0"/>
                <w:w w:val="100"/>
                <w:position w:val="0"/>
              </w:rPr>
              <w:t>注册会计师发现当期财务报告存在重 大错报，而内部控制在运行过程中未能发 现该错报；</w:t>
            </w:r>
          </w:p>
          <w:p>
            <w:pPr>
              <w:pStyle w:val="Style6"/>
              <w:keepNext w:val="0"/>
              <w:keepLines w:val="0"/>
              <w:widowControl w:val="0"/>
              <w:numPr>
                <w:ilvl w:val="0"/>
                <w:numId w:val="9"/>
              </w:numPr>
              <w:shd w:val="clear" w:color="auto" w:fill="auto"/>
              <w:tabs>
                <w:tab w:pos="394" w:val="left"/>
              </w:tabs>
              <w:bidi w:val="0"/>
              <w:spacing w:before="0" w:after="0" w:line="321" w:lineRule="exact"/>
              <w:ind w:left="0" w:right="0" w:firstLine="0"/>
              <w:jc w:val="both"/>
            </w:pPr>
            <w:r>
              <w:rPr>
                <w:color w:val="000000"/>
                <w:spacing w:val="0"/>
                <w:w w:val="100"/>
                <w:position w:val="0"/>
              </w:rPr>
              <w:t>审计委员会以及内部审计部门对财务 报告内部控制监督无效；</w:t>
            </w:r>
          </w:p>
          <w:p>
            <w:pPr>
              <w:pStyle w:val="Style6"/>
              <w:keepNext w:val="0"/>
              <w:keepLines w:val="0"/>
              <w:widowControl w:val="0"/>
              <w:numPr>
                <w:ilvl w:val="0"/>
                <w:numId w:val="9"/>
              </w:numPr>
              <w:shd w:val="clear" w:color="auto" w:fill="auto"/>
              <w:tabs>
                <w:tab w:pos="384" w:val="left"/>
              </w:tabs>
              <w:bidi w:val="0"/>
              <w:spacing w:before="0" w:after="0" w:line="322" w:lineRule="exact"/>
              <w:ind w:left="0" w:right="0" w:firstLine="0"/>
              <w:jc w:val="both"/>
            </w:pPr>
            <w:r>
              <w:rPr>
                <w:color w:val="000000"/>
                <w:spacing w:val="0"/>
                <w:w w:val="100"/>
                <w:position w:val="0"/>
              </w:rPr>
              <w:t>会计师事务所对财务报告出具无法表 示意见或否定意见；</w:t>
            </w:r>
          </w:p>
          <w:p>
            <w:pPr>
              <w:pStyle w:val="Style6"/>
              <w:keepNext w:val="0"/>
              <w:keepLines w:val="0"/>
              <w:widowControl w:val="0"/>
              <w:numPr>
                <w:ilvl w:val="0"/>
                <w:numId w:val="9"/>
              </w:numPr>
              <w:shd w:val="clear" w:color="auto" w:fill="auto"/>
              <w:tabs>
                <w:tab w:pos="379" w:val="left"/>
              </w:tabs>
              <w:bidi w:val="0"/>
              <w:spacing w:before="0" w:after="0" w:line="322" w:lineRule="exact"/>
              <w:ind w:left="0" w:right="0" w:firstLine="0"/>
              <w:jc w:val="both"/>
            </w:pPr>
            <w:r>
              <w:rPr>
                <w:color w:val="000000"/>
                <w:spacing w:val="0"/>
                <w:w w:val="100"/>
                <w:position w:val="0"/>
              </w:rPr>
              <w:t>会计师事务所出具内部控制无法表示 意见的鉴证报告。</w:t>
            </w:r>
          </w:p>
          <w:p>
            <w:pPr>
              <w:pStyle w:val="Style6"/>
              <w:keepNext w:val="0"/>
              <w:keepLines w:val="0"/>
              <w:widowControl w:val="0"/>
              <w:shd w:val="clear" w:color="auto" w:fill="auto"/>
              <w:bidi w:val="0"/>
              <w:spacing w:before="0" w:after="0" w:line="321" w:lineRule="exact"/>
              <w:ind w:left="0" w:right="0" w:firstLine="0"/>
              <w:jc w:val="both"/>
            </w:pPr>
            <w:r>
              <w:rPr>
                <w:color w:val="000000"/>
                <w:spacing w:val="0"/>
                <w:w w:val="100"/>
                <w:position w:val="0"/>
              </w:rPr>
              <w:t>重要缺陷：</w:t>
            </w:r>
          </w:p>
          <w:p>
            <w:pPr>
              <w:pStyle w:val="Style6"/>
              <w:keepNext w:val="0"/>
              <w:keepLines w:val="0"/>
              <w:widowControl w:val="0"/>
              <w:numPr>
                <w:ilvl w:val="0"/>
                <w:numId w:val="11"/>
              </w:numPr>
              <w:shd w:val="clear" w:color="auto" w:fill="auto"/>
              <w:tabs>
                <w:tab w:pos="422" w:val="left"/>
              </w:tabs>
              <w:bidi w:val="0"/>
              <w:spacing w:before="0" w:after="0" w:line="317" w:lineRule="exact"/>
              <w:ind w:left="0" w:right="0" w:firstLine="0"/>
              <w:jc w:val="both"/>
            </w:pPr>
            <w:r>
              <w:rPr>
                <w:color w:val="000000"/>
                <w:spacing w:val="0"/>
                <w:w w:val="100"/>
                <w:position w:val="0"/>
              </w:rPr>
              <w:t>公司董事、监事或高级管理人员滥用 职权或舞弊，未给公司造成损失的；</w:t>
            </w:r>
          </w:p>
          <w:p>
            <w:pPr>
              <w:pStyle w:val="Style6"/>
              <w:keepNext w:val="0"/>
              <w:keepLines w:val="0"/>
              <w:widowControl w:val="0"/>
              <w:numPr>
                <w:ilvl w:val="0"/>
                <w:numId w:val="11"/>
              </w:numPr>
              <w:shd w:val="clear" w:color="auto" w:fill="auto"/>
              <w:tabs>
                <w:tab w:pos="446" w:val="left"/>
              </w:tabs>
              <w:bidi w:val="0"/>
              <w:spacing w:before="0" w:after="0" w:line="320" w:lineRule="exact"/>
              <w:ind w:left="0" w:right="0" w:firstLine="0"/>
              <w:jc w:val="both"/>
            </w:pPr>
            <w:r>
              <w:rPr>
                <w:color w:val="000000"/>
                <w:spacing w:val="0"/>
                <w:w w:val="100"/>
                <w:position w:val="0"/>
              </w:rPr>
              <w:t>会计政策的制定未结合公司实际情 况，直接照搬上市公司相关准则，实际操 作存在较大的人为因素；</w:t>
            </w:r>
          </w:p>
          <w:p>
            <w:pPr>
              <w:pStyle w:val="Style6"/>
              <w:keepNext w:val="0"/>
              <w:keepLines w:val="0"/>
              <w:widowControl w:val="0"/>
              <w:numPr>
                <w:ilvl w:val="0"/>
                <w:numId w:val="11"/>
              </w:numPr>
              <w:shd w:val="clear" w:color="auto" w:fill="auto"/>
              <w:tabs>
                <w:tab w:pos="456" w:val="left"/>
              </w:tabs>
              <w:bidi w:val="0"/>
              <w:spacing w:before="0" w:after="0" w:line="320" w:lineRule="exact"/>
              <w:ind w:left="0" w:right="0" w:firstLine="0"/>
              <w:jc w:val="both"/>
            </w:pPr>
            <w:r>
              <w:rPr>
                <w:color w:val="000000"/>
                <w:spacing w:val="0"/>
                <w:w w:val="100"/>
                <w:position w:val="0"/>
              </w:rPr>
              <w:t>未经授权进行担保、投资有价证券、 金融衍生品交易和处置产权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股权、关联交 易造成经济损失；</w:t>
            </w:r>
          </w:p>
          <w:p>
            <w:pPr>
              <w:pStyle w:val="Style6"/>
              <w:keepNext w:val="0"/>
              <w:keepLines w:val="0"/>
              <w:widowControl w:val="0"/>
              <w:numPr>
                <w:ilvl w:val="0"/>
                <w:numId w:val="11"/>
              </w:numPr>
              <w:shd w:val="clear" w:color="auto" w:fill="auto"/>
              <w:bidi w:val="0"/>
              <w:spacing w:before="0" w:after="0" w:line="320" w:lineRule="exact"/>
              <w:ind w:left="0" w:right="0" w:firstLine="0"/>
              <w:jc w:val="both"/>
            </w:pPr>
            <w:r>
              <w:rPr>
                <w:color w:val="000000"/>
                <w:spacing w:val="0"/>
                <w:w w:val="100"/>
                <w:position w:val="0"/>
              </w:rPr>
              <w:t xml:space="preserve"> 现金收入不入账、公款私存或违反规 定设立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小金库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5" w:lineRule="exact"/>
              <w:ind w:left="0" w:right="0" w:firstLine="0"/>
              <w:jc w:val="both"/>
            </w:pPr>
            <w:r>
              <w:rPr>
                <w:color w:val="000000"/>
                <w:spacing w:val="0"/>
                <w:w w:val="100"/>
                <w:position w:val="0"/>
              </w:rPr>
              <w:t>重大缺陷：</w:t>
            </w:r>
          </w:p>
          <w:p>
            <w:pPr>
              <w:pStyle w:val="Style6"/>
              <w:keepNext w:val="0"/>
              <w:keepLines w:val="0"/>
              <w:widowControl w:val="0"/>
              <w:numPr>
                <w:ilvl w:val="0"/>
                <w:numId w:val="13"/>
              </w:numPr>
              <w:shd w:val="clear" w:color="auto" w:fill="auto"/>
              <w:tabs>
                <w:tab w:pos="451" w:val="left"/>
              </w:tabs>
              <w:bidi w:val="0"/>
              <w:spacing w:before="0" w:after="0" w:line="312" w:lineRule="exact"/>
              <w:ind w:left="0" w:right="0" w:firstLine="0"/>
              <w:jc w:val="both"/>
            </w:pPr>
            <w:r>
              <w:rPr>
                <w:color w:val="000000"/>
                <w:spacing w:val="0"/>
                <w:w w:val="100"/>
                <w:position w:val="0"/>
              </w:rPr>
              <w:t>严重违反国家法律、法规或规范 性文件，导致被行政法律部门、监管机 构判罚或处罚；</w:t>
            </w:r>
          </w:p>
          <w:p>
            <w:pPr>
              <w:pStyle w:val="Style6"/>
              <w:keepNext w:val="0"/>
              <w:keepLines w:val="0"/>
              <w:widowControl w:val="0"/>
              <w:numPr>
                <w:ilvl w:val="0"/>
                <w:numId w:val="13"/>
              </w:numPr>
              <w:shd w:val="clear" w:color="auto" w:fill="auto"/>
              <w:tabs>
                <w:tab w:pos="355" w:val="left"/>
              </w:tabs>
              <w:bidi w:val="0"/>
              <w:spacing w:before="0" w:after="0" w:line="325" w:lineRule="exact"/>
              <w:ind w:left="0" w:right="0" w:firstLine="0"/>
              <w:jc w:val="both"/>
            </w:pPr>
            <w:r>
              <w:rPr>
                <w:color w:val="000000"/>
                <w:spacing w:val="0"/>
                <w:w w:val="100"/>
                <w:position w:val="0"/>
              </w:rPr>
              <w:t>重大事项决策程序违规；</w:t>
            </w:r>
          </w:p>
          <w:p>
            <w:pPr>
              <w:pStyle w:val="Style6"/>
              <w:keepNext w:val="0"/>
              <w:keepLines w:val="0"/>
              <w:widowControl w:val="0"/>
              <w:numPr>
                <w:ilvl w:val="0"/>
                <w:numId w:val="13"/>
              </w:numPr>
              <w:shd w:val="clear" w:color="auto" w:fill="auto"/>
              <w:tabs>
                <w:tab w:pos="451" w:val="left"/>
              </w:tabs>
              <w:bidi w:val="0"/>
              <w:spacing w:before="0" w:after="0" w:line="317" w:lineRule="exact"/>
              <w:ind w:left="0" w:right="0" w:firstLine="0"/>
              <w:jc w:val="both"/>
            </w:pPr>
            <w:r>
              <w:rPr>
                <w:color w:val="000000"/>
                <w:spacing w:val="0"/>
                <w:w w:val="100"/>
                <w:position w:val="0"/>
              </w:rPr>
              <w:t>被主流媒体曝光负面新闻，涉及 面较广且未能及时消除影响，导致公司 生产经营、企业形象受损；</w:t>
            </w:r>
          </w:p>
          <w:p>
            <w:pPr>
              <w:pStyle w:val="Style6"/>
              <w:keepNext w:val="0"/>
              <w:keepLines w:val="0"/>
              <w:widowControl w:val="0"/>
              <w:numPr>
                <w:ilvl w:val="0"/>
                <w:numId w:val="13"/>
              </w:numPr>
              <w:shd w:val="clear" w:color="auto" w:fill="auto"/>
              <w:tabs>
                <w:tab w:pos="461" w:val="left"/>
              </w:tabs>
              <w:bidi w:val="0"/>
              <w:spacing w:before="0" w:after="0" w:line="325" w:lineRule="exact"/>
              <w:ind w:left="0" w:right="0" w:firstLine="0"/>
              <w:jc w:val="both"/>
            </w:pPr>
            <w:r>
              <w:rPr>
                <w:color w:val="000000"/>
                <w:spacing w:val="0"/>
                <w:w w:val="100"/>
                <w:position w:val="0"/>
              </w:rPr>
              <w:t>出现产品质量方面的重大事故， 导致严重后果；</w:t>
            </w:r>
          </w:p>
          <w:p>
            <w:pPr>
              <w:pStyle w:val="Style6"/>
              <w:keepNext w:val="0"/>
              <w:keepLines w:val="0"/>
              <w:widowControl w:val="0"/>
              <w:numPr>
                <w:ilvl w:val="0"/>
                <w:numId w:val="13"/>
              </w:numPr>
              <w:shd w:val="clear" w:color="auto" w:fill="auto"/>
              <w:tabs>
                <w:tab w:pos="456" w:val="left"/>
              </w:tabs>
              <w:bidi w:val="0"/>
              <w:spacing w:before="0" w:after="0" w:line="325" w:lineRule="exact"/>
              <w:ind w:left="0" w:right="0" w:firstLine="0"/>
              <w:jc w:val="both"/>
            </w:pPr>
            <w:r>
              <w:rPr>
                <w:color w:val="000000"/>
                <w:spacing w:val="0"/>
                <w:w w:val="100"/>
                <w:position w:val="0"/>
              </w:rPr>
              <w:t>高风险业务未有相关制度规范， 重要业务缺乏制度控制；</w:t>
            </w:r>
          </w:p>
          <w:p>
            <w:pPr>
              <w:pStyle w:val="Style6"/>
              <w:keepNext w:val="0"/>
              <w:keepLines w:val="0"/>
              <w:widowControl w:val="0"/>
              <w:numPr>
                <w:ilvl w:val="0"/>
                <w:numId w:val="13"/>
              </w:numPr>
              <w:shd w:val="clear" w:color="auto" w:fill="auto"/>
              <w:tabs>
                <w:tab w:pos="446" w:val="left"/>
              </w:tabs>
              <w:bidi w:val="0"/>
              <w:spacing w:before="0" w:after="0" w:line="325" w:lineRule="exact"/>
              <w:ind w:left="0" w:right="0" w:firstLine="0"/>
              <w:jc w:val="both"/>
            </w:pPr>
            <w:r>
              <w:rPr>
                <w:color w:val="000000"/>
                <w:spacing w:val="0"/>
                <w:w w:val="100"/>
                <w:position w:val="0"/>
              </w:rPr>
              <w:t>董事、监事、高级管理人员或核 心技术人员发生非正常重大变化；</w:t>
            </w:r>
          </w:p>
          <w:p>
            <w:pPr>
              <w:pStyle w:val="Style6"/>
              <w:keepNext w:val="0"/>
              <w:keepLines w:val="0"/>
              <w:widowControl w:val="0"/>
              <w:numPr>
                <w:ilvl w:val="0"/>
                <w:numId w:val="13"/>
              </w:numPr>
              <w:shd w:val="clear" w:color="auto" w:fill="auto"/>
              <w:tabs>
                <w:tab w:pos="451" w:val="left"/>
              </w:tabs>
              <w:bidi w:val="0"/>
              <w:spacing w:before="0" w:after="0" w:line="365" w:lineRule="exact"/>
              <w:ind w:left="0" w:right="0" w:firstLine="0"/>
              <w:jc w:val="both"/>
            </w:pPr>
            <w:r>
              <w:rPr>
                <w:color w:val="000000"/>
                <w:spacing w:val="0"/>
                <w:w w:val="100"/>
                <w:position w:val="0"/>
              </w:rPr>
              <w:t>其他对公司影响重大的情形。 重要缺陷：</w:t>
            </w:r>
          </w:p>
          <w:p>
            <w:pPr>
              <w:pStyle w:val="Style6"/>
              <w:keepNext w:val="0"/>
              <w:keepLines w:val="0"/>
              <w:widowControl w:val="0"/>
              <w:numPr>
                <w:ilvl w:val="0"/>
                <w:numId w:val="15"/>
              </w:numPr>
              <w:shd w:val="clear" w:color="auto" w:fill="auto"/>
              <w:tabs>
                <w:tab w:pos="456" w:val="left"/>
              </w:tabs>
              <w:bidi w:val="0"/>
              <w:spacing w:before="0" w:after="0" w:line="317" w:lineRule="exact"/>
              <w:ind w:left="0" w:right="0" w:firstLine="0"/>
              <w:jc w:val="both"/>
            </w:pPr>
            <w:r>
              <w:rPr>
                <w:color w:val="000000"/>
                <w:spacing w:val="0"/>
                <w:w w:val="100"/>
                <w:position w:val="0"/>
              </w:rPr>
              <w:t>公司违反国家法律、法规或规范 性文件，并受到相关机关轻微处罚；</w:t>
            </w:r>
          </w:p>
          <w:p>
            <w:pPr>
              <w:pStyle w:val="Style6"/>
              <w:keepNext w:val="0"/>
              <w:keepLines w:val="0"/>
              <w:widowControl w:val="0"/>
              <w:numPr>
                <w:ilvl w:val="0"/>
                <w:numId w:val="15"/>
              </w:numPr>
              <w:shd w:val="clear" w:color="auto" w:fill="auto"/>
              <w:tabs>
                <w:tab w:pos="355" w:val="left"/>
              </w:tabs>
              <w:bidi w:val="0"/>
              <w:spacing w:before="0" w:after="0" w:line="325" w:lineRule="exact"/>
              <w:ind w:left="0" w:right="0" w:firstLine="0"/>
              <w:jc w:val="both"/>
            </w:pPr>
            <w:r>
              <w:rPr>
                <w:color w:val="000000"/>
                <w:spacing w:val="0"/>
                <w:w w:val="100"/>
                <w:position w:val="0"/>
              </w:rPr>
              <w:t>重大事项决策程序不完善；</w:t>
            </w:r>
          </w:p>
          <w:p>
            <w:pPr>
              <w:pStyle w:val="Style6"/>
              <w:keepNext w:val="0"/>
              <w:keepLines w:val="0"/>
              <w:widowControl w:val="0"/>
              <w:numPr>
                <w:ilvl w:val="0"/>
                <w:numId w:val="15"/>
              </w:numPr>
              <w:shd w:val="clear" w:color="auto" w:fill="auto"/>
              <w:tabs>
                <w:tab w:pos="451" w:val="left"/>
              </w:tabs>
              <w:bidi w:val="0"/>
              <w:spacing w:before="0" w:after="0" w:line="326" w:lineRule="exact"/>
              <w:ind w:left="0" w:right="0" w:firstLine="0"/>
              <w:jc w:val="both"/>
            </w:pPr>
            <w:r>
              <w:rPr>
                <w:color w:val="000000"/>
                <w:spacing w:val="0"/>
                <w:w w:val="100"/>
                <w:position w:val="0"/>
              </w:rPr>
              <w:t>媒体出现负面新闻，波及局部区 域，影响较大但未造成股价异动；</w:t>
            </w:r>
          </w:p>
          <w:p>
            <w:pPr>
              <w:pStyle w:val="Style6"/>
              <w:keepNext w:val="0"/>
              <w:keepLines w:val="0"/>
              <w:widowControl w:val="0"/>
              <w:numPr>
                <w:ilvl w:val="0"/>
                <w:numId w:val="15"/>
              </w:numPr>
              <w:shd w:val="clear" w:color="auto" w:fill="auto"/>
              <w:tabs>
                <w:tab w:pos="446" w:val="left"/>
              </w:tabs>
              <w:bidi w:val="0"/>
              <w:spacing w:before="0" w:after="0" w:line="326" w:lineRule="exact"/>
              <w:ind w:left="0" w:right="0" w:firstLine="0"/>
              <w:jc w:val="both"/>
            </w:pPr>
            <w:r>
              <w:rPr>
                <w:color w:val="000000"/>
                <w:spacing w:val="0"/>
                <w:w w:val="100"/>
                <w:position w:val="0"/>
              </w:rPr>
              <w:t>公司重要业务制度或系统存在缺 陷；</w:t>
            </w:r>
          </w:p>
          <w:p>
            <w:pPr>
              <w:pStyle w:val="Style6"/>
              <w:keepNext w:val="0"/>
              <w:keepLines w:val="0"/>
              <w:widowControl w:val="0"/>
              <w:numPr>
                <w:ilvl w:val="0"/>
                <w:numId w:val="15"/>
              </w:numPr>
              <w:shd w:val="clear" w:color="auto" w:fill="auto"/>
              <w:tabs>
                <w:tab w:pos="298" w:val="left"/>
              </w:tabs>
              <w:bidi w:val="0"/>
              <w:spacing w:before="0" w:after="0" w:line="326" w:lineRule="exact"/>
              <w:ind w:left="0" w:right="0" w:firstLine="0"/>
              <w:jc w:val="both"/>
            </w:pPr>
            <w:r>
              <w:rPr>
                <w:color w:val="000000"/>
                <w:spacing w:val="0"/>
                <w:w w:val="100"/>
                <w:position w:val="0"/>
              </w:rPr>
              <w:t>公司关键岗位业务人员流失严重；</w:t>
            </w:r>
          </w:p>
          <w:p>
            <w:pPr>
              <w:pStyle w:val="Style6"/>
              <w:keepNext w:val="0"/>
              <w:keepLines w:val="0"/>
              <w:widowControl w:val="0"/>
              <w:numPr>
                <w:ilvl w:val="0"/>
                <w:numId w:val="15"/>
              </w:numPr>
              <w:shd w:val="clear" w:color="auto" w:fill="auto"/>
              <w:tabs>
                <w:tab w:pos="360" w:val="left"/>
              </w:tabs>
              <w:bidi w:val="0"/>
              <w:spacing w:before="0" w:after="0" w:line="325" w:lineRule="exact"/>
              <w:ind w:left="0" w:right="0" w:firstLine="0"/>
              <w:jc w:val="both"/>
            </w:pPr>
            <w:r>
              <w:rPr>
                <w:color w:val="000000"/>
                <w:spacing w:val="0"/>
                <w:w w:val="100"/>
                <w:position w:val="0"/>
              </w:rPr>
              <w:t>公司内部控制重要缺陷未得到整</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7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4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)对于期末财务报告过程的控制存在一 项或多项缺陷且不能合理保证编制的财务 报表达到真实、准确的目标。</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一般缺陷：不构成重大缺陷或重要缺陷的 其他内部控制缺陷。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改。</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一般缺陷：</w:t>
            </w:r>
          </w:p>
          <w:p>
            <w:pPr>
              <w:pStyle w:val="Style6"/>
              <w:keepNext w:val="0"/>
              <w:keepLines w:val="0"/>
              <w:widowControl w:val="0"/>
              <w:numPr>
                <w:ilvl w:val="0"/>
                <w:numId w:val="17"/>
              </w:numPr>
              <w:shd w:val="clear" w:color="auto" w:fill="auto"/>
              <w:tabs>
                <w:tab w:pos="451" w:val="left"/>
              </w:tabs>
              <w:bidi w:val="0"/>
              <w:spacing w:before="0" w:after="0" w:line="317" w:lineRule="exact"/>
              <w:ind w:left="0" w:right="0" w:firstLine="0"/>
              <w:jc w:val="left"/>
            </w:pPr>
            <w:r>
              <w:rPr>
                <w:color w:val="000000"/>
                <w:spacing w:val="0"/>
                <w:w w:val="100"/>
                <w:position w:val="0"/>
              </w:rPr>
              <w:t>违反企业内部规章制度，但未造 成损失；</w:t>
            </w:r>
          </w:p>
          <w:p>
            <w:pPr>
              <w:pStyle w:val="Style6"/>
              <w:keepNext w:val="0"/>
              <w:keepLines w:val="0"/>
              <w:widowControl w:val="0"/>
              <w:numPr>
                <w:ilvl w:val="0"/>
                <w:numId w:val="17"/>
              </w:numPr>
              <w:shd w:val="clear" w:color="auto" w:fill="auto"/>
              <w:tabs>
                <w:tab w:pos="360" w:val="left"/>
              </w:tabs>
              <w:bidi w:val="0"/>
              <w:spacing w:before="0" w:after="0" w:line="326" w:lineRule="exact"/>
              <w:ind w:left="0" w:right="0" w:firstLine="0"/>
              <w:jc w:val="left"/>
            </w:pPr>
            <w:r>
              <w:rPr>
                <w:color w:val="000000"/>
                <w:spacing w:val="0"/>
                <w:w w:val="100"/>
                <w:position w:val="0"/>
              </w:rPr>
              <w:t>公司决策程序效率不高；</w:t>
            </w:r>
          </w:p>
          <w:p>
            <w:pPr>
              <w:pStyle w:val="Style6"/>
              <w:keepNext w:val="0"/>
              <w:keepLines w:val="0"/>
              <w:widowControl w:val="0"/>
              <w:numPr>
                <w:ilvl w:val="0"/>
                <w:numId w:val="17"/>
              </w:numPr>
              <w:shd w:val="clear" w:color="auto" w:fill="auto"/>
              <w:tabs>
                <w:tab w:pos="413" w:val="left"/>
              </w:tabs>
              <w:bidi w:val="0"/>
              <w:spacing w:before="0" w:after="0" w:line="326" w:lineRule="exact"/>
              <w:ind w:left="0" w:right="0" w:firstLine="0"/>
              <w:jc w:val="left"/>
            </w:pPr>
            <w:r>
              <w:rPr>
                <w:color w:val="000000"/>
                <w:spacing w:val="0"/>
                <w:w w:val="100"/>
                <w:position w:val="0"/>
              </w:rPr>
              <w:t>媒体出现负面新闻，但影响不大， 未造成股价异动；</w:t>
            </w:r>
          </w:p>
          <w:p>
            <w:pPr>
              <w:pStyle w:val="Style6"/>
              <w:keepNext w:val="0"/>
              <w:keepLines w:val="0"/>
              <w:widowControl w:val="0"/>
              <w:numPr>
                <w:ilvl w:val="0"/>
                <w:numId w:val="17"/>
              </w:numPr>
              <w:shd w:val="clear" w:color="auto" w:fill="auto"/>
              <w:tabs>
                <w:tab w:pos="360" w:val="left"/>
              </w:tabs>
              <w:bidi w:val="0"/>
              <w:spacing w:before="0" w:after="120" w:line="326" w:lineRule="exact"/>
              <w:ind w:left="0" w:right="0" w:firstLine="0"/>
              <w:jc w:val="left"/>
            </w:pPr>
            <w:r>
              <w:rPr>
                <w:color w:val="000000"/>
                <w:spacing w:val="0"/>
                <w:w w:val="100"/>
                <w:position w:val="0"/>
              </w:rPr>
              <w:t>公司一般业务制度或系统存在缺</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陷；</w:t>
            </w:r>
          </w:p>
          <w:p>
            <w:pPr>
              <w:pStyle w:val="Style6"/>
              <w:keepNext w:val="0"/>
              <w:keepLines w:val="0"/>
              <w:widowControl w:val="0"/>
              <w:numPr>
                <w:ilvl w:val="0"/>
                <w:numId w:val="17"/>
              </w:numPr>
              <w:shd w:val="clear" w:color="auto" w:fill="auto"/>
              <w:tabs>
                <w:tab w:pos="298" w:val="left"/>
              </w:tabs>
              <w:bidi w:val="0"/>
              <w:spacing w:before="0" w:after="0" w:line="326" w:lineRule="exact"/>
              <w:ind w:left="0" w:right="0" w:firstLine="0"/>
              <w:jc w:val="left"/>
            </w:pPr>
            <w:r>
              <w:rPr>
                <w:color w:val="000000"/>
                <w:spacing w:val="0"/>
                <w:w w:val="100"/>
                <w:position w:val="0"/>
              </w:rPr>
              <w:t>公司一般岗位业务人员流失严重；</w:t>
            </w:r>
          </w:p>
          <w:p>
            <w:pPr>
              <w:pStyle w:val="Style6"/>
              <w:keepNext w:val="0"/>
              <w:keepLines w:val="0"/>
              <w:widowControl w:val="0"/>
              <w:numPr>
                <w:ilvl w:val="0"/>
                <w:numId w:val="17"/>
              </w:numPr>
              <w:shd w:val="clear" w:color="auto" w:fill="auto"/>
              <w:tabs>
                <w:tab w:pos="360" w:val="left"/>
              </w:tabs>
              <w:bidi w:val="0"/>
              <w:spacing w:before="0" w:after="120" w:line="326" w:lineRule="exact"/>
              <w:ind w:left="0" w:right="0" w:firstLine="0"/>
              <w:jc w:val="left"/>
            </w:pPr>
            <w:r>
              <w:rPr>
                <w:color w:val="000000"/>
                <w:spacing w:val="0"/>
                <w:w w:val="100"/>
                <w:position w:val="0"/>
              </w:rPr>
              <w:t>公司内部控制一般缺陷未得到整</w:t>
            </w:r>
          </w:p>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改；</w:t>
            </w:r>
          </w:p>
          <w:p>
            <w:pPr>
              <w:pStyle w:val="Style6"/>
              <w:keepNext w:val="0"/>
              <w:keepLines w:val="0"/>
              <w:widowControl w:val="0"/>
              <w:numPr>
                <w:ilvl w:val="0"/>
                <w:numId w:val="17"/>
              </w:numPr>
              <w:shd w:val="clear" w:color="auto" w:fill="auto"/>
              <w:tabs>
                <w:tab w:pos="456" w:val="left"/>
              </w:tabs>
              <w:bidi w:val="0"/>
              <w:spacing w:before="0" w:after="0" w:line="326" w:lineRule="exact"/>
              <w:ind w:left="0" w:right="0" w:firstLine="0"/>
              <w:jc w:val="left"/>
            </w:pPr>
            <w:r>
              <w:rPr>
                <w:color w:val="000000"/>
                <w:spacing w:val="0"/>
                <w:w w:val="100"/>
                <w:position w:val="0"/>
              </w:rPr>
              <w:t>公司内部控制存在以上以外的其 他缺陷。</w:t>
            </w:r>
          </w:p>
        </w:tc>
      </w:tr>
      <w:tr>
        <w:trPr>
          <w:trHeight w:val="297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重大缺陷：利润总额错报金额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合并报表利 润总额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 元；</w:t>
            </w:r>
          </w:p>
          <w:p>
            <w:pPr>
              <w:pStyle w:val="Style6"/>
              <w:keepNext w:val="0"/>
              <w:keepLines w:val="0"/>
              <w:widowControl w:val="0"/>
              <w:shd w:val="clear" w:color="auto" w:fill="auto"/>
              <w:bidi w:val="0"/>
              <w:spacing w:before="0" w:after="40" w:line="310" w:lineRule="exact"/>
              <w:ind w:left="0" w:right="0" w:firstLine="0"/>
              <w:jc w:val="both"/>
            </w:pPr>
            <w:r>
              <w:rPr>
                <w:color w:val="000000"/>
                <w:spacing w:val="0"/>
                <w:w w:val="100"/>
                <w:position w:val="0"/>
              </w:rPr>
              <w:t>重要缺陷：合并报表利润</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利润总额 错报金额〈合并报表利润总额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，且 绝对金额超过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一般缺陷：利润总额错报金额〈合并报表 利润总额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净资产额</w:t>
            </w:r>
          </w:p>
          <w:p>
            <w:pPr>
              <w:pStyle w:val="Style6"/>
              <w:keepNext w:val="0"/>
              <w:keepLines w:val="0"/>
              <w:widowControl w:val="0"/>
              <w:shd w:val="clear" w:color="auto" w:fill="auto"/>
              <w:bidi w:val="0"/>
              <w:spacing w:before="0" w:after="40" w:line="326" w:lineRule="exact"/>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 重要缺陷：净资产额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直接损失 金额〈净资产额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,且绝对金额超 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一般缺陷：直接损失金额〈净资产额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639" w:line="1" w:lineRule="exact"/>
      </w:pPr>
    </w:p>
    <w:p>
      <w:pPr>
        <w:pStyle w:val="Style22"/>
        <w:keepNext/>
        <w:keepLines/>
        <w:widowControl w:val="0"/>
        <w:shd w:val="clear" w:color="auto" w:fill="auto"/>
        <w:bidi w:val="0"/>
        <w:spacing w:before="0" w:after="46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十、内部控制审计报告或鉴证报告</w:t>
      </w:r>
      <w:bookmarkEnd w:id="679"/>
      <w:bookmarkEnd w:id="680"/>
      <w:bookmarkEnd w:id="681"/>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49" w:right="594" w:bottom="1436" w:left="1068"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680" w:line="240" w:lineRule="auto"/>
        <w:ind w:left="0" w:right="0" w:firstLine="0"/>
        <w:jc w:val="center"/>
      </w:pPr>
      <w:bookmarkStart w:id="682" w:name="bookmark682"/>
      <w:bookmarkStart w:id="683" w:name="bookmark683"/>
      <w:bookmarkStart w:id="684" w:name="bookmark684"/>
      <w:r>
        <w:rPr>
          <w:color w:val="000000"/>
          <w:spacing w:val="0"/>
          <w:w w:val="100"/>
          <w:position w:val="0"/>
        </w:rPr>
        <w:t>第十一节公司债券相关情况</w:t>
      </w:r>
      <w:bookmarkEnd w:id="682"/>
      <w:bookmarkEnd w:id="683"/>
      <w:bookmarkEnd w:id="684"/>
    </w:p>
    <w:p>
      <w:pPr>
        <w:pStyle w:val="Style24"/>
        <w:keepNext w:val="0"/>
        <w:keepLines w:val="0"/>
        <w:widowControl w:val="0"/>
        <w:shd w:val="clear" w:color="auto" w:fill="auto"/>
        <w:bidi w:val="0"/>
        <w:spacing w:before="0" w:after="300" w:line="240" w:lineRule="auto"/>
        <w:ind w:left="0" w:right="0" w:firstLine="0"/>
        <w:jc w:val="left"/>
      </w:pPr>
      <w:bookmarkStart w:id="685" w:name="bookmark685"/>
      <w:r>
        <w:rPr>
          <w:color w:val="000000"/>
          <w:spacing w:val="0"/>
          <w:w w:val="100"/>
          <w:position w:val="0"/>
        </w:rPr>
        <w:t>公司是否存在公开发行并在证券交易所上市，且在年度报告批准报出日未到期或到期未能全额兑付的公司债券</w:t>
      </w:r>
      <w:bookmarkEnd w:id="685"/>
    </w:p>
    <w:p>
      <w:pPr>
        <w:pStyle w:val="Style24"/>
        <w:keepNext w:val="0"/>
        <w:keepLines w:val="0"/>
        <w:widowControl w:val="0"/>
        <w:shd w:val="clear" w:color="auto" w:fill="auto"/>
        <w:bidi w:val="0"/>
        <w:spacing w:before="0" w:after="480" w:line="240" w:lineRule="auto"/>
        <w:ind w:left="0" w:right="0" w:firstLine="0"/>
        <w:jc w:val="left"/>
        <w:sectPr>
          <w:footnotePr>
            <w:pos w:val="pageBottom"/>
            <w:numFmt w:val="decimal"/>
            <w:numRestart w:val="continuous"/>
          </w:footnotePr>
          <w:pgSz w:w="11900" w:h="16840"/>
          <w:pgMar w:top="1921" w:right="563" w:bottom="1921" w:left="1098"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600" w:line="240" w:lineRule="auto"/>
        <w:ind w:left="0" w:right="0" w:firstLine="0"/>
        <w:jc w:val="center"/>
      </w:pPr>
      <w:bookmarkStart w:id="686" w:name="bookmark686"/>
      <w:bookmarkStart w:id="687" w:name="bookmark687"/>
      <w:bookmarkStart w:id="688" w:name="bookmark688"/>
      <w:r>
        <w:rPr>
          <w:color w:val="000000"/>
          <w:spacing w:val="0"/>
          <w:w w:val="100"/>
          <w:position w:val="0"/>
        </w:rPr>
        <w:t>第十二节财务报告</w:t>
      </w:r>
      <w:bookmarkEnd w:id="686"/>
      <w:bookmarkEnd w:id="687"/>
      <w:bookmarkEnd w:id="688"/>
    </w:p>
    <w:p>
      <w:pPr>
        <w:pStyle w:val="Style22"/>
        <w:keepNext/>
        <w:keepLines/>
        <w:widowControl w:val="0"/>
        <w:shd w:val="clear" w:color="auto" w:fill="auto"/>
        <w:bidi w:val="0"/>
        <w:spacing w:before="0" w:after="320" w:line="240" w:lineRule="auto"/>
        <w:ind w:left="0" w:right="0" w:firstLine="0"/>
        <w:jc w:val="left"/>
      </w:pPr>
      <w:bookmarkStart w:id="689" w:name="bookmark689"/>
      <w:bookmarkStart w:id="690" w:name="bookmark690"/>
      <w:bookmarkStart w:id="691" w:name="bookmark691"/>
      <w:bookmarkStart w:id="692" w:name="bookmark692"/>
      <w:bookmarkStart w:id="693" w:name="bookmark693"/>
      <w:r>
        <w:rPr>
          <w:color w:val="000000"/>
          <w:spacing w:val="0"/>
          <w:w w:val="100"/>
          <w:position w:val="0"/>
          <w:sz w:val="24"/>
          <w:szCs w:val="24"/>
        </w:rPr>
        <w:t>一</w:t>
      </w:r>
      <w:bookmarkEnd w:id="692"/>
      <w:r>
        <w:rPr>
          <w:color w:val="000000"/>
          <w:spacing w:val="0"/>
          <w:w w:val="100"/>
          <w:position w:val="0"/>
          <w:sz w:val="24"/>
          <w:szCs w:val="24"/>
        </w:rPr>
        <w:t>、审计报告</w:t>
      </w:r>
      <w:bookmarkEnd w:id="690"/>
      <w:bookmarkEnd w:id="691"/>
      <w:bookmarkEnd w:id="693"/>
      <w:bookmarkEnd w:id="68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7-388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禤文欣、魏标文</w:t>
            </w:r>
          </w:p>
        </w:tc>
      </w:tr>
    </w:tbl>
    <w:p>
      <w:pPr>
        <w:pStyle w:val="Style3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59" w:line="1" w:lineRule="exact"/>
      </w:pPr>
    </w:p>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24"/>
        <w:keepNext w:val="0"/>
        <w:keepLines w:val="0"/>
        <w:widowControl w:val="0"/>
        <w:shd w:val="clear" w:color="auto" w:fill="auto"/>
        <w:tabs>
          <w:tab w:pos="1338" w:val="left"/>
        </w:tabs>
        <w:bidi w:val="0"/>
        <w:spacing w:before="0" w:after="540" w:line="468" w:lineRule="exact"/>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tab/>
      </w:r>
      <w:r>
        <w:rPr>
          <w:color w:val="000000"/>
          <w:spacing w:val="0"/>
          <w:w w:val="100"/>
          <w:position w:val="0"/>
        </w:rPr>
        <w:t>7-388</w:t>
      </w:r>
      <w:r>
        <w:rPr>
          <w:color w:val="000000"/>
          <w:spacing w:val="0"/>
          <w:w w:val="100"/>
          <w:position w:val="0"/>
        </w:rPr>
        <w:t>号</w:t>
      </w:r>
    </w:p>
    <w:p>
      <w:pPr>
        <w:pStyle w:val="Style24"/>
        <w:keepNext w:val="0"/>
        <w:keepLines w:val="0"/>
        <w:widowControl w:val="0"/>
        <w:shd w:val="clear" w:color="auto" w:fill="auto"/>
        <w:bidi w:val="0"/>
        <w:spacing w:before="0" w:after="260" w:line="468" w:lineRule="exact"/>
        <w:ind w:left="0" w:right="0" w:firstLine="0"/>
        <w:jc w:val="left"/>
      </w:pPr>
      <w:r>
        <w:rPr>
          <w:color w:val="000000"/>
          <w:spacing w:val="0"/>
          <w:w w:val="100"/>
          <w:position w:val="0"/>
        </w:rPr>
        <w:t>浩云科技股份有限公司全体股东：</w:t>
      </w:r>
    </w:p>
    <w:p>
      <w:pPr>
        <w:pStyle w:val="Style14"/>
        <w:keepNext w:val="0"/>
        <w:keepLines w:val="0"/>
        <w:widowControl w:val="0"/>
        <w:shd w:val="clear" w:color="auto" w:fill="auto"/>
        <w:tabs>
          <w:tab w:pos="517" w:val="left"/>
        </w:tabs>
        <w:bidi w:val="0"/>
        <w:spacing w:before="0" w:after="0" w:line="240" w:lineRule="auto"/>
        <w:ind w:left="0" w:right="0" w:firstLine="0"/>
        <w:jc w:val="left"/>
        <w:rPr>
          <w:sz w:val="24"/>
          <w:szCs w:val="24"/>
        </w:rPr>
      </w:pPr>
      <w:bookmarkStart w:id="694" w:name="bookmark694"/>
      <w:r>
        <w:rPr>
          <w:color w:val="000000"/>
          <w:spacing w:val="0"/>
          <w:w w:val="100"/>
          <w:position w:val="0"/>
          <w:sz w:val="24"/>
          <w:szCs w:val="24"/>
        </w:rPr>
        <w:t>一</w:t>
      </w:r>
      <w:bookmarkEnd w:id="694"/>
      <w:r>
        <w:rPr>
          <w:color w:val="000000"/>
          <w:spacing w:val="0"/>
          <w:w w:val="100"/>
          <w:position w:val="0"/>
          <w:sz w:val="24"/>
          <w:szCs w:val="24"/>
        </w:rPr>
        <w:t>、</w:t>
        <w:tab/>
        <w:t>审计意见</w:t>
      </w:r>
    </w:p>
    <w:p>
      <w:pPr>
        <w:pStyle w:val="Style24"/>
        <w:keepNext w:val="0"/>
        <w:keepLines w:val="0"/>
        <w:widowControl w:val="0"/>
        <w:shd w:val="clear" w:color="auto" w:fill="auto"/>
        <w:bidi w:val="0"/>
        <w:spacing w:before="0" w:after="60" w:line="466" w:lineRule="exact"/>
        <w:ind w:left="0" w:right="0"/>
        <w:jc w:val="left"/>
      </w:pPr>
      <w:r>
        <w:rPr>
          <w:color w:val="000000"/>
          <w:spacing w:val="0"/>
          <w:w w:val="100"/>
          <w:position w:val="0"/>
        </w:rPr>
        <w:t>我们审计了浩云科技股份有限公司（以下简称浩云科技公司）财务报表，包括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年度的合并及母公司利润表、合并及母公司现金流量表、合并及母公司所有者权益变动表，以及相关财务报表附注。</w:t>
      </w:r>
    </w:p>
    <w:p>
      <w:pPr>
        <w:pStyle w:val="Style24"/>
        <w:keepNext w:val="0"/>
        <w:keepLines w:val="0"/>
        <w:widowControl w:val="0"/>
        <w:shd w:val="clear" w:color="auto" w:fill="auto"/>
        <w:bidi w:val="0"/>
        <w:spacing w:before="0" w:after="60" w:line="461" w:lineRule="exact"/>
        <w:ind w:left="0" w:right="0"/>
        <w:jc w:val="left"/>
      </w:pPr>
      <w:r>
        <w:rPr>
          <w:color w:val="000000"/>
          <w:spacing w:val="0"/>
          <w:w w:val="100"/>
          <w:position w:val="0"/>
        </w:rPr>
        <w:t>我们认为，后附的财务报表在所有重大方面按照企业会计准则的规定编制，公允反映了浩云科技公司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1"/>
        <w:keepNext w:val="0"/>
        <w:keepLines w:val="0"/>
        <w:widowControl w:val="0"/>
        <w:shd w:val="clear" w:color="auto" w:fill="auto"/>
        <w:tabs>
          <w:tab w:pos="517" w:val="left"/>
        </w:tabs>
        <w:bidi w:val="0"/>
        <w:spacing w:before="0" w:after="0" w:line="470" w:lineRule="exact"/>
        <w:ind w:left="0" w:right="0" w:firstLine="0"/>
        <w:jc w:val="left"/>
      </w:pPr>
      <w:bookmarkStart w:id="695" w:name="bookmark695"/>
      <w:r>
        <w:rPr>
          <w:color w:val="000000"/>
          <w:spacing w:val="0"/>
          <w:w w:val="100"/>
          <w:position w:val="0"/>
        </w:rPr>
        <w:t>二</w:t>
      </w:r>
      <w:bookmarkEnd w:id="695"/>
      <w:r>
        <w:rPr>
          <w:color w:val="000000"/>
          <w:spacing w:val="0"/>
          <w:w w:val="100"/>
          <w:position w:val="0"/>
        </w:rPr>
        <w:t>、</w:t>
        <w:tab/>
        <w:t>形成审计意见的基础</w:t>
      </w:r>
    </w:p>
    <w:p>
      <w:pPr>
        <w:pStyle w:val="Style24"/>
        <w:keepNext w:val="0"/>
        <w:keepLines w:val="0"/>
        <w:widowControl w:val="0"/>
        <w:shd w:val="clear" w:color="auto" w:fill="auto"/>
        <w:bidi w:val="0"/>
        <w:spacing w:before="0" w:after="60" w:line="468"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阐述了我们在这些准则下的责任。按照中国注册会计师职业道德守则，我们独立于浩云科技公司，并履行了职业道德方面的 其他责任。我们相信，我们获取的审计证据是充分、适当的，为发表审计意见提供了基础。</w:t>
      </w:r>
    </w:p>
    <w:p>
      <w:pPr>
        <w:pStyle w:val="Style31"/>
        <w:keepNext w:val="0"/>
        <w:keepLines w:val="0"/>
        <w:widowControl w:val="0"/>
        <w:shd w:val="clear" w:color="auto" w:fill="auto"/>
        <w:tabs>
          <w:tab w:pos="483" w:val="left"/>
        </w:tabs>
        <w:bidi w:val="0"/>
        <w:spacing w:before="0" w:after="0" w:line="470" w:lineRule="exact"/>
        <w:ind w:left="0" w:right="0" w:firstLine="0"/>
        <w:jc w:val="left"/>
      </w:pPr>
      <w:bookmarkStart w:id="696" w:name="bookmark696"/>
      <w:r>
        <w:rPr>
          <w:color w:val="000000"/>
          <w:spacing w:val="0"/>
          <w:w w:val="100"/>
          <w:position w:val="0"/>
        </w:rPr>
        <w:t>三</w:t>
      </w:r>
      <w:bookmarkEnd w:id="696"/>
      <w:r>
        <w:rPr>
          <w:color w:val="000000"/>
          <w:spacing w:val="0"/>
          <w:w w:val="100"/>
          <w:position w:val="0"/>
        </w:rPr>
        <w:t>、</w:t>
        <w:tab/>
        <w:t>关键审计事项</w:t>
      </w:r>
    </w:p>
    <w:p>
      <w:pPr>
        <w:pStyle w:val="Style24"/>
        <w:keepNext w:val="0"/>
        <w:keepLines w:val="0"/>
        <w:widowControl w:val="0"/>
        <w:shd w:val="clear" w:color="auto" w:fill="auto"/>
        <w:bidi w:val="0"/>
        <w:spacing w:before="0" w:after="60" w:line="470" w:lineRule="exact"/>
        <w:ind w:left="0" w:right="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1"/>
        <w:keepNext w:val="0"/>
        <w:keepLines w:val="0"/>
        <w:widowControl w:val="0"/>
        <w:shd w:val="clear" w:color="auto" w:fill="auto"/>
        <w:bidi w:val="0"/>
        <w:spacing w:before="0" w:after="100" w:line="470" w:lineRule="exact"/>
        <w:ind w:left="0" w:right="0" w:firstLine="0"/>
        <w:jc w:val="left"/>
      </w:pPr>
      <w:bookmarkStart w:id="697" w:name="bookmark697"/>
      <w:r>
        <w:rPr>
          <w:rFonts w:ascii="Times New Roman" w:eastAsia="Times New Roman" w:hAnsi="Times New Roman" w:cs="Times New Roman"/>
          <w:color w:val="000000"/>
          <w:spacing w:val="0"/>
          <w:w w:val="100"/>
          <w:position w:val="0"/>
        </w:rPr>
        <w:t>（</w:t>
      </w:r>
      <w:bookmarkEnd w:id="697"/>
      <w:r>
        <w:rPr>
          <w:color w:val="000000"/>
          <w:spacing w:val="0"/>
          <w:w w:val="100"/>
          <w:position w:val="0"/>
        </w:rPr>
        <w:t>一</w:t>
      </w:r>
      <w:r>
        <w:rPr>
          <w:color w:val="000000"/>
          <w:spacing w:val="0"/>
          <w:w w:val="100"/>
          <w:position w:val="0"/>
        </w:rPr>
        <w:t>）</w:t>
      </w:r>
      <w:r>
        <w:rPr>
          <w:color w:val="000000"/>
          <w:spacing w:val="0"/>
          <w:w w:val="100"/>
          <w:position w:val="0"/>
        </w:rPr>
        <w:t>收入确认</w:t>
      </w:r>
    </w:p>
    <w:p>
      <w:pPr>
        <w:pStyle w:val="Style24"/>
        <w:keepNext w:val="0"/>
        <w:keepLines w:val="0"/>
        <w:widowControl w:val="0"/>
        <w:numPr>
          <w:ilvl w:val="0"/>
          <w:numId w:val="19"/>
        </w:numPr>
        <w:shd w:val="clear" w:color="auto" w:fill="auto"/>
        <w:bidi w:val="0"/>
        <w:spacing w:before="0" w:after="80" w:line="468" w:lineRule="exact"/>
        <w:ind w:left="0" w:right="0" w:firstLine="0"/>
        <w:jc w:val="left"/>
      </w:pPr>
      <w:bookmarkStart w:id="698" w:name="bookmark698"/>
      <w:bookmarkEnd w:id="698"/>
      <w:r>
        <w:rPr>
          <w:b/>
          <w:bCs/>
          <w:color w:val="000000"/>
          <w:spacing w:val="0"/>
          <w:w w:val="100"/>
          <w:position w:val="0"/>
        </w:rPr>
        <w:t>事项描述</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及附注十四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0" w:line="469" w:lineRule="exact"/>
        <w:ind w:left="0" w:right="0" w:firstLine="3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年度，浩云科技公司财务报表所示营业收入项目金额为人民币</w:t>
      </w:r>
      <w:r>
        <w:rPr>
          <w:rFonts w:ascii="Times New Roman" w:eastAsia="Times New Roman" w:hAnsi="Times New Roman" w:cs="Times New Roman"/>
          <w:color w:val="000000"/>
          <w:spacing w:val="0"/>
          <w:w w:val="100"/>
          <w:position w:val="0"/>
          <w:sz w:val="18"/>
          <w:szCs w:val="18"/>
        </w:rPr>
        <w:t>511,444,124.75</w:t>
      </w:r>
      <w:r>
        <w:rPr>
          <w:color w:val="000000"/>
          <w:spacing w:val="0"/>
          <w:w w:val="100"/>
          <w:position w:val="0"/>
        </w:rPr>
        <w:t>元。</w:t>
      </w:r>
    </w:p>
    <w:p>
      <w:pPr>
        <w:pStyle w:val="Style24"/>
        <w:keepNext w:val="0"/>
        <w:keepLines w:val="0"/>
        <w:widowControl w:val="0"/>
        <w:shd w:val="clear" w:color="auto" w:fill="auto"/>
        <w:bidi w:val="0"/>
        <w:spacing w:before="0" w:after="0" w:line="467" w:lineRule="exact"/>
        <w:ind w:left="0" w:right="0" w:firstLine="300"/>
        <w:jc w:val="both"/>
      </w:pPr>
      <w:r>
        <w:rPr>
          <w:color w:val="000000"/>
          <w:spacing w:val="0"/>
          <w:w w:val="100"/>
          <w:position w:val="0"/>
        </w:rPr>
        <w:t>公司进行物联设备及软件销售业务，属于在某一时点履行履约义务。无需安装调试或只需简单安装调试的设备销售，在 产品交付给客户并经客户验收后确认收入；需安装调试且安装调试构成合同主要条款的设备销售在项目实施完成并经客户验 收合格后确认收入。公司进行物联网平台建设及解决方案，属于在某一时点履行履约义务。在系统安装调试完毕且通过客户 验收确认后，相关的收入已经收到或取得收款的凭据，与系统有关的成本能够可靠计量时，确认系统收入的实现。公司提供 高速稽查技术服务、平安城市运营服务和安全定位</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产品租赁服务，由于公司履约的同时客户即取得并消耗公司履约所 带来的经济利益，公司将其作为在某一时段内履行的履约义务，按照履约进度确认收入，履约进度不能合理确定的除外。公 司提供其他技术服务的，属于在某一时点履行履约义务。相关收入确认需满足以下条件：在相关服务提供完毕并取得经对方 确认的验收报告时确认收入。</w:t>
      </w:r>
    </w:p>
    <w:p>
      <w:pPr>
        <w:pStyle w:val="Style24"/>
        <w:keepNext w:val="0"/>
        <w:keepLines w:val="0"/>
        <w:widowControl w:val="0"/>
        <w:shd w:val="clear" w:color="auto" w:fill="auto"/>
        <w:bidi w:val="0"/>
        <w:spacing w:before="0" w:after="280" w:line="470" w:lineRule="exact"/>
        <w:ind w:left="0" w:right="0"/>
        <w:jc w:val="left"/>
      </w:pPr>
      <w:r>
        <w:rPr>
          <w:color w:val="000000"/>
          <w:spacing w:val="0"/>
          <w:w w:val="100"/>
          <w:position w:val="0"/>
        </w:rPr>
        <w:t>由于营业收入是浩云科技公司关键业绩指标之一，可能存在浩云科技公司管理层(以下简称管理层)通过不恰当的收入 确认以达到特定目标或预期的固有风险。因此，我们将收入确认确定为关键审计事项。</w:t>
      </w:r>
    </w:p>
    <w:p>
      <w:pPr>
        <w:pStyle w:val="Style24"/>
        <w:keepNext w:val="0"/>
        <w:keepLines w:val="0"/>
        <w:widowControl w:val="0"/>
        <w:numPr>
          <w:ilvl w:val="0"/>
          <w:numId w:val="19"/>
        </w:numPr>
        <w:shd w:val="clear" w:color="auto" w:fill="auto"/>
        <w:bidi w:val="0"/>
        <w:spacing w:before="0" w:after="0" w:line="545" w:lineRule="auto"/>
        <w:ind w:left="0" w:right="0" w:firstLine="0"/>
        <w:jc w:val="left"/>
      </w:pPr>
      <w:bookmarkStart w:id="699" w:name="bookmark699"/>
      <w:bookmarkEnd w:id="699"/>
      <w:r>
        <w:rPr>
          <w:b/>
          <w:bCs/>
          <w:color w:val="000000"/>
          <w:spacing w:val="0"/>
          <w:w w:val="100"/>
          <w:position w:val="0"/>
        </w:rPr>
        <w:t>审计应对</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针对收入确认，我们实施的审计程序主要包括：</w:t>
      </w:r>
    </w:p>
    <w:p>
      <w:pPr>
        <w:pStyle w:val="Style24"/>
        <w:keepNext w:val="0"/>
        <w:keepLines w:val="0"/>
        <w:widowControl w:val="0"/>
        <w:numPr>
          <w:ilvl w:val="0"/>
          <w:numId w:val="21"/>
        </w:numPr>
        <w:shd w:val="clear" w:color="auto" w:fill="auto"/>
        <w:tabs>
          <w:tab w:pos="786" w:val="left"/>
        </w:tabs>
        <w:bidi w:val="0"/>
        <w:spacing w:before="0" w:after="0" w:line="469" w:lineRule="exact"/>
        <w:ind w:left="0" w:right="0"/>
        <w:jc w:val="left"/>
      </w:pPr>
      <w:bookmarkStart w:id="700" w:name="bookmark700"/>
      <w:bookmarkEnd w:id="700"/>
      <w:r>
        <w:rPr>
          <w:color w:val="000000"/>
          <w:spacing w:val="0"/>
          <w:w w:val="100"/>
          <w:position w:val="0"/>
        </w:rPr>
        <w:t>了解与收入确认相关的关键内部控制，评价其设计和执行是否有效，并测试相关内部控制的运行有效性；</w:t>
      </w:r>
    </w:p>
    <w:p>
      <w:pPr>
        <w:pStyle w:val="Style24"/>
        <w:keepNext w:val="0"/>
        <w:keepLines w:val="0"/>
        <w:widowControl w:val="0"/>
        <w:numPr>
          <w:ilvl w:val="0"/>
          <w:numId w:val="21"/>
        </w:numPr>
        <w:shd w:val="clear" w:color="auto" w:fill="auto"/>
        <w:tabs>
          <w:tab w:pos="786" w:val="left"/>
        </w:tabs>
        <w:bidi w:val="0"/>
        <w:spacing w:before="0" w:after="0" w:line="469" w:lineRule="exact"/>
        <w:ind w:left="0" w:right="0"/>
        <w:jc w:val="left"/>
      </w:pPr>
      <w:bookmarkStart w:id="701" w:name="bookmark701"/>
      <w:bookmarkEnd w:id="701"/>
      <w:r>
        <w:rPr>
          <w:color w:val="000000"/>
          <w:spacing w:val="0"/>
          <w:w w:val="100"/>
          <w:position w:val="0"/>
        </w:rPr>
        <w:t>检查主要的销售合同，了解主要合同条款或条件，评价收入确认方法是否适当；</w:t>
      </w:r>
    </w:p>
    <w:p>
      <w:pPr>
        <w:pStyle w:val="Style24"/>
        <w:keepNext w:val="0"/>
        <w:keepLines w:val="0"/>
        <w:widowControl w:val="0"/>
        <w:numPr>
          <w:ilvl w:val="0"/>
          <w:numId w:val="21"/>
        </w:numPr>
        <w:shd w:val="clear" w:color="auto" w:fill="auto"/>
        <w:tabs>
          <w:tab w:pos="786" w:val="left"/>
        </w:tabs>
        <w:bidi w:val="0"/>
        <w:spacing w:before="0" w:after="0" w:line="469" w:lineRule="exact"/>
        <w:ind w:left="0" w:right="0"/>
        <w:jc w:val="left"/>
      </w:pPr>
      <w:bookmarkStart w:id="702" w:name="bookmark702"/>
      <w:bookmarkEnd w:id="702"/>
      <w:r>
        <w:rPr>
          <w:color w:val="000000"/>
          <w:spacing w:val="0"/>
          <w:w w:val="100"/>
          <w:position w:val="0"/>
        </w:rPr>
        <w:t>对营业收入及毛利率按月度、产品、客户等实施分析程序，识别是否存在重大或异常波动，并查明波动原因；</w:t>
      </w:r>
    </w:p>
    <w:p>
      <w:pPr>
        <w:pStyle w:val="Style24"/>
        <w:keepNext w:val="0"/>
        <w:keepLines w:val="0"/>
        <w:widowControl w:val="0"/>
        <w:numPr>
          <w:ilvl w:val="0"/>
          <w:numId w:val="21"/>
        </w:numPr>
        <w:shd w:val="clear" w:color="auto" w:fill="auto"/>
        <w:tabs>
          <w:tab w:pos="762" w:val="left"/>
        </w:tabs>
        <w:bidi w:val="0"/>
        <w:spacing w:before="0" w:after="0" w:line="480" w:lineRule="exact"/>
        <w:ind w:left="0" w:right="0"/>
        <w:jc w:val="left"/>
      </w:pPr>
      <w:bookmarkStart w:id="703" w:name="bookmark703"/>
      <w:bookmarkEnd w:id="703"/>
      <w:r>
        <w:rPr>
          <w:color w:val="000000"/>
          <w:spacing w:val="0"/>
          <w:w w:val="100"/>
          <w:position w:val="0"/>
        </w:rPr>
        <w:t>对于内销收入，以抽样方式检查与收入确认相关的支持性文件，包括销售合同、销售发票、出库单、发货单、验收 报告及客户签收单等；</w:t>
      </w:r>
    </w:p>
    <w:p>
      <w:pPr>
        <w:pStyle w:val="Style24"/>
        <w:keepNext w:val="0"/>
        <w:keepLines w:val="0"/>
        <w:widowControl w:val="0"/>
        <w:numPr>
          <w:ilvl w:val="0"/>
          <w:numId w:val="21"/>
        </w:numPr>
        <w:shd w:val="clear" w:color="auto" w:fill="auto"/>
        <w:tabs>
          <w:tab w:pos="786" w:val="left"/>
        </w:tabs>
        <w:bidi w:val="0"/>
        <w:spacing w:before="0" w:after="0" w:line="480" w:lineRule="exact"/>
        <w:ind w:left="0" w:right="0"/>
        <w:jc w:val="left"/>
      </w:pPr>
      <w:bookmarkStart w:id="704" w:name="bookmark704"/>
      <w:bookmarkEnd w:id="704"/>
      <w:r>
        <w:rPr>
          <w:color w:val="000000"/>
          <w:spacing w:val="0"/>
          <w:w w:val="100"/>
          <w:position w:val="0"/>
        </w:rPr>
        <w:t>结合应收账款函证，以抽样方式向主要客户函证本期销售额；</w:t>
      </w:r>
    </w:p>
    <w:p>
      <w:pPr>
        <w:pStyle w:val="Style24"/>
        <w:keepNext w:val="0"/>
        <w:keepLines w:val="0"/>
        <w:widowControl w:val="0"/>
        <w:numPr>
          <w:ilvl w:val="0"/>
          <w:numId w:val="21"/>
        </w:numPr>
        <w:shd w:val="clear" w:color="auto" w:fill="auto"/>
        <w:tabs>
          <w:tab w:pos="786" w:val="left"/>
        </w:tabs>
        <w:bidi w:val="0"/>
        <w:spacing w:before="0" w:after="0" w:line="469" w:lineRule="exact"/>
        <w:ind w:left="0" w:right="0"/>
        <w:jc w:val="left"/>
      </w:pPr>
      <w:bookmarkStart w:id="705" w:name="bookmark705"/>
      <w:bookmarkEnd w:id="705"/>
      <w:r>
        <w:rPr>
          <w:color w:val="000000"/>
          <w:spacing w:val="0"/>
          <w:w w:val="100"/>
          <w:position w:val="0"/>
        </w:rPr>
        <w:t>对本期新增的重要客户进行实地走访；</w:t>
      </w:r>
    </w:p>
    <w:p>
      <w:pPr>
        <w:pStyle w:val="Style24"/>
        <w:keepNext w:val="0"/>
        <w:keepLines w:val="0"/>
        <w:widowControl w:val="0"/>
        <w:numPr>
          <w:ilvl w:val="0"/>
          <w:numId w:val="21"/>
        </w:numPr>
        <w:shd w:val="clear" w:color="auto" w:fill="auto"/>
        <w:tabs>
          <w:tab w:pos="786" w:val="left"/>
        </w:tabs>
        <w:bidi w:val="0"/>
        <w:spacing w:before="0" w:after="0" w:line="469" w:lineRule="exact"/>
        <w:ind w:left="0" w:right="0"/>
        <w:jc w:val="left"/>
      </w:pPr>
      <w:bookmarkStart w:id="706" w:name="bookmark706"/>
      <w:bookmarkEnd w:id="706"/>
      <w:r>
        <w:rPr>
          <w:color w:val="000000"/>
          <w:spacing w:val="0"/>
          <w:w w:val="100"/>
          <w:position w:val="0"/>
        </w:rPr>
        <w:t>对资产负债表日前后确认的营业收入实施截止测试，评价营业收入是否在恰当期间确认；</w:t>
      </w:r>
    </w:p>
    <w:p>
      <w:pPr>
        <w:pStyle w:val="Style24"/>
        <w:keepNext w:val="0"/>
        <w:keepLines w:val="0"/>
        <w:widowControl w:val="0"/>
        <w:numPr>
          <w:ilvl w:val="0"/>
          <w:numId w:val="21"/>
        </w:numPr>
        <w:shd w:val="clear" w:color="auto" w:fill="auto"/>
        <w:tabs>
          <w:tab w:pos="786" w:val="left"/>
        </w:tabs>
        <w:bidi w:val="0"/>
        <w:spacing w:before="0" w:after="280" w:line="469" w:lineRule="exact"/>
        <w:ind w:left="0" w:right="0"/>
        <w:jc w:val="left"/>
      </w:pPr>
      <w:bookmarkStart w:id="707" w:name="bookmark707"/>
      <w:bookmarkEnd w:id="707"/>
      <w:r>
        <w:rPr>
          <w:color w:val="000000"/>
          <w:spacing w:val="0"/>
          <w:w w:val="100"/>
          <w:position w:val="0"/>
        </w:rPr>
        <w:t>检查与营业收入相关的信息是否已在财务报表中作出恰当列报。</w:t>
      </w:r>
    </w:p>
    <w:p>
      <w:pPr>
        <w:pStyle w:val="Style31"/>
        <w:keepNext w:val="0"/>
        <w:keepLines w:val="0"/>
        <w:widowControl w:val="0"/>
        <w:numPr>
          <w:ilvl w:val="0"/>
          <w:numId w:val="23"/>
        </w:numPr>
        <w:shd w:val="clear" w:color="auto" w:fill="auto"/>
        <w:bidi w:val="0"/>
        <w:spacing w:before="0" w:after="280" w:line="240" w:lineRule="auto"/>
        <w:ind w:left="0" w:right="0" w:firstLine="0"/>
        <w:jc w:val="left"/>
      </w:pPr>
      <w:bookmarkStart w:id="708" w:name="bookmark708"/>
      <w:bookmarkEnd w:id="708"/>
      <w:r>
        <w:rPr>
          <w:color w:val="000000"/>
          <w:spacing w:val="0"/>
          <w:w w:val="100"/>
          <w:position w:val="0"/>
        </w:rPr>
        <w:t>应收账款减值</w:t>
      </w:r>
    </w:p>
    <w:p>
      <w:pPr>
        <w:pStyle w:val="Style24"/>
        <w:keepNext w:val="0"/>
        <w:keepLines w:val="0"/>
        <w:widowControl w:val="0"/>
        <w:numPr>
          <w:ilvl w:val="0"/>
          <w:numId w:val="25"/>
        </w:numPr>
        <w:shd w:val="clear" w:color="auto" w:fill="auto"/>
        <w:bidi w:val="0"/>
        <w:spacing w:before="0" w:after="0" w:line="545" w:lineRule="auto"/>
        <w:ind w:left="0" w:right="0" w:firstLine="0"/>
        <w:jc w:val="left"/>
      </w:pPr>
      <w:bookmarkStart w:id="709" w:name="bookmark709"/>
      <w:bookmarkEnd w:id="709"/>
      <w:r>
        <w:rPr>
          <w:b/>
          <w:bCs/>
          <w:color w:val="000000"/>
          <w:spacing w:val="0"/>
          <w:w w:val="100"/>
          <w:position w:val="0"/>
        </w:rPr>
        <w:t>事项描述</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相关信息披露详见财务报表附注三(九)及五(一)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47"/>
        <w:keepNext w:val="0"/>
        <w:keepLines w:val="0"/>
        <w:widowControl w:val="0"/>
        <w:shd w:val="clear" w:color="auto" w:fill="auto"/>
        <w:bidi w:val="0"/>
        <w:spacing w:before="0" w:after="0" w:line="470" w:lineRule="exact"/>
        <w:ind w:left="0" w:right="0" w:firstLine="38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日止，浩云科技公司应收账款账面余额为人民币</w:t>
      </w:r>
      <w:r>
        <w:rPr>
          <w:color w:val="000000"/>
          <w:spacing w:val="0"/>
          <w:w w:val="100"/>
          <w:position w:val="0"/>
          <w:sz w:val="18"/>
          <w:szCs w:val="18"/>
        </w:rPr>
        <w:t>327,400,290.80</w:t>
      </w:r>
      <w:r>
        <w:rPr>
          <w:rFonts w:ascii="SimSun" w:eastAsia="SimSun" w:hAnsi="SimSun" w:cs="SimSun"/>
          <w:color w:val="000000"/>
          <w:spacing w:val="0"/>
          <w:w w:val="100"/>
          <w:position w:val="0"/>
          <w:sz w:val="17"/>
          <w:szCs w:val="17"/>
        </w:rPr>
        <w:t>元，坏账准备为人民币</w:t>
      </w:r>
      <w:r>
        <w:rPr>
          <w:color w:val="000000"/>
          <w:spacing w:val="0"/>
          <w:w w:val="100"/>
          <w:position w:val="0"/>
          <w:sz w:val="18"/>
          <w:szCs w:val="18"/>
        </w:rPr>
        <w:t xml:space="preserve">47,882,327.31 </w:t>
      </w:r>
      <w:r>
        <w:rPr>
          <w:rFonts w:ascii="SimSun" w:eastAsia="SimSun" w:hAnsi="SimSun" w:cs="SimSun"/>
          <w:color w:val="000000"/>
          <w:spacing w:val="0"/>
          <w:w w:val="100"/>
          <w:position w:val="0"/>
          <w:sz w:val="17"/>
          <w:szCs w:val="17"/>
        </w:rPr>
        <w:t>元，账面价值为人民币</w:t>
      </w:r>
      <w:r>
        <w:rPr>
          <w:color w:val="000000"/>
          <w:spacing w:val="0"/>
          <w:w w:val="100"/>
          <w:position w:val="0"/>
          <w:sz w:val="18"/>
          <w:szCs w:val="18"/>
        </w:rPr>
        <w:t>279,517,963.49</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bidi w:val="0"/>
        <w:spacing w:before="0" w:after="40" w:line="467" w:lineRule="exact"/>
        <w:ind w:left="0" w:right="0"/>
        <w:jc w:val="both"/>
      </w:pPr>
      <w:r>
        <w:rPr>
          <w:color w:val="000000"/>
          <w:spacing w:val="0"/>
          <w:w w:val="100"/>
          <w:position w:val="0"/>
        </w:rPr>
        <w:t>管理层根据各项应收账款的信用风险特征，以单项应收账款或应收账款组合为基础，按照相当于整个存续期内的预期信 用损失金额计量其损失准备。对于以单项为基础计量预期信用损失的应收账款，管理层综合考虑有关过去事项、当前状况以 及未来经济状况预测的合理且有依据的信息，估计预期收取的现金流量，据此确定应计提的坏账准备；对于以组合为基础计 量预期信用损失的应收账款，管理层以账龄为依据划分组合，参照历史信用损失经验，并根据前瞻性估计予以调整，编制应 收账款账龄与预期信用损失率对照表，据此确定应计提的坏账准备。</w:t>
      </w:r>
    </w:p>
    <w:p>
      <w:pPr>
        <w:pStyle w:val="Style24"/>
        <w:keepNext w:val="0"/>
        <w:keepLines w:val="0"/>
        <w:widowControl w:val="0"/>
        <w:shd w:val="clear" w:color="auto" w:fill="auto"/>
        <w:bidi w:val="0"/>
        <w:spacing w:before="0" w:after="280" w:line="469" w:lineRule="exact"/>
        <w:ind w:left="0" w:right="0"/>
        <w:jc w:val="left"/>
      </w:pPr>
      <w:r>
        <w:rPr>
          <w:color w:val="000000"/>
          <w:spacing w:val="0"/>
          <w:w w:val="100"/>
          <w:position w:val="0"/>
        </w:rPr>
        <w:t>由于应收账款金额重大，且应收账款减值涉及重大管理层判断，我们将应收账款减值确定为关键审计事项。</w:t>
      </w:r>
    </w:p>
    <w:p>
      <w:pPr>
        <w:pStyle w:val="Style24"/>
        <w:keepNext w:val="0"/>
        <w:keepLines w:val="0"/>
        <w:widowControl w:val="0"/>
        <w:numPr>
          <w:ilvl w:val="0"/>
          <w:numId w:val="25"/>
        </w:numPr>
        <w:shd w:val="clear" w:color="auto" w:fill="auto"/>
        <w:bidi w:val="0"/>
        <w:spacing w:before="0" w:after="0" w:line="545" w:lineRule="auto"/>
        <w:ind w:left="0" w:right="0" w:firstLine="0"/>
        <w:jc w:val="left"/>
      </w:pPr>
      <w:bookmarkStart w:id="710" w:name="bookmark710"/>
      <w:bookmarkEnd w:id="710"/>
      <w:r>
        <w:rPr>
          <w:b/>
          <w:bCs/>
          <w:color w:val="000000"/>
          <w:spacing w:val="0"/>
          <w:w w:val="100"/>
          <w:position w:val="0"/>
        </w:rPr>
        <w:t>审计应对</w:t>
      </w:r>
    </w:p>
    <w:p>
      <w:pPr>
        <w:pStyle w:val="Style24"/>
        <w:keepNext w:val="0"/>
        <w:keepLines w:val="0"/>
        <w:widowControl w:val="0"/>
        <w:shd w:val="clear" w:color="auto" w:fill="auto"/>
        <w:bidi w:val="0"/>
        <w:spacing w:before="0" w:after="40" w:line="469" w:lineRule="exact"/>
        <w:ind w:left="0" w:right="0"/>
        <w:jc w:val="both"/>
      </w:pPr>
      <w:r>
        <w:rPr>
          <w:color w:val="000000"/>
          <w:spacing w:val="0"/>
          <w:w w:val="100"/>
          <w:position w:val="0"/>
        </w:rPr>
        <w:t>针对应收账款减值，我们实施的审计程序主要包括：</w:t>
      </w:r>
    </w:p>
    <w:p>
      <w:pPr>
        <w:pStyle w:val="Style24"/>
        <w:keepNext w:val="0"/>
        <w:keepLines w:val="0"/>
        <w:widowControl w:val="0"/>
        <w:numPr>
          <w:ilvl w:val="0"/>
          <w:numId w:val="27"/>
        </w:numPr>
        <w:shd w:val="clear" w:color="auto" w:fill="auto"/>
        <w:tabs>
          <w:tab w:pos="757" w:val="left"/>
        </w:tabs>
        <w:bidi w:val="0"/>
        <w:spacing w:before="0" w:after="40" w:line="470" w:lineRule="exact"/>
        <w:ind w:left="0" w:right="0"/>
        <w:jc w:val="both"/>
      </w:pPr>
      <w:bookmarkStart w:id="711" w:name="bookmark711"/>
      <w:bookmarkEnd w:id="711"/>
      <w:r>
        <w:rPr>
          <w:color w:val="000000"/>
          <w:spacing w:val="0"/>
          <w:w w:val="100"/>
          <w:position w:val="0"/>
        </w:rPr>
        <w:t>了解与应收账款减值相关的关键内部控制，评价这些控制的设计，确定其是否得到执行，并测试相关内部控制的运 行有效性；</w:t>
      </w:r>
    </w:p>
    <w:p>
      <w:pPr>
        <w:pStyle w:val="Style24"/>
        <w:keepNext w:val="0"/>
        <w:keepLines w:val="0"/>
        <w:widowControl w:val="0"/>
        <w:numPr>
          <w:ilvl w:val="0"/>
          <w:numId w:val="27"/>
        </w:numPr>
        <w:shd w:val="clear" w:color="auto" w:fill="auto"/>
        <w:tabs>
          <w:tab w:pos="752" w:val="left"/>
        </w:tabs>
        <w:bidi w:val="0"/>
        <w:spacing w:before="0" w:after="40" w:line="461" w:lineRule="exact"/>
        <w:ind w:left="0" w:right="0"/>
        <w:jc w:val="both"/>
      </w:pPr>
      <w:bookmarkStart w:id="712" w:name="bookmark712"/>
      <w:bookmarkEnd w:id="712"/>
      <w:r>
        <w:rPr>
          <w:color w:val="000000"/>
          <w:spacing w:val="0"/>
          <w:w w:val="100"/>
          <w:position w:val="0"/>
        </w:rPr>
        <w:t>复核管理层对应收账款进行信用风险评估的相关考虑和客观证据，评价管理层是否恰当识别各项应收账款的信用风 险特征；</w:t>
      </w:r>
    </w:p>
    <w:p>
      <w:pPr>
        <w:pStyle w:val="Style24"/>
        <w:keepNext w:val="0"/>
        <w:keepLines w:val="0"/>
        <w:widowControl w:val="0"/>
        <w:numPr>
          <w:ilvl w:val="0"/>
          <w:numId w:val="27"/>
        </w:numPr>
        <w:shd w:val="clear" w:color="auto" w:fill="auto"/>
        <w:tabs>
          <w:tab w:pos="747" w:val="left"/>
        </w:tabs>
        <w:bidi w:val="0"/>
        <w:spacing w:before="0" w:after="40" w:line="475" w:lineRule="exact"/>
        <w:ind w:left="0" w:right="0"/>
        <w:jc w:val="both"/>
      </w:pPr>
      <w:bookmarkStart w:id="713" w:name="bookmark713"/>
      <w:bookmarkEnd w:id="713"/>
      <w:r>
        <w:rPr>
          <w:color w:val="000000"/>
          <w:spacing w:val="0"/>
          <w:w w:val="100"/>
          <w:position w:val="0"/>
        </w:rPr>
        <w:t>对于单独进行减值测试的应收账款，获取并检查管理层对未来现金流量现值的预测，评价在预测中使用的关键假设 的合理性和数据的准确性，并与获取的外部证据进行核对；</w:t>
      </w:r>
    </w:p>
    <w:p>
      <w:pPr>
        <w:pStyle w:val="Style24"/>
        <w:keepNext w:val="0"/>
        <w:keepLines w:val="0"/>
        <w:widowControl w:val="0"/>
        <w:numPr>
          <w:ilvl w:val="0"/>
          <w:numId w:val="27"/>
        </w:numPr>
        <w:shd w:val="clear" w:color="auto" w:fill="auto"/>
        <w:tabs>
          <w:tab w:pos="762" w:val="left"/>
        </w:tabs>
        <w:bidi w:val="0"/>
        <w:spacing w:before="0" w:after="280" w:line="470" w:lineRule="exact"/>
        <w:ind w:left="0" w:right="0"/>
        <w:jc w:val="both"/>
      </w:pPr>
      <w:bookmarkStart w:id="714" w:name="bookmark714"/>
      <w:bookmarkEnd w:id="714"/>
      <w:r>
        <w:rPr>
          <w:color w:val="000000"/>
          <w:spacing w:val="0"/>
          <w:w w:val="100"/>
          <w:position w:val="0"/>
        </w:rPr>
        <w:t>对于以组合为基础计量预期信用损失的应收账款，评价管理层按信用风险特征划分组合的合理性；评价管理层根据 历史信用损失经验及前瞻性估计确定的应收账款账龄与预期信用损失率对照表的合理性；测试管理层使用数据(包括应收账 款账龄、历史损失率、迁徙率等)的准确性和完整性以及对坏账准备的计算是否准确；</w:t>
      </w:r>
    </w:p>
    <w:p>
      <w:pPr>
        <w:pStyle w:val="Style24"/>
        <w:keepNext w:val="0"/>
        <w:keepLines w:val="0"/>
        <w:widowControl w:val="0"/>
        <w:numPr>
          <w:ilvl w:val="0"/>
          <w:numId w:val="27"/>
        </w:numPr>
        <w:shd w:val="clear" w:color="auto" w:fill="auto"/>
        <w:tabs>
          <w:tab w:pos="786" w:val="left"/>
        </w:tabs>
        <w:bidi w:val="0"/>
        <w:spacing w:before="0" w:after="40" w:line="545" w:lineRule="auto"/>
        <w:ind w:left="0" w:right="0"/>
        <w:jc w:val="left"/>
      </w:pPr>
      <w:bookmarkStart w:id="715" w:name="bookmark715"/>
      <w:bookmarkEnd w:id="715"/>
      <w:r>
        <w:rPr>
          <w:color w:val="000000"/>
          <w:spacing w:val="0"/>
          <w:w w:val="100"/>
          <w:position w:val="0"/>
        </w:rPr>
        <w:t>检查应收账款的期后回款情况，评价管理层计提应收账款坏账准备的合理性；</w:t>
      </w:r>
    </w:p>
    <w:p>
      <w:pPr>
        <w:pStyle w:val="Style24"/>
        <w:keepNext w:val="0"/>
        <w:keepLines w:val="0"/>
        <w:widowControl w:val="0"/>
        <w:numPr>
          <w:ilvl w:val="0"/>
          <w:numId w:val="27"/>
        </w:numPr>
        <w:shd w:val="clear" w:color="auto" w:fill="auto"/>
        <w:tabs>
          <w:tab w:pos="786" w:val="left"/>
        </w:tabs>
        <w:bidi w:val="0"/>
        <w:spacing w:before="0" w:after="40" w:line="545" w:lineRule="auto"/>
        <w:ind w:left="0" w:right="0"/>
        <w:jc w:val="left"/>
      </w:pPr>
      <w:bookmarkStart w:id="716" w:name="bookmark716"/>
      <w:bookmarkEnd w:id="716"/>
      <w:r>
        <w:rPr>
          <w:color w:val="000000"/>
          <w:spacing w:val="0"/>
          <w:w w:val="100"/>
          <w:position w:val="0"/>
        </w:rPr>
        <w:t>检查与应收账款减值相关的信息是否已在财务报表中作出恰当列报。</w:t>
      </w:r>
    </w:p>
    <w:p>
      <w:pPr>
        <w:pStyle w:val="Style14"/>
        <w:keepNext w:val="0"/>
        <w:keepLines w:val="0"/>
        <w:widowControl w:val="0"/>
        <w:shd w:val="clear" w:color="auto" w:fill="auto"/>
        <w:tabs>
          <w:tab w:pos="603" w:val="left"/>
        </w:tabs>
        <w:bidi w:val="0"/>
        <w:spacing w:before="0" w:after="0" w:line="240" w:lineRule="auto"/>
        <w:ind w:left="0" w:right="0" w:firstLine="0"/>
        <w:jc w:val="left"/>
        <w:rPr>
          <w:sz w:val="24"/>
          <w:szCs w:val="24"/>
        </w:rPr>
      </w:pPr>
      <w:bookmarkStart w:id="717" w:name="bookmark717"/>
      <w:r>
        <w:rPr>
          <w:color w:val="000000"/>
          <w:spacing w:val="0"/>
          <w:w w:val="100"/>
          <w:position w:val="0"/>
          <w:sz w:val="24"/>
          <w:szCs w:val="24"/>
        </w:rPr>
        <w:t>四</w:t>
      </w:r>
      <w:bookmarkEnd w:id="717"/>
      <w:r>
        <w:rPr>
          <w:color w:val="000000"/>
          <w:spacing w:val="0"/>
          <w:w w:val="100"/>
          <w:position w:val="0"/>
          <w:sz w:val="24"/>
          <w:szCs w:val="24"/>
        </w:rPr>
        <w:t>、</w:t>
        <w:tab/>
        <w:t>其他信息</w:t>
      </w:r>
    </w:p>
    <w:p>
      <w:pPr>
        <w:pStyle w:val="Style24"/>
        <w:keepNext w:val="0"/>
        <w:keepLines w:val="0"/>
        <w:widowControl w:val="0"/>
        <w:shd w:val="clear" w:color="auto" w:fill="auto"/>
        <w:bidi w:val="0"/>
        <w:spacing w:before="0" w:after="40" w:line="469" w:lineRule="exact"/>
        <w:ind w:left="0" w:right="0"/>
        <w:jc w:val="left"/>
      </w:pPr>
      <w:r>
        <w:rPr>
          <w:color w:val="000000"/>
          <w:spacing w:val="0"/>
          <w:w w:val="100"/>
          <w:position w:val="0"/>
        </w:rPr>
        <w:t>管理层对其他信息负责。其他信息包括年度报告中涵盖的信息，但不包括财务报表和我们的审计报告。</w:t>
      </w:r>
    </w:p>
    <w:p>
      <w:pPr>
        <w:pStyle w:val="Style24"/>
        <w:keepNext w:val="0"/>
        <w:keepLines w:val="0"/>
        <w:widowControl w:val="0"/>
        <w:shd w:val="clear" w:color="auto" w:fill="auto"/>
        <w:bidi w:val="0"/>
        <w:spacing w:before="0" w:after="40" w:line="469" w:lineRule="exact"/>
        <w:ind w:left="0" w:right="0"/>
        <w:jc w:val="left"/>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40" w:line="466" w:lineRule="exact"/>
        <w:ind w:left="0" w:right="0"/>
        <w:jc w:val="left"/>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280" w:line="470" w:lineRule="exact"/>
        <w:ind w:left="0" w:right="0"/>
        <w:jc w:val="left"/>
      </w:pPr>
      <w:r>
        <w:rPr>
          <w:color w:val="000000"/>
          <w:spacing w:val="0"/>
          <w:w w:val="100"/>
          <w:position w:val="0"/>
        </w:rPr>
        <w:t>基于我们已执行的工作，如果我们确定其他信息存在重大错报，我们应当报告该事实。在这方面，我们无任何事项需要 报告。</w:t>
      </w:r>
    </w:p>
    <w:p>
      <w:pPr>
        <w:pStyle w:val="Style14"/>
        <w:keepNext w:val="0"/>
        <w:keepLines w:val="0"/>
        <w:widowControl w:val="0"/>
        <w:shd w:val="clear" w:color="auto" w:fill="auto"/>
        <w:tabs>
          <w:tab w:pos="603" w:val="left"/>
        </w:tabs>
        <w:bidi w:val="0"/>
        <w:spacing w:before="0" w:after="0" w:line="240" w:lineRule="auto"/>
        <w:ind w:left="0" w:right="0" w:firstLine="0"/>
        <w:jc w:val="left"/>
        <w:rPr>
          <w:sz w:val="24"/>
          <w:szCs w:val="24"/>
        </w:rPr>
      </w:pPr>
      <w:bookmarkStart w:id="718" w:name="bookmark718"/>
      <w:r>
        <w:rPr>
          <w:color w:val="000000"/>
          <w:spacing w:val="0"/>
          <w:w w:val="100"/>
          <w:position w:val="0"/>
          <w:sz w:val="24"/>
          <w:szCs w:val="24"/>
        </w:rPr>
        <w:t>五</w:t>
      </w:r>
      <w:bookmarkEnd w:id="718"/>
      <w:r>
        <w:rPr>
          <w:color w:val="000000"/>
          <w:spacing w:val="0"/>
          <w:w w:val="100"/>
          <w:position w:val="0"/>
          <w:sz w:val="24"/>
          <w:szCs w:val="24"/>
        </w:rPr>
        <w:t>、</w:t>
        <w:tab/>
        <w:t>管理层和治理层对财务报表的责任</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 xml:space="preserve">管理层负责按照企业会计准则的规定编制财务报表，使其实现公允反映，并设计、执行和维护必要的内部控制，以使财 </w:t>
      </w:r>
      <w:r>
        <w:rPr>
          <w:color w:val="000000"/>
          <w:spacing w:val="0"/>
          <w:w w:val="100"/>
          <w:position w:val="0"/>
        </w:rPr>
        <w:t>务报表不存在由于舞弊或错误导致的重大错报。</w:t>
      </w:r>
    </w:p>
    <w:p>
      <w:pPr>
        <w:pStyle w:val="Style24"/>
        <w:keepNext w:val="0"/>
        <w:keepLines w:val="0"/>
        <w:widowControl w:val="0"/>
        <w:shd w:val="clear" w:color="auto" w:fill="auto"/>
        <w:bidi w:val="0"/>
        <w:spacing w:before="0" w:after="0" w:line="475" w:lineRule="exact"/>
        <w:ind w:left="0" w:right="0"/>
        <w:jc w:val="left"/>
      </w:pPr>
      <w:r>
        <w:rPr>
          <w:color w:val="000000"/>
          <w:spacing w:val="0"/>
          <w:w w:val="100"/>
          <w:position w:val="0"/>
        </w:rPr>
        <w:t>在编制财务报表时，管理层负责评估浩云科技公司的持续经营能力，披露与持续经营相关的事项（如适用），并运用持 续经营假设，除非计划进行清算、终止运营或别无其他现实的选择。</w:t>
      </w:r>
    </w:p>
    <w:p>
      <w:pPr>
        <w:pStyle w:val="Style24"/>
        <w:keepNext w:val="0"/>
        <w:keepLines w:val="0"/>
        <w:widowControl w:val="0"/>
        <w:shd w:val="clear" w:color="auto" w:fill="auto"/>
        <w:bidi w:val="0"/>
        <w:spacing w:before="0" w:after="260" w:line="469" w:lineRule="exact"/>
        <w:ind w:left="0" w:right="0"/>
        <w:jc w:val="left"/>
      </w:pPr>
      <w:r>
        <w:rPr>
          <w:color w:val="000000"/>
          <w:spacing w:val="0"/>
          <w:w w:val="100"/>
          <w:position w:val="0"/>
        </w:rPr>
        <w:t>浩云科技公司治理层（以下简称治理层）负责监督浩云科技公司的财务报告过程。</w:t>
      </w:r>
    </w:p>
    <w:p>
      <w:pPr>
        <w:pStyle w:val="Style14"/>
        <w:keepNext w:val="0"/>
        <w:keepLines w:val="0"/>
        <w:widowControl w:val="0"/>
        <w:shd w:val="clear" w:color="auto" w:fill="auto"/>
        <w:bidi w:val="0"/>
        <w:spacing w:before="0" w:after="0" w:line="240" w:lineRule="auto"/>
        <w:ind w:left="0" w:right="0" w:firstLine="0"/>
        <w:jc w:val="left"/>
        <w:rPr>
          <w:sz w:val="24"/>
          <w:szCs w:val="24"/>
        </w:rPr>
      </w:pPr>
      <w:bookmarkStart w:id="719" w:name="bookmark719"/>
      <w:r>
        <w:rPr>
          <w:color w:val="000000"/>
          <w:spacing w:val="0"/>
          <w:w w:val="100"/>
          <w:position w:val="0"/>
          <w:sz w:val="24"/>
          <w:szCs w:val="24"/>
        </w:rPr>
        <w:t>六</w:t>
      </w:r>
      <w:bookmarkEnd w:id="719"/>
      <w:r>
        <w:rPr>
          <w:color w:val="000000"/>
          <w:spacing w:val="0"/>
          <w:w w:val="100"/>
          <w:position w:val="0"/>
          <w:sz w:val="24"/>
          <w:szCs w:val="24"/>
        </w:rPr>
        <w:t>、注册会计师对财务报表审计的责任</w:t>
      </w:r>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bidi w:val="0"/>
        <w:spacing w:before="0" w:after="300" w:line="468" w:lineRule="exact"/>
        <w:ind w:left="0" w:right="0"/>
        <w:jc w:val="left"/>
      </w:pPr>
      <w:bookmarkStart w:id="720" w:name="bookmark720"/>
      <w:r>
        <w:rPr>
          <w:rFonts w:ascii="Times New Roman" w:eastAsia="Times New Roman" w:hAnsi="Times New Roman" w:cs="Times New Roman"/>
          <w:color w:val="000000"/>
          <w:spacing w:val="0"/>
          <w:w w:val="100"/>
          <w:position w:val="0"/>
          <w:sz w:val="18"/>
          <w:szCs w:val="18"/>
        </w:rPr>
        <w:t>（</w:t>
      </w:r>
      <w:bookmarkEnd w:id="720"/>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4"/>
        <w:keepNext w:val="0"/>
        <w:keepLines w:val="0"/>
        <w:widowControl w:val="0"/>
        <w:shd w:val="clear" w:color="auto" w:fill="auto"/>
        <w:tabs>
          <w:tab w:pos="855" w:val="left"/>
        </w:tabs>
        <w:bidi w:val="0"/>
        <w:spacing w:before="0" w:after="0" w:line="545" w:lineRule="auto"/>
        <w:ind w:left="0" w:right="0"/>
        <w:jc w:val="left"/>
      </w:pPr>
      <w:bookmarkStart w:id="721" w:name="bookmark721"/>
      <w:r>
        <w:rPr>
          <w:rFonts w:ascii="Times New Roman" w:eastAsia="Times New Roman" w:hAnsi="Times New Roman" w:cs="Times New Roman"/>
          <w:color w:val="000000"/>
          <w:spacing w:val="0"/>
          <w:w w:val="100"/>
          <w:position w:val="0"/>
          <w:sz w:val="18"/>
          <w:szCs w:val="18"/>
        </w:rPr>
        <w:t>（</w:t>
      </w:r>
      <w:bookmarkEnd w:id="721"/>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了解与审计相关的内部控制，以设计恰当的审计程序，但目的并非对内部控制的有效性发表意见。</w:t>
      </w:r>
    </w:p>
    <w:p>
      <w:pPr>
        <w:pStyle w:val="Style24"/>
        <w:keepNext w:val="0"/>
        <w:keepLines w:val="0"/>
        <w:widowControl w:val="0"/>
        <w:shd w:val="clear" w:color="auto" w:fill="auto"/>
        <w:tabs>
          <w:tab w:pos="855" w:val="left"/>
        </w:tabs>
        <w:bidi w:val="0"/>
        <w:spacing w:before="0" w:after="0" w:line="545" w:lineRule="auto"/>
        <w:ind w:left="0" w:right="0"/>
        <w:jc w:val="left"/>
      </w:pPr>
      <w:bookmarkStart w:id="722" w:name="bookmark722"/>
      <w:r>
        <w:rPr>
          <w:rFonts w:ascii="Times New Roman" w:eastAsia="Times New Roman" w:hAnsi="Times New Roman" w:cs="Times New Roman"/>
          <w:color w:val="000000"/>
          <w:spacing w:val="0"/>
          <w:w w:val="100"/>
          <w:position w:val="0"/>
          <w:sz w:val="18"/>
          <w:szCs w:val="18"/>
        </w:rPr>
        <w:t>（</w:t>
      </w:r>
      <w:bookmarkEnd w:id="722"/>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评价管理层选用会计政策的恰当性和作出会计估计及相关披露的合理性。</w:t>
      </w:r>
    </w:p>
    <w:p>
      <w:pPr>
        <w:pStyle w:val="Style24"/>
        <w:keepNext w:val="0"/>
        <w:keepLines w:val="0"/>
        <w:widowControl w:val="0"/>
        <w:shd w:val="clear" w:color="auto" w:fill="auto"/>
        <w:bidi w:val="0"/>
        <w:spacing w:before="0" w:after="300" w:line="469" w:lineRule="exact"/>
        <w:ind w:left="0" w:right="0"/>
        <w:jc w:val="left"/>
      </w:pPr>
      <w:bookmarkStart w:id="723" w:name="bookmark723"/>
      <w:r>
        <w:rPr>
          <w:rFonts w:ascii="Times New Roman" w:eastAsia="Times New Roman" w:hAnsi="Times New Roman" w:cs="Times New Roman"/>
          <w:color w:val="000000"/>
          <w:spacing w:val="0"/>
          <w:w w:val="100"/>
          <w:position w:val="0"/>
          <w:sz w:val="18"/>
          <w:szCs w:val="18"/>
        </w:rPr>
        <w:t>（</w:t>
      </w:r>
      <w:bookmarkEnd w:id="723"/>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对管理层使用持续经营假设的恰当性得出结论。同时，根据获取的审计证据，就可能导致对浩云科技公司持续经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论基于截至审计报告日可获得的信息。然而，未来的事项或情况可能导致浩云科技公司不能持续经营。</w:t>
      </w:r>
    </w:p>
    <w:p>
      <w:pPr>
        <w:pStyle w:val="Style24"/>
        <w:keepNext w:val="0"/>
        <w:keepLines w:val="0"/>
        <w:widowControl w:val="0"/>
        <w:shd w:val="clear" w:color="auto" w:fill="auto"/>
        <w:tabs>
          <w:tab w:pos="855" w:val="left"/>
        </w:tabs>
        <w:bidi w:val="0"/>
        <w:spacing w:before="0" w:after="0" w:line="545" w:lineRule="auto"/>
        <w:ind w:left="0" w:right="0"/>
        <w:jc w:val="left"/>
      </w:pPr>
      <w:bookmarkStart w:id="724" w:name="bookmark724"/>
      <w:r>
        <w:rPr>
          <w:rFonts w:ascii="Times New Roman" w:eastAsia="Times New Roman" w:hAnsi="Times New Roman" w:cs="Times New Roman"/>
          <w:color w:val="000000"/>
          <w:spacing w:val="0"/>
          <w:w w:val="100"/>
          <w:position w:val="0"/>
          <w:sz w:val="18"/>
          <w:szCs w:val="18"/>
        </w:rPr>
        <w:t>（</w:t>
      </w:r>
      <w:bookmarkEnd w:id="724"/>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评价财务报表的总体列报、结构和内容，并评价财务报表是否公允反映相关交易和事项。</w:t>
      </w:r>
    </w:p>
    <w:p>
      <w:pPr>
        <w:pStyle w:val="Style24"/>
        <w:keepNext w:val="0"/>
        <w:keepLines w:val="0"/>
        <w:widowControl w:val="0"/>
        <w:shd w:val="clear" w:color="auto" w:fill="auto"/>
        <w:bidi w:val="0"/>
        <w:spacing w:before="0" w:after="0" w:line="470" w:lineRule="exact"/>
        <w:ind w:left="0" w:right="0"/>
        <w:jc w:val="left"/>
      </w:pPr>
      <w:bookmarkStart w:id="725" w:name="bookmark725"/>
      <w:r>
        <w:rPr>
          <w:rFonts w:ascii="Times New Roman" w:eastAsia="Times New Roman" w:hAnsi="Times New Roman" w:cs="Times New Roman"/>
          <w:color w:val="000000"/>
          <w:spacing w:val="0"/>
          <w:w w:val="100"/>
          <w:position w:val="0"/>
          <w:sz w:val="18"/>
          <w:szCs w:val="18"/>
        </w:rPr>
        <w:t>（</w:t>
      </w:r>
      <w:bookmarkEnd w:id="725"/>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就浩云科技公司中实体或业务活动的财务信息获取充分、适当的审计证据，以对财务报表发表审计意见。我们负 责指导、监督和执行集团审计，并对审计意见承担全部责任。</w:t>
      </w:r>
    </w:p>
    <w:p>
      <w:pPr>
        <w:pStyle w:val="Style24"/>
        <w:keepNext w:val="0"/>
        <w:keepLines w:val="0"/>
        <w:widowControl w:val="0"/>
        <w:shd w:val="clear" w:color="auto" w:fill="auto"/>
        <w:bidi w:val="0"/>
        <w:spacing w:before="0" w:after="0" w:line="470" w:lineRule="exact"/>
        <w:ind w:left="0" w:right="0"/>
        <w:jc w:val="left"/>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0" w:line="470" w:lineRule="exact"/>
        <w:ind w:left="0" w:right="0"/>
        <w:jc w:val="left"/>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0" w:line="456" w:lineRule="exact"/>
        <w:ind w:left="0" w:right="0"/>
        <w:jc w:val="left"/>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w:t>
      </w:r>
      <w:r>
        <w:br w:type="page"/>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的负面后果超过在公众利益方面产生的益处，我们确定不应在审计报告中沟通该事项。</w:t>
      </w:r>
    </w:p>
    <w:tbl>
      <w:tblPr>
        <w:tblOverlap w:val="never"/>
        <w:jc w:val="left"/>
        <w:tblLayout w:type="fixed"/>
      </w:tblPr>
      <w:tblGrid>
        <w:gridCol w:w="3514"/>
        <w:gridCol w:w="4085"/>
      </w:tblGrid>
      <w:tr>
        <w:trPr>
          <w:trHeight w:val="1128"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天健会计师事务所（特殊普通合伙）</w:t>
            </w:r>
          </w:p>
        </w:tc>
        <w:tc>
          <w:tcPr>
            <w:tcBorders/>
            <w:shd w:val="clear" w:color="auto" w:fill="FFFFFF"/>
            <w:vAlign w:val="top"/>
          </w:tcPr>
          <w:p>
            <w:pPr>
              <w:pStyle w:val="Style6"/>
              <w:keepNext w:val="0"/>
              <w:keepLines w:val="0"/>
              <w:widowControl w:val="0"/>
              <w:shd w:val="clear" w:color="auto" w:fill="auto"/>
              <w:bidi w:val="0"/>
              <w:spacing w:before="0" w:after="300" w:line="240" w:lineRule="auto"/>
              <w:ind w:left="1940" w:right="0" w:firstLine="0"/>
              <w:jc w:val="left"/>
            </w:pPr>
            <w:r>
              <w:rPr>
                <w:color w:val="000000"/>
                <w:spacing w:val="0"/>
                <w:w w:val="100"/>
                <w:position w:val="0"/>
              </w:rPr>
              <w:t>中国注册会计师：禤文欣</w:t>
            </w:r>
          </w:p>
          <w:p>
            <w:pPr>
              <w:pStyle w:val="Style6"/>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（项目合伙人）</w:t>
            </w:r>
          </w:p>
        </w:tc>
      </w:tr>
      <w:tr>
        <w:trPr>
          <w:trHeight w:val="62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中国注册会计师：魏标文</w:t>
            </w:r>
          </w:p>
        </w:tc>
      </w:tr>
    </w:tbl>
    <w:p>
      <w:pPr>
        <w:widowControl w:val="0"/>
        <w:spacing w:after="799" w:line="1" w:lineRule="exact"/>
      </w:pPr>
    </w:p>
    <w:p>
      <w:pPr>
        <w:pStyle w:val="Style24"/>
        <w:keepNext w:val="0"/>
        <w:keepLines w:val="0"/>
        <w:widowControl w:val="0"/>
        <w:shd w:val="clear" w:color="auto" w:fill="auto"/>
        <w:bidi w:val="0"/>
        <w:spacing w:before="0" w:after="142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二一年四月二十三日</w:t>
      </w:r>
    </w:p>
    <w:p>
      <w:pPr>
        <w:pStyle w:val="Style22"/>
        <w:keepNext/>
        <w:keepLines/>
        <w:widowControl w:val="0"/>
        <w:shd w:val="clear" w:color="auto" w:fill="auto"/>
        <w:bidi w:val="0"/>
        <w:spacing w:before="0" w:after="44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二</w:t>
      </w:r>
      <w:bookmarkEnd w:id="728"/>
      <w:r>
        <w:rPr>
          <w:color w:val="000000"/>
          <w:spacing w:val="0"/>
          <w:w w:val="100"/>
          <w:position w:val="0"/>
          <w:sz w:val="24"/>
          <w:szCs w:val="24"/>
        </w:rPr>
        <w:t>、财务报表</w:t>
      </w:r>
      <w:bookmarkEnd w:id="726"/>
      <w:bookmarkEnd w:id="727"/>
      <w:bookmarkEnd w:id="729"/>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54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、合并资产负债表</w:t>
      </w:r>
      <w:bookmarkEnd w:id="730"/>
      <w:bookmarkEnd w:id="731"/>
      <w:bookmarkEnd w:id="733"/>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编制单位：浩云科技股份有限公司</w:t>
      </w:r>
    </w:p>
    <w:p>
      <w:pPr>
        <w:pStyle w:val="Style47"/>
        <w:keepNext w:val="0"/>
        <w:keepLines w:val="0"/>
        <w:widowControl w:val="0"/>
        <w:shd w:val="clear" w:color="auto" w:fill="auto"/>
        <w:bidi w:val="0"/>
        <w:spacing w:before="0" w:after="22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531,374,405.06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633,644,562.51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279,517,963.49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393,767,716.96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9,490,381.12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18,740,282.64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12,518,025.00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12,352,085.91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202,734,743.58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197,416,432.49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50,731,773.71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3,192,794.50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3,812,891.91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1,149,846,283.71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1,259,733,972.42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20,122,286.34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73,859,459.36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196,337,263.23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236,548,483.23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1,091,987.07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66,118,860.57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34,320,874.34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28,323,880.81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75,903,484.20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106,053,284.20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2,144,390.29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3,398,337.90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14,626,601.43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20,559,706.97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27,056,170.52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554,215,364.34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550,726,013.88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1,704,061,648.05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1,810,459,986.30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32,322,617.10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39,680,732.84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28,991,106.93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46,376,135.20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18,293,731.21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20,500,388.16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27,712,747.97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44,978,421.53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62,571,349.74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10,494,000.00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221,349,021.31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270,738,616.30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19,239,000.00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1,780,920.90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1,548,763.14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21,278,257.58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222,897,784.45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292,016,873.88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692,495,699.00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692,321,414.00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250,597,158.22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252,503,487.49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99,120,173.82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108,542,830.30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58,857,062.05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55,644,961.20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514,729,622.18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535,790,899.97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1,417,559,367.63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1,427,717,932.36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63,604,495.97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90,725,180.06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1,481,163,863.60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1,518,443,112.42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1,704,061,648.05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1,810,459,986.30</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90500" distB="0" distL="114300" distR="5149215" simplePos="0" relativeHeight="125829380" behindDoc="0" locked="0" layoutInCell="1" allowOverlap="1">
                <wp:simplePos x="0" y="0"/>
                <wp:positionH relativeFrom="page">
                  <wp:posOffset>718185</wp:posOffset>
                </wp:positionH>
                <wp:positionV relativeFrom="margin">
                  <wp:posOffset>5471160</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法定代表人：雷洪文</w:t>
                            </w:r>
                          </w:p>
                        </w:txbxContent>
                      </wps:txbx>
                      <wps:bodyPr wrap="none" lIns="0" tIns="0" rIns="0" bIns="0">
                        <a:noAutoFit/>
                      </wps:bodyPr>
                    </wps:wsp>
                  </a:graphicData>
                </a:graphic>
              </wp:anchor>
            </w:drawing>
          </mc:Choice>
          <mc:Fallback>
            <w:pict>
              <v:shape id="_x0000_s1042" type="#_x0000_t202" style="position:absolute;margin-left:56.550000000000004pt;margin-top:430.80000000000001pt;width:83.049999999999997pt;height:11.75pt;z-index:-125829373;mso-wrap-distance-left:9.pt;mso-wrap-distance-top:15.pt;mso-wrap-distance-right:405.4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法定代表人：雷洪文</w:t>
                      </w:r>
                    </w:p>
                  </w:txbxContent>
                </v:textbox>
                <w10:wrap type="topAndBottom" anchorx="page" anchory="margin"/>
              </v:shape>
            </w:pict>
          </mc:Fallback>
        </mc:AlternateContent>
      </w:r>
      <w:r>
        <mc:AlternateContent>
          <mc:Choice Requires="wps">
            <w:drawing>
              <wp:anchor distT="190500" distB="3175" distL="2293620" distR="2519045" simplePos="0" relativeHeight="125829382" behindDoc="0" locked="0" layoutInCell="1" allowOverlap="1">
                <wp:simplePos x="0" y="0"/>
                <wp:positionH relativeFrom="page">
                  <wp:posOffset>2897505</wp:posOffset>
                </wp:positionH>
                <wp:positionV relativeFrom="margin">
                  <wp:posOffset>5471160</wp:posOffset>
                </wp:positionV>
                <wp:extent cx="1505585" cy="146050"/>
                <wp:wrapTopAndBottom/>
                <wp:docPr id="18" name="Shape 1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主管会计工作负责人：王汉晖</w:t>
                            </w:r>
                          </w:p>
                        </w:txbxContent>
                      </wps:txbx>
                      <wps:bodyPr wrap="none" lIns="0" tIns="0" rIns="0" bIns="0">
                        <a:noAutoFit/>
                      </wps:bodyPr>
                    </wps:wsp>
                  </a:graphicData>
                </a:graphic>
              </wp:anchor>
            </w:drawing>
          </mc:Choice>
          <mc:Fallback>
            <w:pict>
              <v:shape id="_x0000_s1044" type="#_x0000_t202" style="position:absolute;margin-left:228.15000000000001pt;margin-top:430.80000000000001pt;width:118.55pt;height:11.5pt;z-index:-125829371;mso-wrap-distance-left:180.59999999999999pt;mso-wrap-distance-top:15.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主管会计工作负责人：王汉晖</w:t>
                      </w:r>
                    </w:p>
                  </w:txbxContent>
                </v:textbox>
                <w10:wrap type="topAndBottom" anchorx="page" anchory="margin"/>
              </v:shape>
            </w:pict>
          </mc:Fallback>
        </mc:AlternateContent>
      </w:r>
      <w:r>
        <mc:AlternateContent>
          <mc:Choice Requires="wps">
            <w:drawing>
              <wp:anchor distT="190500" distB="0" distL="4918075" distR="113665" simplePos="0" relativeHeight="125829384" behindDoc="0" locked="0" layoutInCell="1" allowOverlap="1">
                <wp:simplePos x="0" y="0"/>
                <wp:positionH relativeFrom="page">
                  <wp:posOffset>5521960</wp:posOffset>
                </wp:positionH>
                <wp:positionV relativeFrom="margin">
                  <wp:posOffset>5471160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会计机构负责人：简玉琴</w:t>
                            </w:r>
                          </w:p>
                        </w:txbxContent>
                      </wps:txbx>
                      <wps:bodyPr wrap="none" lIns="0" tIns="0" rIns="0" bIns="0">
                        <a:noAutoFit/>
                      </wps:bodyPr>
                    </wps:wsp>
                  </a:graphicData>
                </a:graphic>
              </wp:anchor>
            </w:drawing>
          </mc:Choice>
          <mc:Fallback>
            <w:pict>
              <v:shape id="_x0000_s1046" type="#_x0000_t202" style="position:absolute;margin-left:434.80000000000001pt;margin-top:430.80000000000001pt;width:101.3pt;height:11.75pt;z-index:-125829369;mso-wrap-distance-left:387.25pt;mso-wrap-distance-top:15.pt;mso-wrap-distance-right:8.950000000000001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会计机构负责人：简玉琴</w:t>
                      </w:r>
                    </w:p>
                  </w:txbxContent>
                </v:textbox>
                <w10:wrap type="topAndBottom" anchorx="page" anchory="margin"/>
              </v:shape>
            </w:pict>
          </mc:Fallback>
        </mc:AlternateContent>
      </w: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、母公司资产负债表</w:t>
      </w:r>
      <w:bookmarkEnd w:id="734"/>
      <w:bookmarkEnd w:id="735"/>
      <w:bookmarkEnd w:id="7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423,480,827.04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418,511,783.57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20,116,334.24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165,116,531.14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269,299,468.30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6,466,137.29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7,837,670.51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93,044,619.90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34,271,764.17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170,265,866.73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155,755,278.20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46,405,456.08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1,895,315.04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1,961,858.98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926,791,087.46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887,637,823.73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257,386,733.43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268,228,771.83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73,859,459.36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168,288,851.04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191,498,761.29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45,425,555.62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7,221,428.34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28,323,880.81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328,543.92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11,176,548.90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16,367,058.13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23,753,800.00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600,249,112.26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607,825,402.47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1,527,040,199.72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1,495,463,226.20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32,322,617.10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97,486,003.31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22,001,820.81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11,714,022.95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21,566,539.50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15,220,594.59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16,327,605.79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12,547,613.28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25,332,730.70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109,580,935.76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113,534,250.66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274,238,043.83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231,727,048.01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19,239,000.00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19,497,336.68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274,443,642.37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251,224,384.69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692,495,699.00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692,321,414.00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253,271,777.17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255,734,276.32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99,120,173.82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108,542,830.30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58,957,203.38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55,745,102.53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346,992,051.62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348,980,878.96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1,252,596,557.35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1,244,238,841.51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1,527,040,199.72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1,495,463,226.20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、合并利润表</w:t>
      </w:r>
      <w:bookmarkEnd w:id="738"/>
      <w:bookmarkEnd w:id="739"/>
      <w:bookmarkEnd w:id="7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784,434,539.34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784,434,539.34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456,801,851.51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595,267,511.58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286,462,909.91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395,903,090.72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6,101,806.90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7,161,187.34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59,020,416.86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69,197,240.19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48,754,534.45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76,391,456.01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55,733,160.23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46,311,057.93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729,023.16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1,883,839.11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1,627,204.36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1,440,729.28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1,641,622.45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5,707,494.62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14,758,044.66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3,752,324.34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790,713.17</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-16,288,762.01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-7,975,185.96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-42,610,062.59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-2,812,587.34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5,203,267.60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193,928,012.29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1,565,730.26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976,031.35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138,253.60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6,432,148.13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194,765,790.04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10,680,675.63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20,520,941.85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-4,248,527.50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174,244,848.19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-4,248,527.50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174,244,848.19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13,048,558.00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154,431,200.03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-17,297,085.50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19,813,648.16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-4,248,527.50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174,244,848.19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154,431,200.03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-17,297,085.50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19,813,648.16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539" w:line="1" w:lineRule="exact"/>
      </w:pPr>
    </w:p>
    <w:p>
      <w:pPr>
        <w:pStyle w:val="Style24"/>
        <w:keepNext w:val="0"/>
        <w:keepLines w:val="0"/>
        <w:widowControl w:val="0"/>
        <w:shd w:val="clear" w:color="auto" w:fill="auto"/>
        <w:tabs>
          <w:tab w:pos="3427" w:val="left"/>
          <w:tab w:pos="7560" w:val="left"/>
        </w:tabs>
        <w:bidi w:val="0"/>
        <w:spacing w:before="0" w:after="460" w:line="240" w:lineRule="auto"/>
        <w:ind w:left="0" w:right="0" w:firstLine="0"/>
        <w:jc w:val="left"/>
      </w:pPr>
      <w:r>
        <w:rPr>
          <w:color w:val="000000"/>
          <w:spacing w:val="0"/>
          <w:w w:val="100"/>
          <w:position w:val="0"/>
        </w:rPr>
        <w:t>法定代表人：雷洪文</w:t>
        <w:tab/>
        <w:t>主管会计工作负责人：王汉晖</w:t>
        <w:tab/>
        <w:t>会计机构负责人：简玉琴</w:t>
      </w:r>
    </w:p>
    <w:p>
      <w:pPr>
        <w:pStyle w:val="Style27"/>
        <w:keepNext/>
        <w:keepLines/>
        <w:widowControl w:val="0"/>
        <w:shd w:val="clear" w:color="auto" w:fill="auto"/>
        <w:bidi w:val="0"/>
        <w:spacing w:before="0" w:after="40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、母公司利润表</w:t>
      </w:r>
      <w:bookmarkEnd w:id="742"/>
      <w:bookmarkEnd w:id="743"/>
      <w:bookmarkEnd w:id="7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405,428,821.77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558,300,961.40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237,905,408.88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304,299,705.16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5,247,372.89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6,253,405.86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50,209,975.51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61,326,527.96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31,891,268.38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50,901,370.05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29,270,313.24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20,304,191.76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-215,230.27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1,132,392.48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1,310,086.04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1,378,463.40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1,690,593.00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2,414,093.67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3,630,413.58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2,814,656.92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520,525.21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-2,893,777.33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-7,486,381.09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-17,060,473.93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-2,799,797.33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36,338,439.73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109,295,751.25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374,047.93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281,914.21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266,838.71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35,317.73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36,445,648.95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109,542,347.73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4,324,640.50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11,970,721.47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32,121,008.45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97,571,626.26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32,121,008.45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97,571,626.26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97,571,626.26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、合并现金流量表</w:t>
      </w:r>
      <w:bookmarkEnd w:id="746"/>
      <w:bookmarkEnd w:id="747"/>
      <w:bookmarkEnd w:id="74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622,441,420.62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765,178,398.41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2,443,084.16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6,197,387.52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17,141,426.79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26,584,108.65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642,025,931.57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797,959,894.58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247,953,034.81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386,133,111.55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150,057,238.91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169,736,125.10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55,569,466.11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61,053,291.42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56,587,139.03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62,328,201.20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510,166,878.86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679,250,729.27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131,859,052.71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118,709,165.31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286,940,000.00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3,943,740.01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1,392,764.13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226,800.00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290,914,240.01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121,619,564.13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38,219,945.90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65,703,157.38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397,422,980.60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13,190,000.00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9,462,622.48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610,571.65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445,105,548.98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79,503,729.03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-154,191,308.97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42,115,835.10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3,379,193.03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10,069,812.00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68,980,000.00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38,379,193.03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79,049,812.00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63,213,000.00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22,047,000.00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33,326,401.54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22,097,037.74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21,268,780.07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35,379,734.99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117,808,181.61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79,523,772.73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-79,428,988.58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-473,960.73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-101,761,244.84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160,351,039.68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622,568,458.49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462,217,418.81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520,807,213.65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622,568,458.49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6</w:t>
      </w:r>
      <w:bookmarkEnd w:id="752"/>
      <w:r>
        <w:rPr>
          <w:color w:val="000000"/>
          <w:spacing w:val="0"/>
          <w:w w:val="100"/>
          <w:position w:val="0"/>
        </w:rPr>
        <w:t>、母公司现金流量表</w:t>
      </w:r>
      <w:bookmarkEnd w:id="750"/>
      <w:bookmarkEnd w:id="751"/>
      <w:bookmarkEnd w:id="75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499,903,347.30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559,323,613.43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103,888,791.55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33,170,763.82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603,792,138.85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592,494,377.25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219,925,450.77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307,217,737.11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120,884,041.60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133,422,917.08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38,428,151.49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37,868,025.82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92,502,417.24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57,984,831.46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471,740,061.10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536,493,511.47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132,052,077.75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56,000,865.78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200,940,000.00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115,980,000.00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2,867,202.10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1,247,482.20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33,487,135.11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10,374,100.00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237,324,837.21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127,798,382.20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27,663,674.45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28,302,808.21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220,940,000.00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12,790,000.00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278,603,674.45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61,092,808.21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-41,278,837.24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66,705,573.99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3,379,193.03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8,719,812.00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34,980,000.00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3,379,193.03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43,699,812.00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29,733,000.00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5,247,000.00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31,883,888.70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21,090,263.76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21,181,396.75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35,379,734.99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82,798,285.45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61,716,998.75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-79,419,092.42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-18,017,186.75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11,354,148.09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104,689,253.02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407,908,289.35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303,219,036.33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419,262,437.44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407,908,289.35</w:t>
            </w:r>
          </w:p>
        </w:tc>
      </w:tr>
    </w:tbl>
    <w:p>
      <w:pPr>
        <w:widowControl w:val="0"/>
        <w:spacing w:after="399" w:line="1" w:lineRule="exact"/>
      </w:pPr>
    </w:p>
    <w:p>
      <w:pPr>
        <w:pStyle w:val="Style27"/>
        <w:keepNext/>
        <w:keepLines/>
        <w:widowControl w:val="0"/>
        <w:shd w:val="clear" w:color="auto" w:fill="auto"/>
        <w:bidi w:val="0"/>
        <w:spacing w:before="0" w:after="54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7</w:t>
      </w:r>
      <w:bookmarkEnd w:id="756"/>
      <w:r>
        <w:rPr>
          <w:color w:val="000000"/>
          <w:spacing w:val="0"/>
          <w:w w:val="100"/>
          <w:position w:val="0"/>
        </w:rPr>
        <w:t>、合并所有者权益变动表</w:t>
      </w:r>
      <w:bookmarkEnd w:id="754"/>
      <w:bookmarkEnd w:id="755"/>
      <w:bookmarkEnd w:id="757"/>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r>
      <w:tr>
        <w:trPr>
          <w:trHeight w:val="24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443,11</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r>
      <w:tr>
        <w:trPr>
          <w:trHeight w:val="24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443,11</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42"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w:t>
            </w:r>
          </w:p>
        </w:tc>
      </w:tr>
      <w:tr>
        <w:trPr>
          <w:trHeight w:val="432"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329.27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-30,89</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919.08</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95,69</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626,49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45,009.</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514.92</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w:t>
            </w:r>
          </w:p>
        </w:tc>
      </w:tr>
      <w:tr>
        <w:trPr>
          <w:trHeight w:val="163"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626,49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45,009.</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514.92</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54"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192,898</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665.14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98"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154,43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p>
            <w:pPr>
              <w:pStyle w:val="Style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154,43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10,404</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083.02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-29,98</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3,192.</w:t>
            </w:r>
          </w:p>
          <w:p>
            <w:pPr>
              <w:pStyle w:val="Style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6,029.</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6,029.</w:t>
            </w:r>
          </w:p>
          <w:p>
            <w:pPr>
              <w:pStyle w:val="Style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6,029.</w:t>
            </w:r>
          </w:p>
          <w:p>
            <w:pPr>
              <w:pStyle w:val="Style6"/>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65,304</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65,304</w:t>
            </w:r>
          </w:p>
          <w:p>
            <w:pPr>
              <w:pStyle w:val="Style6"/>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8</w:t>
      </w:r>
      <w:bookmarkEnd w:id="760"/>
      <w:r>
        <w:rPr>
          <w:color w:val="000000"/>
          <w:spacing w:val="0"/>
          <w:w w:val="100"/>
          <w:position w:val="0"/>
        </w:rPr>
        <w:t>、母公司所有者权益变动表</w:t>
      </w:r>
      <w:bookmarkEnd w:id="758"/>
      <w:bookmarkEnd w:id="759"/>
      <w:bookmarkEnd w:id="76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255,734,</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108,542,</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55,745,1</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255,734,</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108,542,</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55,745,1</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0,878.9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841.51</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-2,462,4</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-9,422,6</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8,357,715.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174,28</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506,32</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-332,03</w:t>
            </w:r>
          </w:p>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8,289,309.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-30,897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-4,534,088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5,699.0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99,120,1</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0,226.</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506,561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113,067,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281,392,4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1,129,363,9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0,226.</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506,561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113,067,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281,392,4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1,129,363,9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-250,82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67,588,43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114,874,88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97,571,62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97,571,626.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665,88</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5,214,1</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10,404,946.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7,310,2</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8,719,812.0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7,417,234.7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-29,983,1</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-20,226,029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-9,757,16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-20,226,0</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-20,226,029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5,304.</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5,304.0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283,16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5,304.</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5,304.0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27,124,337.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255,734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108,542,</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348,980,8</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w:t>
            </w:r>
          </w:p>
        </w:tc>
      </w:tr>
    </w:tbl>
    <w:p>
      <w:pPr>
        <w:widowControl w:val="0"/>
        <w:spacing w:after="299" w:line="1" w:lineRule="exact"/>
      </w:pPr>
    </w:p>
    <w:p>
      <w:pPr>
        <w:pStyle w:val="Style22"/>
        <w:keepNext/>
        <w:keepLines/>
        <w:widowControl w:val="0"/>
        <w:shd w:val="clear" w:color="auto" w:fill="auto"/>
        <w:bidi w:val="0"/>
        <w:spacing w:before="0" w:after="0" w:line="240" w:lineRule="auto"/>
        <w:ind w:left="0" w:right="0" w:firstLine="0"/>
        <w:jc w:val="both"/>
      </w:pPr>
      <w:bookmarkStart w:id="762" w:name="bookmark762"/>
      <w:bookmarkStart w:id="763" w:name="bookmark763"/>
      <w:bookmarkStart w:id="764" w:name="bookmark764"/>
      <w:bookmarkStart w:id="765" w:name="bookmark765"/>
      <w:r>
        <w:rPr>
          <w:color w:val="000000"/>
          <w:spacing w:val="0"/>
          <w:w w:val="100"/>
          <w:position w:val="0"/>
          <w:sz w:val="24"/>
          <w:szCs w:val="24"/>
        </w:rPr>
        <w:t>三</w:t>
      </w:r>
      <w:bookmarkEnd w:id="764"/>
      <w:r>
        <w:rPr>
          <w:color w:val="000000"/>
          <w:spacing w:val="0"/>
          <w:w w:val="100"/>
          <w:position w:val="0"/>
          <w:sz w:val="24"/>
          <w:szCs w:val="24"/>
        </w:rPr>
        <w:t>、公司基本情况</w:t>
      </w:r>
      <w:bookmarkEnd w:id="762"/>
      <w:bookmarkEnd w:id="763"/>
      <w:bookmarkEnd w:id="765"/>
    </w:p>
    <w:p>
      <w:pPr>
        <w:pStyle w:val="Style31"/>
        <w:keepNext w:val="0"/>
        <w:keepLines w:val="0"/>
        <w:widowControl w:val="0"/>
        <w:shd w:val="clear" w:color="auto" w:fill="auto"/>
        <w:tabs>
          <w:tab w:pos="337" w:val="left"/>
        </w:tabs>
        <w:bidi w:val="0"/>
        <w:spacing w:before="0" w:after="0" w:line="470" w:lineRule="exact"/>
        <w:ind w:left="0" w:right="0" w:firstLine="0"/>
        <w:jc w:val="both"/>
      </w:pPr>
      <w:bookmarkStart w:id="766" w:name="bookmark766"/>
      <w:r>
        <w:rPr>
          <w:color w:val="000000"/>
          <w:spacing w:val="0"/>
          <w:w w:val="100"/>
          <w:position w:val="0"/>
        </w:rPr>
        <w:t>1</w:t>
      </w:r>
      <w:bookmarkEnd w:id="766"/>
      <w:r>
        <w:rPr>
          <w:color w:val="000000"/>
          <w:spacing w:val="0"/>
          <w:w w:val="100"/>
          <w:position w:val="0"/>
        </w:rPr>
        <w:t>、</w:t>
        <w:tab/>
        <w:t>公司概况</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公司注册中文名称：浩云科技股份有限公司</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公司注册英文名称：</w:t>
      </w:r>
      <w:r>
        <w:rPr>
          <w:color w:val="000000"/>
          <w:spacing w:val="0"/>
          <w:w w:val="100"/>
          <w:position w:val="0"/>
        </w:rPr>
        <w:t xml:space="preserve">Haoyun Technologies Co. </w:t>
      </w:r>
      <w:r>
        <w:rPr>
          <w:color w:val="000000"/>
          <w:spacing w:val="0"/>
          <w:w w:val="100"/>
          <w:position w:val="0"/>
        </w:rPr>
        <w:t xml:space="preserve">, </w:t>
      </w:r>
      <w:r>
        <w:rPr>
          <w:color w:val="000000"/>
          <w:spacing w:val="0"/>
          <w:w w:val="100"/>
          <w:position w:val="0"/>
        </w:rPr>
        <w:t>Ltd</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公司简称：浩云科技</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股票代码：</w:t>
      </w:r>
      <w:r>
        <w:rPr>
          <w:color w:val="000000"/>
          <w:spacing w:val="0"/>
          <w:w w:val="100"/>
          <w:position w:val="0"/>
        </w:rPr>
        <w:t>300448</w:t>
      </w:r>
    </w:p>
    <w:p>
      <w:pPr>
        <w:pStyle w:val="Style24"/>
        <w:keepNext w:val="0"/>
        <w:keepLines w:val="0"/>
        <w:widowControl w:val="0"/>
        <w:shd w:val="clear" w:color="auto" w:fill="auto"/>
        <w:bidi w:val="0"/>
        <w:spacing w:before="0" w:after="0" w:line="469" w:lineRule="exact"/>
        <w:ind w:left="0" w:right="0"/>
        <w:jc w:val="left"/>
      </w:pPr>
      <w:r>
        <w:rPr>
          <w:color w:val="000000"/>
          <w:spacing w:val="0"/>
          <w:w w:val="100"/>
          <w:position w:val="0"/>
        </w:rPr>
        <w:t>注册资本与实收资本：</w:t>
      </w:r>
      <w:r>
        <w:rPr>
          <w:color w:val="000000"/>
          <w:spacing w:val="0"/>
          <w:w w:val="100"/>
          <w:position w:val="0"/>
        </w:rPr>
        <w:t xml:space="preserve">692, 495, </w:t>
      </w:r>
      <w:r>
        <w:rPr>
          <w:color w:val="000000"/>
          <w:spacing w:val="0"/>
          <w:w w:val="100"/>
          <w:position w:val="0"/>
        </w:rPr>
        <w:t xml:space="preserve">699.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法定代表人：雷洪文</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注册地址（总部地址）：广州市番禺区东环街番禺大道北</w:t>
      </w:r>
      <w:r>
        <w:rPr>
          <w:color w:val="000000"/>
          <w:spacing w:val="0"/>
          <w:w w:val="100"/>
          <w:position w:val="0"/>
        </w:rPr>
        <w:t>555</w:t>
      </w:r>
      <w:r>
        <w:rPr>
          <w:color w:val="000000"/>
          <w:spacing w:val="0"/>
          <w:w w:val="100"/>
          <w:position w:val="0"/>
        </w:rPr>
        <w:t>号天安总部中心</w:t>
      </w:r>
      <w:r>
        <w:rPr>
          <w:color w:val="000000"/>
          <w:spacing w:val="0"/>
          <w:w w:val="100"/>
          <w:position w:val="0"/>
        </w:rPr>
        <w:t>22</w:t>
      </w:r>
      <w:r>
        <w:rPr>
          <w:color w:val="000000"/>
          <w:spacing w:val="0"/>
          <w:w w:val="100"/>
          <w:position w:val="0"/>
        </w:rPr>
        <w:t>号楼</w:t>
      </w:r>
      <w:r>
        <w:rPr>
          <w:color w:val="000000"/>
          <w:spacing w:val="0"/>
          <w:w w:val="100"/>
          <w:position w:val="0"/>
        </w:rPr>
        <w:t>101</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公司类型：股份有限公司（上市、自然人投资或控股）</w:t>
      </w:r>
    </w:p>
    <w:p>
      <w:pPr>
        <w:pStyle w:val="Style31"/>
        <w:keepNext w:val="0"/>
        <w:keepLines w:val="0"/>
        <w:widowControl w:val="0"/>
        <w:shd w:val="clear" w:color="auto" w:fill="auto"/>
        <w:tabs>
          <w:tab w:pos="351" w:val="left"/>
        </w:tabs>
        <w:bidi w:val="0"/>
        <w:spacing w:before="0" w:after="0" w:line="470" w:lineRule="exact"/>
        <w:ind w:left="0" w:right="0" w:firstLine="0"/>
        <w:jc w:val="left"/>
      </w:pPr>
      <w:bookmarkStart w:id="767" w:name="bookmark767"/>
      <w:r>
        <w:rPr>
          <w:color w:val="000000"/>
          <w:spacing w:val="0"/>
          <w:w w:val="100"/>
          <w:position w:val="0"/>
        </w:rPr>
        <w:t>2</w:t>
      </w:r>
      <w:bookmarkEnd w:id="767"/>
      <w:r>
        <w:rPr>
          <w:color w:val="000000"/>
          <w:spacing w:val="0"/>
          <w:w w:val="100"/>
          <w:position w:val="0"/>
        </w:rPr>
        <w:t>、</w:t>
        <w:tab/>
        <w:t>公司业务性质及经营范围</w:t>
      </w:r>
    </w:p>
    <w:p>
      <w:pPr>
        <w:pStyle w:val="Style24"/>
        <w:keepNext w:val="0"/>
        <w:keepLines w:val="0"/>
        <w:widowControl w:val="0"/>
        <w:shd w:val="clear" w:color="auto" w:fill="auto"/>
        <w:bidi w:val="0"/>
        <w:spacing w:before="0" w:after="0" w:line="469" w:lineRule="exact"/>
        <w:ind w:left="0" w:right="0"/>
        <w:jc w:val="both"/>
      </w:pPr>
      <w:r>
        <w:rPr>
          <w:color w:val="000000"/>
          <w:spacing w:val="0"/>
          <w:w w:val="100"/>
          <w:position w:val="0"/>
        </w:rPr>
        <w:t>公司行业性质为软件与信息技术服务业，经营范围为：计算机技术开发、技术服务；安全技术防范系统设计、施工、维 修；安全技术防范产品批发；安全技术防范产品零售；信息系统集成服务；计算机网络系统工程服务；电子产品批发；电子 产品零售；安全技术防范产品制造；网络技术的研究、开发；智能化安装工程服务；场地租赁（不含仓储）；机械设备租赁； 房屋租赁；计算机及通讯设备租赁；机电设备安装服务；机电设备安装工程专业承包；防雷工程专业施工；防雷工程专业设 计服务；电子设备工程安装服务；受金融机构委托从事金融信息技术外包服务；智能电气设备制造；开关电源制造；配电开 关控制设备；安全技术防范产品制造；电气设备零售；电气设备批发；智能穿戴设备的制造；智能穿戴设备的销售；人工智 能算法软件的技术开发与技术服务；智能化安装工程服务；物联网服务；物联网技术研究开发；节能技术开发服务；消防设 备、器材的制造；消防设施工程专业承包；消防设施工程设计与施工；消防设备、器材的批发；消防设备、器材的零售；软 件开发；软件批发；软件零售。</w:t>
      </w:r>
    </w:p>
    <w:p>
      <w:pPr>
        <w:pStyle w:val="Style31"/>
        <w:keepNext w:val="0"/>
        <w:keepLines w:val="0"/>
        <w:widowControl w:val="0"/>
        <w:shd w:val="clear" w:color="auto" w:fill="auto"/>
        <w:tabs>
          <w:tab w:pos="351" w:val="left"/>
        </w:tabs>
        <w:bidi w:val="0"/>
        <w:spacing w:before="0" w:after="0" w:line="470" w:lineRule="exact"/>
        <w:ind w:left="0" w:right="0" w:firstLine="0"/>
        <w:jc w:val="left"/>
      </w:pPr>
      <w:bookmarkStart w:id="768" w:name="bookmark768"/>
      <w:r>
        <w:rPr>
          <w:color w:val="000000"/>
          <w:spacing w:val="0"/>
          <w:w w:val="100"/>
          <w:position w:val="0"/>
        </w:rPr>
        <w:t>3</w:t>
      </w:r>
      <w:bookmarkEnd w:id="768"/>
      <w:r>
        <w:rPr>
          <w:color w:val="000000"/>
          <w:spacing w:val="0"/>
          <w:w w:val="100"/>
          <w:position w:val="0"/>
        </w:rPr>
        <w:t>、</w:t>
        <w:tab/>
        <w:t>本财务报表经公司董事会于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日批准报出。</w:t>
      </w:r>
    </w:p>
    <w:p>
      <w:pPr>
        <w:pStyle w:val="Style31"/>
        <w:keepNext w:val="0"/>
        <w:keepLines w:val="0"/>
        <w:widowControl w:val="0"/>
        <w:shd w:val="clear" w:color="auto" w:fill="auto"/>
        <w:tabs>
          <w:tab w:pos="356" w:val="left"/>
        </w:tabs>
        <w:bidi w:val="0"/>
        <w:spacing w:before="0" w:after="0" w:line="470" w:lineRule="exact"/>
        <w:ind w:left="0" w:right="0" w:firstLine="0"/>
        <w:jc w:val="left"/>
      </w:pPr>
      <w:bookmarkStart w:id="769" w:name="bookmark769"/>
      <w:r>
        <w:rPr>
          <w:color w:val="000000"/>
          <w:spacing w:val="0"/>
          <w:w w:val="100"/>
          <w:position w:val="0"/>
        </w:rPr>
        <w:t>4</w:t>
      </w:r>
      <w:bookmarkEnd w:id="769"/>
      <w:r>
        <w:rPr>
          <w:color w:val="000000"/>
          <w:spacing w:val="0"/>
          <w:w w:val="100"/>
          <w:position w:val="0"/>
        </w:rPr>
        <w:t>、</w:t>
        <w:tab/>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日，本公司将广州市浩云安防设备有限公司、广州市苏瑞计算机科技有限公司、重 庆浩云公共安全物联网技术有限公司、深圳市润安科技发展有限公司、西藏浩云创业投资有限公司、广州 浩昀宏信息技术有限公司、广东冠网信息科技有限公司、辛集市浩云智慧城市科技有限公司、甲壳云计算 有限公司、信泽云（武汉）计算机软件有限公司和和广州云呈科技有限公司</w:t>
      </w:r>
      <w:r>
        <w:rPr>
          <w:color w:val="000000"/>
          <w:spacing w:val="0"/>
          <w:w w:val="100"/>
          <w:position w:val="0"/>
        </w:rPr>
        <w:t>11</w:t>
      </w:r>
      <w:r>
        <w:rPr>
          <w:color w:val="000000"/>
          <w:spacing w:val="0"/>
          <w:w w:val="100"/>
          <w:position w:val="0"/>
        </w:rPr>
        <w:t>家子公司纳入本期合并财务 报表范围，情况详见本财务报表附注合并范围的变更和其他主体的权益之说明。</w:t>
      </w:r>
    </w:p>
    <w:p>
      <w:pPr>
        <w:pStyle w:val="Style22"/>
        <w:keepNext/>
        <w:keepLines/>
        <w:widowControl w:val="0"/>
        <w:shd w:val="clear" w:color="auto" w:fill="auto"/>
        <w:tabs>
          <w:tab w:pos="498" w:val="left"/>
        </w:tabs>
        <w:bidi w:val="0"/>
        <w:spacing w:before="0" w:after="44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sz w:val="24"/>
          <w:szCs w:val="24"/>
        </w:rPr>
        <w:t>四</w:t>
      </w:r>
      <w:bookmarkEnd w:id="772"/>
      <w:r>
        <w:rPr>
          <w:color w:val="000000"/>
          <w:spacing w:val="0"/>
          <w:w w:val="100"/>
          <w:position w:val="0"/>
          <w:sz w:val="24"/>
          <w:szCs w:val="24"/>
        </w:rPr>
        <w:t>、</w:t>
        <w:tab/>
        <w:t>财务报表的编制基础</w:t>
      </w:r>
      <w:bookmarkEnd w:id="770"/>
      <w:bookmarkEnd w:id="771"/>
      <w:bookmarkEnd w:id="773"/>
    </w:p>
    <w:p>
      <w:pPr>
        <w:pStyle w:val="Style27"/>
        <w:keepNext/>
        <w:keepLines/>
        <w:widowControl w:val="0"/>
        <w:shd w:val="clear" w:color="auto" w:fill="auto"/>
        <w:tabs>
          <w:tab w:pos="368" w:val="left"/>
        </w:tabs>
        <w:bidi w:val="0"/>
        <w:spacing w:before="0" w:after="54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color w:val="000000"/>
          <w:spacing w:val="0"/>
          <w:w w:val="100"/>
          <w:position w:val="0"/>
        </w:rPr>
        <w:t>、</w:t>
        <w:tab/>
        <w:t>编制基础</w:t>
      </w:r>
      <w:bookmarkEnd w:id="774"/>
      <w:bookmarkEnd w:id="775"/>
      <w:bookmarkEnd w:id="777"/>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本公司财务报表以持续经营为编制基础。</w:t>
      </w:r>
    </w:p>
    <w:p>
      <w:pPr>
        <w:pStyle w:val="Style27"/>
        <w:keepNext/>
        <w:keepLines/>
        <w:widowControl w:val="0"/>
        <w:shd w:val="clear" w:color="auto" w:fill="auto"/>
        <w:tabs>
          <w:tab w:pos="378" w:val="left"/>
        </w:tabs>
        <w:bidi w:val="0"/>
        <w:spacing w:before="0" w:after="54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2</w:t>
      </w:r>
      <w:bookmarkEnd w:id="780"/>
      <w:r>
        <w:rPr>
          <w:color w:val="000000"/>
          <w:spacing w:val="0"/>
          <w:w w:val="100"/>
          <w:position w:val="0"/>
        </w:rPr>
        <w:t>、</w:t>
        <w:tab/>
        <w:t>持续经营</w:t>
      </w:r>
      <w:bookmarkEnd w:id="778"/>
      <w:bookmarkEnd w:id="779"/>
      <w:bookmarkEnd w:id="781"/>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w:t>
      </w:r>
    </w:p>
    <w:p>
      <w:pPr>
        <w:pStyle w:val="Style22"/>
        <w:keepNext/>
        <w:keepLines/>
        <w:widowControl w:val="0"/>
        <w:shd w:val="clear" w:color="auto" w:fill="auto"/>
        <w:tabs>
          <w:tab w:pos="517" w:val="left"/>
        </w:tabs>
        <w:bidi w:val="0"/>
        <w:spacing w:before="0" w:after="54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sz w:val="24"/>
          <w:szCs w:val="24"/>
        </w:rPr>
        <w:t>五</w:t>
      </w:r>
      <w:bookmarkEnd w:id="784"/>
      <w:r>
        <w:rPr>
          <w:color w:val="000000"/>
          <w:spacing w:val="0"/>
          <w:w w:val="100"/>
          <w:position w:val="0"/>
          <w:sz w:val="24"/>
          <w:szCs w:val="24"/>
        </w:rPr>
        <w:t>、</w:t>
        <w:tab/>
        <w:t>重要会计政策及会计估计</w:t>
      </w:r>
      <w:bookmarkEnd w:id="782"/>
      <w:bookmarkEnd w:id="783"/>
      <w:bookmarkEnd w:id="785"/>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本公司根据实际生产经营特点针对金融工具减值、固定资产折旧、无形资产摊销、收入确认等交易或事项制定了具体会计政</w:t>
      </w:r>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策和会计估计。</w:t>
      </w:r>
    </w:p>
    <w:p>
      <w:pPr>
        <w:pStyle w:val="Style27"/>
        <w:keepNext/>
        <w:keepLines/>
        <w:widowControl w:val="0"/>
        <w:shd w:val="clear" w:color="auto" w:fill="auto"/>
        <w:tabs>
          <w:tab w:pos="368" w:val="left"/>
        </w:tabs>
        <w:bidi w:val="0"/>
        <w:spacing w:before="0" w:after="54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color w:val="000000"/>
          <w:spacing w:val="0"/>
          <w:w w:val="100"/>
          <w:position w:val="0"/>
        </w:rPr>
        <w:t>、</w:t>
        <w:tab/>
        <w:t>遵循企业会计准则的声明</w:t>
      </w:r>
      <w:bookmarkEnd w:id="786"/>
      <w:bookmarkEnd w:id="787"/>
      <w:bookmarkEnd w:id="789"/>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本公司所编制的财务报表符合企业会计准则的要求，真实、完整地反映了公司的财务状况、经营成果和现金流量等有关信息。</w:t>
      </w:r>
    </w:p>
    <w:p>
      <w:pPr>
        <w:pStyle w:val="Style27"/>
        <w:keepNext/>
        <w:keepLines/>
        <w:widowControl w:val="0"/>
        <w:shd w:val="clear" w:color="auto" w:fill="auto"/>
        <w:tabs>
          <w:tab w:pos="378" w:val="left"/>
        </w:tabs>
        <w:bidi w:val="0"/>
        <w:spacing w:before="0" w:after="54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color w:val="000000"/>
          <w:spacing w:val="0"/>
          <w:w w:val="100"/>
          <w:position w:val="0"/>
        </w:rPr>
        <w:t>、</w:t>
        <w:tab/>
        <w:t>会计期间</w:t>
      </w:r>
      <w:bookmarkEnd w:id="790"/>
      <w:bookmarkEnd w:id="791"/>
      <w:bookmarkEnd w:id="793"/>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78" w:val="left"/>
        </w:tabs>
        <w:bidi w:val="0"/>
        <w:spacing w:before="0" w:after="54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3</w:t>
      </w:r>
      <w:bookmarkEnd w:id="796"/>
      <w:r>
        <w:rPr>
          <w:color w:val="000000"/>
          <w:spacing w:val="0"/>
          <w:w w:val="100"/>
          <w:position w:val="0"/>
        </w:rPr>
        <w:t>、</w:t>
        <w:tab/>
        <w:t>营业周期</w:t>
      </w:r>
      <w:bookmarkEnd w:id="794"/>
      <w:bookmarkEnd w:id="795"/>
      <w:bookmarkEnd w:id="797"/>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27"/>
        <w:keepNext/>
        <w:keepLines/>
        <w:widowControl w:val="0"/>
        <w:shd w:val="clear" w:color="auto" w:fill="auto"/>
        <w:tabs>
          <w:tab w:pos="378" w:val="left"/>
        </w:tabs>
        <w:bidi w:val="0"/>
        <w:spacing w:before="0" w:after="54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4</w:t>
      </w:r>
      <w:bookmarkEnd w:id="800"/>
      <w:r>
        <w:rPr>
          <w:color w:val="000000"/>
          <w:spacing w:val="0"/>
          <w:w w:val="100"/>
          <w:position w:val="0"/>
        </w:rPr>
        <w:t>、</w:t>
        <w:tab/>
        <w:t>记账本位币</w:t>
      </w:r>
      <w:bookmarkEnd w:id="798"/>
      <w:bookmarkEnd w:id="799"/>
      <w:bookmarkEnd w:id="801"/>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rPr>
        <w:t>采用人民币为记账本位币。</w:t>
      </w:r>
    </w:p>
    <w:p>
      <w:pPr>
        <w:pStyle w:val="Style27"/>
        <w:keepNext/>
        <w:keepLines/>
        <w:widowControl w:val="0"/>
        <w:shd w:val="clear" w:color="auto" w:fill="auto"/>
        <w:tabs>
          <w:tab w:pos="378" w:val="left"/>
        </w:tabs>
        <w:bidi w:val="0"/>
        <w:spacing w:before="0" w:after="54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5</w:t>
      </w:r>
      <w:bookmarkEnd w:id="804"/>
      <w:r>
        <w:rPr>
          <w:color w:val="000000"/>
          <w:spacing w:val="0"/>
          <w:w w:val="100"/>
          <w:position w:val="0"/>
        </w:rPr>
        <w:t>、</w:t>
        <w:tab/>
        <w:t>同一控制下和非同一控制下企业合并的会计处理方法</w:t>
      </w:r>
      <w:bookmarkEnd w:id="802"/>
      <w:bookmarkEnd w:id="803"/>
      <w:bookmarkEnd w:id="805"/>
    </w:p>
    <w:p>
      <w:pPr>
        <w:pStyle w:val="Style27"/>
        <w:keepNext/>
        <w:keepLines/>
        <w:widowControl w:val="0"/>
        <w:shd w:val="clear" w:color="auto" w:fill="auto"/>
        <w:bidi w:val="0"/>
        <w:spacing w:before="0" w:after="260" w:line="240" w:lineRule="auto"/>
        <w:ind w:left="0" w:right="0" w:firstLine="0"/>
        <w:jc w:val="left"/>
      </w:pPr>
      <w:bookmarkStart w:id="802" w:name="bookmark802"/>
      <w:bookmarkStart w:id="803" w:name="bookmark803"/>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）同一控制下企业合并的会计处理方法</w:t>
      </w:r>
      <w:bookmarkEnd w:id="802"/>
      <w:bookmarkEnd w:id="80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公司在企业合并中取得的资产和负债，按照合并日被合并方在最终控制方合并财务报表中的账面价值计量。公司按照被合并 </w:t>
      </w:r>
      <w:r>
        <w:rPr>
          <w:color w:val="000000"/>
          <w:spacing w:val="0"/>
          <w:w w:val="100"/>
          <w:position w:val="0"/>
        </w:rPr>
        <w:t>方所有者权益在最终控制方合并财务报表中的账面价值份额与支付的合并对价账面价值或发行股份面值总额的差额,调整资 本公积；资本公积不足冲减的，调整留存收益。</w:t>
      </w:r>
    </w:p>
    <w:p>
      <w:pPr>
        <w:pStyle w:val="Style31"/>
        <w:keepNext w:val="0"/>
        <w:keepLines w:val="0"/>
        <w:widowControl w:val="0"/>
        <w:shd w:val="clear" w:color="auto" w:fill="auto"/>
        <w:bidi w:val="0"/>
        <w:spacing w:before="0" w:after="0" w:line="469" w:lineRule="exact"/>
        <w:ind w:left="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）非同一控制下企业合并的会计处理方法</w:t>
      </w:r>
    </w:p>
    <w:p>
      <w:pPr>
        <w:pStyle w:val="Style24"/>
        <w:keepNext w:val="0"/>
        <w:keepLines w:val="0"/>
        <w:widowControl w:val="0"/>
        <w:shd w:val="clear" w:color="auto" w:fill="auto"/>
        <w:bidi w:val="0"/>
        <w:spacing w:before="0" w:after="560" w:line="469" w:lineRule="exact"/>
        <w:ind w:left="0" w:right="0" w:firstLine="0"/>
        <w:jc w:val="both"/>
      </w:pPr>
      <w:r>
        <w:rPr>
          <w:color w:val="000000"/>
          <w:spacing w:val="0"/>
          <w:w w:val="100"/>
          <w:position w:val="0"/>
        </w:rPr>
        <w:t>公司在购买日对合并成本大于合并中取得的被购买方可辨认净资产公允价值份额的差额，确认为商誉；如果合并成本小于合 并中取得的被购买方可辨认净资产公允价值份额，首先对取得的被购买方各项可辨认资产、负债及或有负债的公允价值以及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27"/>
        <w:keepNext/>
        <w:keepLines/>
        <w:widowControl w:val="0"/>
        <w:shd w:val="clear" w:color="auto" w:fill="auto"/>
        <w:tabs>
          <w:tab w:pos="378" w:val="left"/>
        </w:tabs>
        <w:bidi w:val="0"/>
        <w:spacing w:before="0" w:after="40" w:line="48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6</w:t>
      </w:r>
      <w:bookmarkEnd w:id="810"/>
      <w:r>
        <w:rPr>
          <w:color w:val="000000"/>
          <w:spacing w:val="0"/>
          <w:w w:val="100"/>
          <w:position w:val="0"/>
        </w:rPr>
        <w:t>、</w:t>
        <w:tab/>
        <w:t>合并财务报表的编制方法</w:t>
      </w:r>
      <w:bookmarkEnd w:id="808"/>
      <w:bookmarkEnd w:id="809"/>
      <w:bookmarkEnd w:id="811"/>
    </w:p>
    <w:p>
      <w:pPr>
        <w:pStyle w:val="Style24"/>
        <w:keepNext w:val="0"/>
        <w:keepLines w:val="0"/>
        <w:widowControl w:val="0"/>
        <w:shd w:val="clear" w:color="auto" w:fill="auto"/>
        <w:bidi w:val="0"/>
        <w:spacing w:before="0" w:after="560" w:line="461" w:lineRule="exact"/>
        <w:ind w:left="0" w:right="0" w:firstLine="0"/>
        <w:jc w:val="both"/>
      </w:pPr>
      <w:r>
        <w:rPr>
          <w:color w:val="000000"/>
          <w:spacing w:val="0"/>
          <w:w w:val="100"/>
          <w:position w:val="0"/>
        </w:rPr>
        <w:t>母公司将其控制的所有子公司纳入合并财务报表的合并范围。合并财务报表以母公司及其子公司的财务报表为基础，根据其 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27"/>
        <w:keepNext/>
        <w:keepLines/>
        <w:widowControl w:val="0"/>
        <w:shd w:val="clear" w:color="auto" w:fill="auto"/>
        <w:tabs>
          <w:tab w:pos="378" w:val="left"/>
        </w:tabs>
        <w:bidi w:val="0"/>
        <w:spacing w:before="0" w:after="40" w:line="48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7</w:t>
      </w:r>
      <w:bookmarkEnd w:id="814"/>
      <w:r>
        <w:rPr>
          <w:color w:val="000000"/>
          <w:spacing w:val="0"/>
          <w:w w:val="100"/>
          <w:position w:val="0"/>
        </w:rPr>
        <w:t>、</w:t>
        <w:tab/>
        <w:t>合营安排分类及共同经营会计处理方法</w:t>
      </w:r>
      <w:bookmarkEnd w:id="812"/>
      <w:bookmarkEnd w:id="813"/>
      <w:bookmarkEnd w:id="815"/>
    </w:p>
    <w:p>
      <w:pPr>
        <w:pStyle w:val="Style24"/>
        <w:keepNext w:val="0"/>
        <w:keepLines w:val="0"/>
        <w:widowControl w:val="0"/>
        <w:shd w:val="clear" w:color="auto" w:fill="auto"/>
        <w:bidi w:val="0"/>
        <w:spacing w:before="0" w:after="560" w:line="469" w:lineRule="exact"/>
        <w:ind w:left="0" w:right="0" w:firstLine="0"/>
        <w:jc w:val="both"/>
      </w:pPr>
      <w:r>
        <w:rPr>
          <w:color w:val="000000"/>
          <w:spacing w:val="0"/>
          <w:w w:val="100"/>
          <w:position w:val="0"/>
        </w:rPr>
        <w:t>无</w:t>
      </w:r>
    </w:p>
    <w:p>
      <w:pPr>
        <w:pStyle w:val="Style27"/>
        <w:keepNext/>
        <w:keepLines/>
        <w:widowControl w:val="0"/>
        <w:shd w:val="clear" w:color="auto" w:fill="auto"/>
        <w:tabs>
          <w:tab w:pos="378" w:val="left"/>
        </w:tabs>
        <w:bidi w:val="0"/>
        <w:spacing w:before="0" w:after="40" w:line="48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8</w:t>
      </w:r>
      <w:bookmarkEnd w:id="818"/>
      <w:r>
        <w:rPr>
          <w:color w:val="000000"/>
          <w:spacing w:val="0"/>
          <w:w w:val="100"/>
          <w:position w:val="0"/>
        </w:rPr>
        <w:t>、</w:t>
        <w:tab/>
        <w:t>现金及现金等价物的确定标准</w:t>
      </w:r>
      <w:bookmarkEnd w:id="816"/>
      <w:bookmarkEnd w:id="817"/>
      <w:bookmarkEnd w:id="819"/>
    </w:p>
    <w:p>
      <w:pPr>
        <w:pStyle w:val="Style24"/>
        <w:keepNext w:val="0"/>
        <w:keepLines w:val="0"/>
        <w:widowControl w:val="0"/>
        <w:shd w:val="clear" w:color="auto" w:fill="auto"/>
        <w:bidi w:val="0"/>
        <w:spacing w:before="0" w:after="560" w:line="461" w:lineRule="exact"/>
        <w:ind w:left="0" w:right="0" w:firstLine="0"/>
        <w:jc w:val="both"/>
      </w:pPr>
      <w:r>
        <w:rPr>
          <w:color w:val="000000"/>
          <w:spacing w:val="0"/>
          <w:w w:val="100"/>
          <w:position w:val="0"/>
        </w:rPr>
        <w:t>列示于现金流量表中的现金是指库存现金以及可以随时用于支付的存款。现金等价物是指企业持有的期限短、流动性强、易 于转换为已知金额现金、价值变动风险很小的投资。</w:t>
      </w:r>
    </w:p>
    <w:p>
      <w:pPr>
        <w:pStyle w:val="Style27"/>
        <w:keepNext/>
        <w:keepLines/>
        <w:widowControl w:val="0"/>
        <w:shd w:val="clear" w:color="auto" w:fill="auto"/>
        <w:tabs>
          <w:tab w:pos="378" w:val="left"/>
        </w:tabs>
        <w:bidi w:val="0"/>
        <w:spacing w:before="0" w:after="40" w:line="48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9</w:t>
      </w:r>
      <w:bookmarkEnd w:id="822"/>
      <w:r>
        <w:rPr>
          <w:color w:val="000000"/>
          <w:spacing w:val="0"/>
          <w:w w:val="100"/>
          <w:position w:val="0"/>
        </w:rPr>
        <w:t>、</w:t>
        <w:tab/>
        <w:t>外币业务和外币报表折算</w:t>
      </w:r>
      <w:bookmarkEnd w:id="820"/>
      <w:bookmarkEnd w:id="821"/>
      <w:bookmarkEnd w:id="823"/>
    </w:p>
    <w:p>
      <w:pPr>
        <w:pStyle w:val="Style24"/>
        <w:keepNext w:val="0"/>
        <w:keepLines w:val="0"/>
        <w:widowControl w:val="0"/>
        <w:shd w:val="clear" w:color="auto" w:fill="auto"/>
        <w:bidi w:val="0"/>
        <w:spacing w:before="0" w:after="560" w:line="469" w:lineRule="exact"/>
        <w:ind w:left="0" w:right="0" w:firstLine="0"/>
        <w:jc w:val="both"/>
      </w:pPr>
      <w:r>
        <w:rPr>
          <w:color w:val="000000"/>
          <w:spacing w:val="0"/>
          <w:w w:val="100"/>
          <w:position w:val="0"/>
        </w:rPr>
        <w:t>外币交易在初始确认时，采用交易发生日的即期汇率折算为人民币金额。资产负债表日，外币货币性项目采用资产负债表日 即期汇率折算，因汇率不同而产生的汇兑差额，除与购建符合资本化条件资产有关的外币专门借款本金及利息的汇兑差额外， 计入当期损益；以历史成本计量的外币非货币性项目仍采用交易发生日的即期汇率折算，不改变其人民币金额；以公允价值 计量的外币非货币性项目，采用公允价值确定日的即期汇率折算，差额计入当期损益或其他综合收益。</w:t>
      </w:r>
    </w:p>
    <w:p>
      <w:pPr>
        <w:pStyle w:val="Style27"/>
        <w:keepNext/>
        <w:keepLines/>
        <w:widowControl w:val="0"/>
        <w:shd w:val="clear" w:color="auto" w:fill="auto"/>
        <w:tabs>
          <w:tab w:pos="474" w:val="left"/>
        </w:tabs>
        <w:bidi w:val="0"/>
        <w:spacing w:before="0" w:after="40" w:line="48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24"/>
      <w:bookmarkEnd w:id="825"/>
      <w:bookmarkEnd w:id="827"/>
    </w:p>
    <w:p>
      <w:pPr>
        <w:pStyle w:val="Style27"/>
        <w:keepNext/>
        <w:keepLines/>
        <w:widowControl w:val="0"/>
        <w:shd w:val="clear" w:color="auto" w:fill="auto"/>
        <w:bidi w:val="0"/>
        <w:spacing w:before="0" w:after="260" w:line="469" w:lineRule="exact"/>
        <w:ind w:left="0" w:right="0" w:firstLine="0"/>
        <w:jc w:val="both"/>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）金融资产和金融负债的分类</w:t>
      </w:r>
      <w:bookmarkEnd w:id="828"/>
      <w:bookmarkEnd w:id="829"/>
      <w:bookmarkEnd w:id="831"/>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金融资产在初始确认时划分为以下三类：①以摊余成本计量的金融资产；②以公允价值计量且其变动计入其他综合收 </w:t>
      </w:r>
      <w:r>
        <w:rPr>
          <w:color w:val="000000"/>
          <w:spacing w:val="0"/>
          <w:w w:val="100"/>
          <w:position w:val="0"/>
        </w:rPr>
        <w:t>益的金融资产；③以公允价值计量且其变动计入当期损益的金融资产。</w:t>
      </w:r>
    </w:p>
    <w:p>
      <w:pPr>
        <w:pStyle w:val="Style24"/>
        <w:keepNext w:val="0"/>
        <w:keepLines w:val="0"/>
        <w:widowControl w:val="0"/>
        <w:shd w:val="clear" w:color="auto" w:fill="auto"/>
        <w:bidi w:val="0"/>
        <w:spacing w:before="0" w:after="0" w:line="466" w:lineRule="exact"/>
        <w:ind w:left="0" w:right="0" w:firstLine="360"/>
        <w:jc w:val="both"/>
      </w:pPr>
      <w:r>
        <w:rPr>
          <w:color w:val="000000"/>
          <w:spacing w:val="0"/>
          <w:w w:val="100"/>
          <w:position w:val="0"/>
        </w:rPr>
        <w:t>金融负债在初始确认时划分为以下四类：①以公允价值计量且其变动计入当期损益的金融负债；②金融资产转移不符 合终止确认条件或继续涉入被转移金融资产所形成的金融负债；③不属于上述①或②的财务担保合同，以及不属于上述①并 以低于市场利率贷款的贷款承诺；④以摊余成本计量的金融负债。</w:t>
      </w:r>
    </w:p>
    <w:p>
      <w:pPr>
        <w:pStyle w:val="Style31"/>
        <w:keepNext w:val="0"/>
        <w:keepLines w:val="0"/>
        <w:widowControl w:val="0"/>
        <w:shd w:val="clear" w:color="auto" w:fill="auto"/>
        <w:bidi w:val="0"/>
        <w:spacing w:before="0" w:after="260" w:line="466" w:lineRule="exact"/>
        <w:ind w:left="0" w:right="0" w:firstLine="0"/>
        <w:jc w:val="left"/>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）金融资产和金融负债的确认依据、计量方法和终止确认条件</w:t>
      </w:r>
    </w:p>
    <w:p>
      <w:pPr>
        <w:pStyle w:val="Style24"/>
        <w:keepNext w:val="0"/>
        <w:keepLines w:val="0"/>
        <w:widowControl w:val="0"/>
        <w:shd w:val="clear" w:color="auto" w:fill="auto"/>
        <w:tabs>
          <w:tab w:pos="778" w:val="left"/>
        </w:tabs>
        <w:bidi w:val="0"/>
        <w:spacing w:before="0" w:after="0" w:line="540" w:lineRule="auto"/>
        <w:ind w:left="0" w:right="0" w:firstLine="440"/>
        <w:jc w:val="left"/>
      </w:pPr>
      <w:bookmarkStart w:id="833" w:name="bookmark833"/>
      <w:r>
        <w:rPr>
          <w:rFonts w:ascii="Times New Roman" w:eastAsia="Times New Roman" w:hAnsi="Times New Roman" w:cs="Times New Roman"/>
          <w:color w:val="000000"/>
          <w:spacing w:val="0"/>
          <w:w w:val="100"/>
          <w:position w:val="0"/>
          <w:sz w:val="18"/>
          <w:szCs w:val="18"/>
        </w:rPr>
        <w:t>1</w:t>
      </w:r>
      <w:bookmarkEnd w:id="833"/>
      <w:r>
        <w:rPr>
          <w:color w:val="000000"/>
          <w:spacing w:val="0"/>
          <w:w w:val="100"/>
          <w:position w:val="0"/>
        </w:rPr>
        <w:t>）</w:t>
        <w:tab/>
        <w:t>金融资产和金融负债的确认依据和初始计量方法</w:t>
      </w:r>
    </w:p>
    <w:p>
      <w:pPr>
        <w:pStyle w:val="Style24"/>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公司成为金融工具合同的一方时，确认一项金融资产或金融负债。初始确认金融资产或金融负债时，按照公允价值计 量；对于以公允价值计量且其变动计入当期损益的金融资产和金融负债，相关交易费用直接计入当期损益；对于其他类别的 金融资产或金融负债，相关交易费用计入初始确认金额。但是，公司初始确认的应收账款未包含重大融资成分或公司不考虑 未超过一年的合同中的融资成分的，按照《企业会计准则第</w:t>
      </w:r>
      <w:r>
        <w:rPr>
          <w:color w:val="000000"/>
          <w:spacing w:val="0"/>
          <w:w w:val="100"/>
          <w:position w:val="0"/>
        </w:rPr>
        <w:t>14</w:t>
      </w:r>
      <w:r>
        <w:rPr>
          <w:color w:val="000000"/>
          <w:spacing w:val="0"/>
          <w:w w:val="100"/>
          <w:position w:val="0"/>
        </w:rPr>
        <w:t>号一一收入》所定义的交易价格进行初始计量。</w:t>
      </w:r>
    </w:p>
    <w:p>
      <w:pPr>
        <w:pStyle w:val="Style24"/>
        <w:keepNext w:val="0"/>
        <w:keepLines w:val="0"/>
        <w:widowControl w:val="0"/>
        <w:shd w:val="clear" w:color="auto" w:fill="auto"/>
        <w:tabs>
          <w:tab w:pos="797" w:val="left"/>
        </w:tabs>
        <w:bidi w:val="0"/>
        <w:spacing w:before="0" w:after="0" w:line="540" w:lineRule="auto"/>
        <w:ind w:left="0" w:right="0" w:firstLine="440"/>
        <w:jc w:val="left"/>
      </w:pPr>
      <w:bookmarkStart w:id="834" w:name="bookmark834"/>
      <w:r>
        <w:rPr>
          <w:rFonts w:ascii="Times New Roman" w:eastAsia="Times New Roman" w:hAnsi="Times New Roman" w:cs="Times New Roman"/>
          <w:color w:val="000000"/>
          <w:spacing w:val="0"/>
          <w:w w:val="100"/>
          <w:position w:val="0"/>
          <w:sz w:val="18"/>
          <w:szCs w:val="18"/>
        </w:rPr>
        <w:t>2</w:t>
      </w:r>
      <w:bookmarkEnd w:id="834"/>
      <w:r>
        <w:rPr>
          <w:color w:val="000000"/>
          <w:spacing w:val="0"/>
          <w:w w:val="100"/>
          <w:position w:val="0"/>
        </w:rPr>
        <w:t>）</w:t>
        <w:tab/>
        <w:t>金融资产的后续计量方法</w:t>
      </w:r>
    </w:p>
    <w:p>
      <w:pPr>
        <w:pStyle w:val="Style24"/>
        <w:keepNext w:val="0"/>
        <w:keepLines w:val="0"/>
        <w:widowControl w:val="0"/>
        <w:numPr>
          <w:ilvl w:val="0"/>
          <w:numId w:val="29"/>
        </w:numPr>
        <w:shd w:val="clear" w:color="auto" w:fill="auto"/>
        <w:tabs>
          <w:tab w:pos="802" w:val="left"/>
        </w:tabs>
        <w:bidi w:val="0"/>
        <w:spacing w:before="0" w:after="0" w:line="466" w:lineRule="exact"/>
        <w:ind w:left="0" w:right="0" w:firstLine="440"/>
        <w:jc w:val="left"/>
      </w:pPr>
      <w:bookmarkStart w:id="835" w:name="bookmark835"/>
      <w:bookmarkEnd w:id="835"/>
      <w:r>
        <w:rPr>
          <w:color w:val="000000"/>
          <w:spacing w:val="0"/>
          <w:w w:val="100"/>
          <w:position w:val="0"/>
        </w:rPr>
        <w:t>以摊余成本计量的金融资产</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采用实际利率法，按照摊余成本进行后续计量。以摊余成本计量且不属于任何套期关系的一部分的金融资产所产生的 利得或损失，在终止确认、重分类、按照实际利率法摊销或确认减值时，计入当期损益。</w:t>
      </w:r>
    </w:p>
    <w:p>
      <w:pPr>
        <w:pStyle w:val="Style24"/>
        <w:keepNext w:val="0"/>
        <w:keepLines w:val="0"/>
        <w:widowControl w:val="0"/>
        <w:numPr>
          <w:ilvl w:val="0"/>
          <w:numId w:val="29"/>
        </w:numPr>
        <w:shd w:val="clear" w:color="auto" w:fill="auto"/>
        <w:tabs>
          <w:tab w:pos="802" w:val="left"/>
        </w:tabs>
        <w:bidi w:val="0"/>
        <w:spacing w:before="0" w:after="0" w:line="466" w:lineRule="exact"/>
        <w:ind w:left="0" w:right="0" w:firstLine="440"/>
        <w:jc w:val="left"/>
      </w:pPr>
      <w:bookmarkStart w:id="836" w:name="bookmark836"/>
      <w:bookmarkEnd w:id="836"/>
      <w:r>
        <w:rPr>
          <w:color w:val="000000"/>
          <w:spacing w:val="0"/>
          <w:w w:val="100"/>
          <w:position w:val="0"/>
        </w:rPr>
        <w:t>以公允价值计量且其变动计入其他综合收益的债务工具投资</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采用公允价值进行后续计量。采用实际利率法计算的利息、减值损失或利得及汇兑损益计入当期损益，其他利得或损 失计入其他综合收益。终止确认时，将之前计入其他综合收益的累计利得或损失从其他综合收益中转出，计入当期损益。</w:t>
      </w:r>
    </w:p>
    <w:p>
      <w:pPr>
        <w:pStyle w:val="Style24"/>
        <w:keepNext w:val="0"/>
        <w:keepLines w:val="0"/>
        <w:widowControl w:val="0"/>
        <w:numPr>
          <w:ilvl w:val="0"/>
          <w:numId w:val="29"/>
        </w:numPr>
        <w:shd w:val="clear" w:color="auto" w:fill="auto"/>
        <w:tabs>
          <w:tab w:pos="802" w:val="left"/>
        </w:tabs>
        <w:bidi w:val="0"/>
        <w:spacing w:before="0" w:after="0" w:line="466" w:lineRule="exact"/>
        <w:ind w:left="0" w:right="0" w:firstLine="440"/>
        <w:jc w:val="left"/>
      </w:pPr>
      <w:bookmarkStart w:id="837" w:name="bookmark837"/>
      <w:bookmarkEnd w:id="837"/>
      <w:r>
        <w:rPr>
          <w:color w:val="000000"/>
          <w:spacing w:val="0"/>
          <w:w w:val="100"/>
          <w:position w:val="0"/>
        </w:rPr>
        <w:t>以公允价值计量且其变动计入其他综合收益的权益工具投资</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采用公允价值进行后续计量。获得的股利（属于投资成本收回部分的除外）计入当期损益，其他利得或损失计入其他 综合收益。终止确认时，将之前计入其他综合收益的累计利得或损失从其他综合收益中转出，计入留存收益。</w:t>
      </w:r>
    </w:p>
    <w:p>
      <w:pPr>
        <w:pStyle w:val="Style24"/>
        <w:keepNext w:val="0"/>
        <w:keepLines w:val="0"/>
        <w:widowControl w:val="0"/>
        <w:numPr>
          <w:ilvl w:val="0"/>
          <w:numId w:val="29"/>
        </w:numPr>
        <w:shd w:val="clear" w:color="auto" w:fill="auto"/>
        <w:tabs>
          <w:tab w:pos="802" w:val="left"/>
        </w:tabs>
        <w:bidi w:val="0"/>
        <w:spacing w:before="0" w:after="0" w:line="466" w:lineRule="exact"/>
        <w:ind w:left="0" w:right="0" w:firstLine="440"/>
        <w:jc w:val="both"/>
      </w:pPr>
      <w:bookmarkStart w:id="838" w:name="bookmark838"/>
      <w:bookmarkEnd w:id="838"/>
      <w:r>
        <w:rPr>
          <w:color w:val="000000"/>
          <w:spacing w:val="0"/>
          <w:w w:val="100"/>
          <w:position w:val="0"/>
        </w:rPr>
        <w:t>以公允价值计量且其变动计入当期损益的金融资产</w:t>
      </w:r>
    </w:p>
    <w:p>
      <w:pPr>
        <w:pStyle w:val="Style24"/>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计入当期损益，除非该金融资产属于套期关系 的一部分。</w:t>
      </w:r>
    </w:p>
    <w:p>
      <w:pPr>
        <w:pStyle w:val="Style24"/>
        <w:keepNext w:val="0"/>
        <w:keepLines w:val="0"/>
        <w:widowControl w:val="0"/>
        <w:shd w:val="clear" w:color="auto" w:fill="auto"/>
        <w:tabs>
          <w:tab w:pos="797" w:val="left"/>
        </w:tabs>
        <w:bidi w:val="0"/>
        <w:spacing w:before="0" w:after="0" w:line="540" w:lineRule="auto"/>
        <w:ind w:left="0" w:right="0" w:firstLine="440"/>
        <w:jc w:val="left"/>
      </w:pPr>
      <w:bookmarkStart w:id="839" w:name="bookmark839"/>
      <w:r>
        <w:rPr>
          <w:rFonts w:ascii="Times New Roman" w:eastAsia="Times New Roman" w:hAnsi="Times New Roman" w:cs="Times New Roman"/>
          <w:color w:val="000000"/>
          <w:spacing w:val="0"/>
          <w:w w:val="100"/>
          <w:position w:val="0"/>
          <w:sz w:val="18"/>
          <w:szCs w:val="18"/>
        </w:rPr>
        <w:t>3</w:t>
      </w:r>
      <w:bookmarkEnd w:id="839"/>
      <w:r>
        <w:rPr>
          <w:color w:val="000000"/>
          <w:spacing w:val="0"/>
          <w:w w:val="100"/>
          <w:position w:val="0"/>
        </w:rPr>
        <w:t>）</w:t>
        <w:tab/>
        <w:t>金融负债的后续计量方法</w:t>
      </w:r>
    </w:p>
    <w:p>
      <w:pPr>
        <w:pStyle w:val="Style24"/>
        <w:keepNext w:val="0"/>
        <w:keepLines w:val="0"/>
        <w:widowControl w:val="0"/>
        <w:numPr>
          <w:ilvl w:val="0"/>
          <w:numId w:val="31"/>
        </w:numPr>
        <w:shd w:val="clear" w:color="auto" w:fill="auto"/>
        <w:bidi w:val="0"/>
        <w:spacing w:before="0" w:after="0" w:line="466" w:lineRule="exact"/>
        <w:ind w:left="0" w:right="0" w:firstLine="440"/>
        <w:jc w:val="left"/>
      </w:pPr>
      <w:bookmarkStart w:id="840" w:name="bookmark840"/>
      <w:bookmarkEnd w:id="840"/>
      <w:r>
        <w:rPr>
          <w:color w:val="000000"/>
          <w:spacing w:val="0"/>
          <w:w w:val="100"/>
          <w:position w:val="0"/>
        </w:rPr>
        <w:t>以公允价值计量且其变动计入当期损益的金融负债</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此类金融负债包括交易性金融负债（含属于金融负债的衍生工具）和指定为以公允价值计量且其变动计入当期损益的 金融负债。对于此类金融负债以公允价值进行后续计量。因公司自身信用风险变动引起的指定为以公允价值计量且其变动计 入当期损益的金融负债的公允价值变动金额计入其他综合收益，除非该处理会造成或扩大损益中的会计错配。此类金融负债 产生的其他利得或损失（包括利息费用、除因公司自身信用风险变动引起的公允价值变动）计入当期损益，除非该金融负债 属于套期关系的一部分。终止确认时，将之前计入其他综合收益的累计利得或损失从其他综合收益中转出，计入留存收益。</w:t>
      </w:r>
    </w:p>
    <w:p>
      <w:pPr>
        <w:pStyle w:val="Style24"/>
        <w:keepNext w:val="0"/>
        <w:keepLines w:val="0"/>
        <w:widowControl w:val="0"/>
        <w:numPr>
          <w:ilvl w:val="0"/>
          <w:numId w:val="31"/>
        </w:numPr>
        <w:shd w:val="clear" w:color="auto" w:fill="auto"/>
        <w:tabs>
          <w:tab w:pos="783" w:val="left"/>
        </w:tabs>
        <w:bidi w:val="0"/>
        <w:spacing w:before="0" w:after="0" w:line="468" w:lineRule="exact"/>
        <w:ind w:left="0" w:right="0" w:firstLine="420"/>
        <w:jc w:val="left"/>
      </w:pPr>
      <w:bookmarkStart w:id="841" w:name="bookmark841"/>
      <w:bookmarkEnd w:id="841"/>
      <w:r>
        <w:rPr>
          <w:color w:val="000000"/>
          <w:spacing w:val="0"/>
          <w:w w:val="100"/>
          <w:position w:val="0"/>
        </w:rPr>
        <w:t>金融资产转移不符合终止确认条件或继续涉入被转移金融资产所形成的金融负债</w:t>
      </w:r>
    </w:p>
    <w:p>
      <w:pPr>
        <w:pStyle w:val="Style24"/>
        <w:keepNext w:val="0"/>
        <w:keepLines w:val="0"/>
        <w:widowControl w:val="0"/>
        <w:shd w:val="clear" w:color="auto" w:fill="auto"/>
        <w:bidi w:val="0"/>
        <w:spacing w:before="0" w:after="0" w:line="468" w:lineRule="exact"/>
        <w:ind w:left="0" w:right="0" w:firstLine="42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24"/>
        <w:keepNext w:val="0"/>
        <w:keepLines w:val="0"/>
        <w:widowControl w:val="0"/>
        <w:numPr>
          <w:ilvl w:val="0"/>
          <w:numId w:val="31"/>
        </w:numPr>
        <w:shd w:val="clear" w:color="auto" w:fill="auto"/>
        <w:tabs>
          <w:tab w:pos="783" w:val="left"/>
        </w:tabs>
        <w:bidi w:val="0"/>
        <w:spacing w:before="0" w:after="0" w:line="468" w:lineRule="exact"/>
        <w:ind w:left="0" w:right="0" w:firstLine="420"/>
        <w:jc w:val="left"/>
      </w:pPr>
      <w:bookmarkStart w:id="842" w:name="bookmark842"/>
      <w:bookmarkEnd w:id="842"/>
      <w:r>
        <w:rPr>
          <w:color w:val="000000"/>
          <w:spacing w:val="0"/>
          <w:w w:val="100"/>
          <w:position w:val="0"/>
        </w:rPr>
        <w:t>不属于上述①或②的财务担保合同，以及不属于上述①并以低于市场利率贷款的贷款承诺</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在初始确认后按照下列两项金额之中的较高者进行后续计量：</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按照金融工具的减值规定确定的损失准备金额；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初 始确认金额扣除按照《企业会计准则第</w:t>
      </w:r>
      <w:r>
        <w:rPr>
          <w:color w:val="000000"/>
          <w:spacing w:val="0"/>
          <w:w w:val="100"/>
          <w:position w:val="0"/>
        </w:rPr>
        <w:t>14</w:t>
      </w:r>
      <w:r>
        <w:rPr>
          <w:color w:val="000000"/>
          <w:spacing w:val="0"/>
          <w:w w:val="100"/>
          <w:position w:val="0"/>
        </w:rPr>
        <w:t>号一一收入》相关规定所确定的累计摊销额后的余额。</w:t>
      </w:r>
    </w:p>
    <w:p>
      <w:pPr>
        <w:pStyle w:val="Style24"/>
        <w:keepNext w:val="0"/>
        <w:keepLines w:val="0"/>
        <w:widowControl w:val="0"/>
        <w:numPr>
          <w:ilvl w:val="0"/>
          <w:numId w:val="31"/>
        </w:numPr>
        <w:shd w:val="clear" w:color="auto" w:fill="auto"/>
        <w:tabs>
          <w:tab w:pos="803" w:val="left"/>
        </w:tabs>
        <w:bidi w:val="0"/>
        <w:spacing w:before="0" w:after="0" w:line="468" w:lineRule="exact"/>
        <w:ind w:left="0" w:right="0" w:firstLine="440"/>
        <w:jc w:val="both"/>
      </w:pPr>
      <w:bookmarkStart w:id="843" w:name="bookmark843"/>
      <w:bookmarkEnd w:id="843"/>
      <w:r>
        <w:rPr>
          <w:color w:val="000000"/>
          <w:spacing w:val="0"/>
          <w:w w:val="100"/>
          <w:position w:val="0"/>
        </w:rPr>
        <w:t>以摊余成本计量的金融负债</w:t>
      </w:r>
    </w:p>
    <w:p>
      <w:pPr>
        <w:pStyle w:val="Style24"/>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采用实际利率法以摊余成本计量。以摊余成本计量且不属于任何套期关系的一部分的金融负债所产生的利得或损失， 在终止确认、按照实际利率法摊销时计入当期损益。</w:t>
      </w:r>
    </w:p>
    <w:p>
      <w:pPr>
        <w:pStyle w:val="Style24"/>
        <w:keepNext w:val="0"/>
        <w:keepLines w:val="0"/>
        <w:widowControl w:val="0"/>
        <w:shd w:val="clear" w:color="auto" w:fill="auto"/>
        <w:bidi w:val="0"/>
        <w:spacing w:before="0" w:after="0" w:line="542" w:lineRule="auto"/>
        <w:ind w:left="0" w:right="0" w:firstLine="440"/>
        <w:jc w:val="both"/>
      </w:pPr>
      <w:bookmarkStart w:id="844" w:name="bookmark844"/>
      <w:r>
        <w:rPr>
          <w:rFonts w:ascii="Times New Roman" w:eastAsia="Times New Roman" w:hAnsi="Times New Roman" w:cs="Times New Roman"/>
          <w:color w:val="000000"/>
          <w:spacing w:val="0"/>
          <w:w w:val="100"/>
          <w:position w:val="0"/>
          <w:sz w:val="18"/>
          <w:szCs w:val="18"/>
        </w:rPr>
        <w:t>4</w:t>
      </w:r>
      <w:bookmarkEnd w:id="844"/>
      <w:r>
        <w:rPr>
          <w:color w:val="000000"/>
          <w:spacing w:val="0"/>
          <w:w w:val="100"/>
          <w:position w:val="0"/>
        </w:rPr>
        <w:t>）金融资产和金融负债的终止确认</w:t>
      </w:r>
    </w:p>
    <w:p>
      <w:pPr>
        <w:pStyle w:val="Style24"/>
        <w:keepNext w:val="0"/>
        <w:keepLines w:val="0"/>
        <w:widowControl w:val="0"/>
        <w:numPr>
          <w:ilvl w:val="0"/>
          <w:numId w:val="33"/>
        </w:numPr>
        <w:shd w:val="clear" w:color="auto" w:fill="auto"/>
        <w:tabs>
          <w:tab w:pos="803" w:val="left"/>
        </w:tabs>
        <w:bidi w:val="0"/>
        <w:spacing w:before="0" w:after="260" w:line="468" w:lineRule="exact"/>
        <w:ind w:left="0" w:right="0" w:firstLine="440"/>
        <w:jc w:val="both"/>
      </w:pPr>
      <w:bookmarkStart w:id="845" w:name="bookmark845"/>
      <w:bookmarkEnd w:id="845"/>
      <w:r>
        <w:rPr>
          <w:color w:val="000000"/>
          <w:spacing w:val="0"/>
          <w:w w:val="100"/>
          <w:position w:val="0"/>
        </w:rPr>
        <w:t>当满足下列条件之一时，终止确认金融资产：</w:t>
      </w:r>
    </w:p>
    <w:p>
      <w:pPr>
        <w:pStyle w:val="Style24"/>
        <w:keepNext w:val="0"/>
        <w:keepLines w:val="0"/>
        <w:widowControl w:val="0"/>
        <w:numPr>
          <w:ilvl w:val="0"/>
          <w:numId w:val="35"/>
        </w:numPr>
        <w:shd w:val="clear" w:color="auto" w:fill="auto"/>
        <w:tabs>
          <w:tab w:pos="768" w:val="left"/>
        </w:tabs>
        <w:bidi w:val="0"/>
        <w:spacing w:before="0" w:after="0" w:line="542" w:lineRule="auto"/>
        <w:ind w:left="0" w:right="0" w:firstLine="420"/>
        <w:jc w:val="left"/>
      </w:pPr>
      <w:bookmarkStart w:id="846" w:name="bookmark846"/>
      <w:bookmarkEnd w:id="846"/>
      <w:r>
        <w:rPr>
          <w:color w:val="000000"/>
          <w:spacing w:val="0"/>
          <w:w w:val="100"/>
          <w:position w:val="0"/>
        </w:rPr>
        <w:t>收取金融资产现金流量的合同权利已终止；</w:t>
      </w:r>
    </w:p>
    <w:p>
      <w:pPr>
        <w:pStyle w:val="Style24"/>
        <w:keepNext w:val="0"/>
        <w:keepLines w:val="0"/>
        <w:widowControl w:val="0"/>
        <w:numPr>
          <w:ilvl w:val="0"/>
          <w:numId w:val="35"/>
        </w:numPr>
        <w:shd w:val="clear" w:color="auto" w:fill="auto"/>
        <w:tabs>
          <w:tab w:pos="768" w:val="left"/>
        </w:tabs>
        <w:bidi w:val="0"/>
        <w:spacing w:before="0" w:after="0" w:line="468" w:lineRule="exact"/>
        <w:ind w:left="0" w:right="0" w:firstLine="420"/>
        <w:jc w:val="left"/>
      </w:pPr>
      <w:bookmarkStart w:id="847" w:name="bookmark847"/>
      <w:bookmarkEnd w:id="847"/>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24"/>
        <w:keepNext w:val="0"/>
        <w:keepLines w:val="0"/>
        <w:widowControl w:val="0"/>
        <w:numPr>
          <w:ilvl w:val="0"/>
          <w:numId w:val="33"/>
        </w:numPr>
        <w:shd w:val="clear" w:color="auto" w:fill="auto"/>
        <w:tabs>
          <w:tab w:pos="783" w:val="left"/>
        </w:tabs>
        <w:bidi w:val="0"/>
        <w:spacing w:before="0" w:after="0" w:line="468" w:lineRule="exact"/>
        <w:ind w:left="0" w:right="0" w:firstLine="420"/>
        <w:jc w:val="left"/>
      </w:pPr>
      <w:bookmarkStart w:id="848" w:name="bookmark848"/>
      <w:bookmarkEnd w:id="848"/>
      <w:r>
        <w:rPr>
          <w:color w:val="000000"/>
          <w:spacing w:val="0"/>
          <w:w w:val="100"/>
          <w:position w:val="0"/>
        </w:rPr>
        <w:t>当金融负债（或其一部分）的现时义务已经解除时，相应终止确认该金融负债（或该部分金融负债）。</w:t>
      </w:r>
    </w:p>
    <w:p>
      <w:pPr>
        <w:pStyle w:val="Style31"/>
        <w:keepNext w:val="0"/>
        <w:keepLines w:val="0"/>
        <w:widowControl w:val="0"/>
        <w:shd w:val="clear" w:color="auto" w:fill="auto"/>
        <w:tabs>
          <w:tab w:pos="483" w:val="left"/>
        </w:tabs>
        <w:bidi w:val="0"/>
        <w:spacing w:before="0" w:after="0" w:line="468" w:lineRule="exact"/>
        <w:ind w:left="0" w:right="0" w:firstLine="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公司转移了金融资产所有权上几乎所有的风险和报酬的，终止确认该金融资产，并将转移中产生或保留的权利和义务 单独确认为资产或负债；保留了金融资产所有权上几乎所有的风险和报酬的，继续确认所转移的金融资产。公司既没有转移 也没有保留金融资产所有权上几乎所有的风险和报酬的，分别下列情况处理：①未保留对该金融资产控制的，终止确认该 金融资产，并将转移中产生或保留的权利和义务单独确认为资产或负债；②保留了对该金融资产控制的，按照继续涉入所 转移金融资产的程度确认有关金融资产，并相应确认有关负债。</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金融资产整体转移满足终止确认条件的，将下列两项金额的差额计入当期损益：①所转移金融资产在终止确认日的账 面价值；②因转移金融资产而收到的对价，与原直接计入其他综合收益的公允价值变动累计额中对应终止确认部分的金额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移日各自的相对公允价值进行分摊，并将下列两项金额的差额计入当期损益：①终止确认部分的账面价值；②终止确认部 分的对价，与原直接计入其他综合收益的公允价值变动累计额中对应终止确认部分的金额（涉及转移的金融资产为以公允价 值计量且其变动计入其他综合收益的债务工具投资）之和。</w:t>
      </w:r>
    </w:p>
    <w:p>
      <w:pPr>
        <w:pStyle w:val="Style31"/>
        <w:keepNext w:val="0"/>
        <w:keepLines w:val="0"/>
        <w:widowControl w:val="0"/>
        <w:shd w:val="clear" w:color="auto" w:fill="auto"/>
        <w:tabs>
          <w:tab w:pos="483" w:val="left"/>
        </w:tabs>
        <w:bidi w:val="0"/>
        <w:spacing w:before="0" w:after="0" w:line="468" w:lineRule="exact"/>
        <w:ind w:left="0" w:right="0" w:firstLine="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金融资产和金融负债的公允价值确定方法</w:t>
      </w:r>
    </w:p>
    <w:p>
      <w:pPr>
        <w:pStyle w:val="Style24"/>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4"/>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①第一层次输入值是在计量日能够取得的相同资产或负债在活跃市场上未经调整的报价;</w:t>
      </w:r>
    </w:p>
    <w:p>
      <w:pPr>
        <w:pStyle w:val="Style24"/>
        <w:keepNext w:val="0"/>
        <w:keepLines w:val="0"/>
        <w:widowControl w:val="0"/>
        <w:numPr>
          <w:ilvl w:val="0"/>
          <w:numId w:val="37"/>
        </w:numPr>
        <w:shd w:val="clear" w:color="auto" w:fill="auto"/>
        <w:tabs>
          <w:tab w:pos="743" w:val="left"/>
        </w:tabs>
        <w:bidi w:val="0"/>
        <w:spacing w:before="0" w:after="0" w:line="469" w:lineRule="exact"/>
        <w:ind w:left="0" w:right="0" w:firstLine="440"/>
        <w:jc w:val="both"/>
      </w:pPr>
      <w:bookmarkStart w:id="851" w:name="bookmark851"/>
      <w:bookmarkEnd w:id="851"/>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4"/>
        <w:keepNext w:val="0"/>
        <w:keepLines w:val="0"/>
        <w:widowControl w:val="0"/>
        <w:numPr>
          <w:ilvl w:val="0"/>
          <w:numId w:val="37"/>
        </w:numPr>
        <w:shd w:val="clear" w:color="auto" w:fill="auto"/>
        <w:tabs>
          <w:tab w:pos="748" w:val="left"/>
        </w:tabs>
        <w:bidi w:val="0"/>
        <w:spacing w:before="0" w:after="0" w:line="469" w:lineRule="exact"/>
        <w:ind w:left="0" w:right="0" w:firstLine="440"/>
        <w:jc w:val="both"/>
      </w:pPr>
      <w:bookmarkStart w:id="852" w:name="bookmark852"/>
      <w:bookmarkEnd w:id="852"/>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31"/>
        <w:keepNext w:val="0"/>
        <w:keepLines w:val="0"/>
        <w:widowControl w:val="0"/>
        <w:shd w:val="clear" w:color="auto" w:fill="auto"/>
        <w:bidi w:val="0"/>
        <w:spacing w:before="0" w:after="0" w:line="469" w:lineRule="exact"/>
        <w:ind w:left="0" w:right="0" w:firstLine="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5</w:t>
      </w:r>
      <w:r>
        <w:rPr>
          <w:color w:val="000000"/>
          <w:spacing w:val="0"/>
          <w:w w:val="100"/>
          <w:position w:val="0"/>
        </w:rPr>
        <w:t>）金融工具减值</w:t>
      </w:r>
    </w:p>
    <w:p>
      <w:pPr>
        <w:pStyle w:val="Style24"/>
        <w:keepNext w:val="0"/>
        <w:keepLines w:val="0"/>
        <w:widowControl w:val="0"/>
        <w:numPr>
          <w:ilvl w:val="0"/>
          <w:numId w:val="39"/>
        </w:numPr>
        <w:shd w:val="clear" w:color="auto" w:fill="auto"/>
        <w:bidi w:val="0"/>
        <w:spacing w:before="0" w:after="0" w:line="469" w:lineRule="exact"/>
        <w:ind w:left="0" w:right="0" w:firstLine="440"/>
        <w:jc w:val="both"/>
      </w:pPr>
      <w:bookmarkStart w:id="854" w:name="bookmark854"/>
      <w:bookmarkEnd w:id="854"/>
      <w:r>
        <w:rPr>
          <w:color w:val="000000"/>
          <w:spacing w:val="0"/>
          <w:w w:val="100"/>
          <w:position w:val="0"/>
        </w:rPr>
        <w:t>金融工具减值计量和会计处理</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公司以预期信用损失为基础，对以摊余成本计量的金融资产、以公允价值计量且其变动计入其他综合收益的债务工具 投资、合同资产、租赁应收款、分类为以公允价值计量且其变动计入当期损益的金融负债以外的贷款承诺、不属于以公允价 值计量且其变动计入当期损益的金融负债或不属于金融资产转移不符合终止确认条件或继续涉入被转移金融资产所形成的 金融负债的财务担保合同进行减值处理并确认损失准备。</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预期信用损失，是指以发生违约的风险为权重的金融工具信用损失的加权平均值。信用损失，是指公司按照原实际利 率折现的、根据合同应收的所有合同现金流量与预期收取的所有现金流量之间的差额，即全部现金短缺的现值。其中，对于 公司购买或源生的已发生信用减值的金融资产，按照该金融资产经信用调整的实际利率折现。</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对于购买或源生的已发生信用减值的金融资产，公司在资产负债表日仅将自初始确认后整个存续期内预期信用损失的 累计变动确认为损失准备。</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号——收入》规范的交易形成，且不含重大融资成分或者公司不考虑不超过一年的合同中 的融资成分的应收款项及合同资产，公司运用简化计量方法，按照相当于整个存续期内的预期信用损失金额计量损失准备。</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号——收入》规范的交易形成且包含重大融资成分的应收款项及合同资产， 公司运用简化计量方法，按照相当于整个存续期内的预期信用损失金额计量损失准备。</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除上述计量方法以外的金融资产，公司在每个资产负债表日评估其信用风险自初始确认后是否已经显著增加。如果信 用风险自初始确认后已显著增加，公司按照整个存续期内预期信用损失的金额计量损失准备；如果信用风险自初始确认后未 显著增加，公司按照该金融工具未来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公司利用可获得的合理且有依据的信息，包括前瞻性信息，通过比较金融工具在资产负债表日发生违约的风险与在初 始确认日发生违约的风险，以确定金融工具的信用风险自初始确认后是否已显著增加。</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于资产负债表日，若公司判断金融工具只具有较低的信用风险，则假定该金融工具的信用风险自初始确认后并未显著 增加。</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公司以单项金融工具或金融工具组合为基础评估预期信用风险和计量预期信用损失。当以金融工具组合为基础时，公 司以共同风险特征为依据，将金融工具划分为不同组合。</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公司在每个资产负债表日重新计量预期信用损失，由此形成的损失准备的增加或转回金额，作为减值损失或利得计入</w:t>
      </w:r>
      <w:r>
        <w:br w:type="page"/>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当期损益。对于以摊余成本计量的金融资产，损失准备抵减该金融资产在资产负债表中列示的账面价值；对于以公允价值计</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量且其变动计入其他综合收益的债权投资，公司在其他综合收益中确认其损失准备，不抵减该金融资产的账面价值。</w:t>
      </w:r>
    </w:p>
    <w:p>
      <w:pPr>
        <w:pStyle w:val="Style39"/>
        <w:keepNext w:val="0"/>
        <w:keepLines w:val="0"/>
        <w:widowControl w:val="0"/>
        <w:shd w:val="clear" w:color="auto" w:fill="auto"/>
        <w:bidi w:val="0"/>
        <w:spacing w:before="0" w:after="0" w:line="240" w:lineRule="auto"/>
        <w:ind w:left="413" w:right="0" w:firstLine="0"/>
        <w:jc w:val="left"/>
      </w:pPr>
      <w:r>
        <w:rPr>
          <w:color w:val="000000"/>
          <w:spacing w:val="0"/>
          <w:w w:val="100"/>
          <w:position w:val="0"/>
        </w:rPr>
        <w:t>②按组合评估预期信用风险和计量预期信用损失的金融工具</w:t>
      </w:r>
    </w:p>
    <w:tbl>
      <w:tblPr>
        <w:tblOverlap w:val="never"/>
        <w:jc w:val="center"/>
        <w:tblLayout w:type="fixed"/>
      </w:tblPr>
      <w:tblGrid>
        <w:gridCol w:w="3048"/>
        <w:gridCol w:w="3014"/>
        <w:gridCol w:w="3821"/>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确定组合的依据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计量预期信用损失的方法</w:t>
            </w:r>
          </w:p>
        </w:tc>
      </w:tr>
      <w:tr>
        <w:trPr>
          <w:trHeight w:val="75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其他应收款一合并范围内关联往 来组合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rPr>
                <w:sz w:val="19"/>
                <w:szCs w:val="19"/>
              </w:rPr>
            </w:pPr>
            <w:r>
              <w:rPr>
                <w:color w:val="000000"/>
                <w:spacing w:val="0"/>
                <w:w w:val="100"/>
                <w:position w:val="0"/>
                <w:sz w:val="19"/>
                <w:szCs w:val="19"/>
              </w:rPr>
              <w:t>合并范围内关联往来组合</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1" w:lineRule="exact"/>
              <w:ind w:left="0" w:right="0" w:firstLine="0"/>
              <w:jc w:val="left"/>
              <w:rPr>
                <w:sz w:val="19"/>
                <w:szCs w:val="19"/>
              </w:rPr>
            </w:pPr>
            <w:r>
              <w:rPr>
                <w:color w:val="000000"/>
                <w:spacing w:val="0"/>
                <w:w w:val="100"/>
                <w:position w:val="0"/>
                <w:sz w:val="19"/>
                <w:szCs w:val="19"/>
              </w:rPr>
              <w:t>参考历史信用损失经验，结合当前状况以及 对未来经济状况的预测，通过违约风险敞口 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个月内或整个存续期预期信用损 失率，计算预期信用损失</w:t>
            </w:r>
          </w:p>
        </w:tc>
      </w:tr>
      <w:tr>
        <w:trPr>
          <w:trHeight w:val="55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其他应收款一账龄组合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账龄</w:t>
            </w:r>
          </w:p>
        </w:tc>
        <w:tc>
          <w:tcPr>
            <w:vMerge/>
            <w:tcBorders>
              <w:left w:val="single" w:sz="4"/>
              <w:bottom w:val="single" w:sz="4"/>
              <w:right w:val="single" w:sz="4"/>
            </w:tcBorders>
            <w:shd w:val="clear" w:color="auto" w:fill="FFFFFF"/>
            <w:vAlign w:val="center"/>
          </w:tcPr>
          <w:p>
            <w:pPr/>
          </w:p>
        </w:tc>
      </w:tr>
    </w:tbl>
    <w:p>
      <w:pPr>
        <w:widowControl w:val="0"/>
        <w:spacing w:line="1" w:lineRule="exact"/>
      </w:pPr>
    </w:p>
    <w:p>
      <w:pPr>
        <w:pStyle w:val="Style39"/>
        <w:keepNext w:val="0"/>
        <w:keepLines w:val="0"/>
        <w:widowControl w:val="0"/>
        <w:shd w:val="clear" w:color="auto" w:fill="auto"/>
        <w:bidi w:val="0"/>
        <w:spacing w:before="0" w:after="100" w:line="240" w:lineRule="auto"/>
        <w:ind w:left="398" w:right="0" w:firstLine="0"/>
        <w:jc w:val="left"/>
      </w:pPr>
      <w:r>
        <w:rPr>
          <w:color w:val="000000"/>
          <w:spacing w:val="0"/>
          <w:w w:val="100"/>
          <w:position w:val="0"/>
        </w:rPr>
        <w:t>③按组合计量预期信用损失的应收款项及合同资产</w:t>
      </w:r>
    </w:p>
    <w:p>
      <w:pPr>
        <w:pStyle w:val="Style39"/>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具体组合及计量预期信用损失的方法</w:t>
      </w:r>
    </w:p>
    <w:tbl>
      <w:tblPr>
        <w:tblOverlap w:val="never"/>
        <w:jc w:val="center"/>
        <w:tblLayout w:type="fixed"/>
      </w:tblPr>
      <w:tblGrid>
        <w:gridCol w:w="3163"/>
        <w:gridCol w:w="3014"/>
        <w:gridCol w:w="3787"/>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计量预期信用损失的方法</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应收银行承兑汇票</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票据类型</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对未来经济状况的预测，通过违约风险敞口 和整个存续期预期信用损失率，计算预期信 用损失</w:t>
            </w:r>
          </w:p>
        </w:tc>
      </w:tr>
      <w:tr>
        <w:trPr>
          <w:trHeight w:val="93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应收商业承兑汇票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应收账款一账龄组合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对未来经济状况的预测，编制应收账款账龄 与整个存续期预期信用损失率对照表，计算 预期信用损失</w:t>
            </w: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应收账款一合并范围内关联往来 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合并范围内的关联方欠款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对未来经济状况的预测，通过违约风险敞口 和整个存续期预期信用损失率，计算预期信 用损失</w:t>
            </w:r>
          </w:p>
        </w:tc>
      </w:tr>
      <w:tr>
        <w:trPr>
          <w:trHeight w:val="136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合同资产一账龄组合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对未来经济状况的预测，编制应收账款账龄 与整个存续期预期信用损失率对照表，计算 预期信用损失</w:t>
            </w:r>
          </w:p>
        </w:tc>
      </w:tr>
      <w:tr>
        <w:trPr>
          <w:trHeight w:val="1373"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rPr>
                <w:sz w:val="19"/>
                <w:szCs w:val="19"/>
              </w:rPr>
            </w:pPr>
            <w:r>
              <w:rPr>
                <w:color w:val="000000"/>
                <w:spacing w:val="0"/>
                <w:w w:val="100"/>
                <w:position w:val="0"/>
                <w:sz w:val="19"/>
                <w:szCs w:val="19"/>
              </w:rPr>
              <w:t>合同资产</w:t>
            </w:r>
            <w:r>
              <w:rPr>
                <w:color w:val="000000"/>
                <w:spacing w:val="0"/>
                <w:w w:val="100"/>
                <w:position w:val="0"/>
                <w:sz w:val="19"/>
                <w:szCs w:val="19"/>
              </w:rPr>
              <w:t>一</w:t>
            </w:r>
            <w:r>
              <w:rPr>
                <w:color w:val="000000"/>
                <w:spacing w:val="0"/>
                <w:w w:val="100"/>
                <w:position w:val="0"/>
                <w:sz w:val="19"/>
                <w:szCs w:val="19"/>
              </w:rPr>
              <w:t>合并范围内关联往来 组合</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合并范围内的关联方欠款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对未来经济状况的预测，通过违约风险敞口 和整个存续期预期信用损失率，计算预期信 用损失</w:t>
            </w:r>
          </w:p>
        </w:tc>
      </w:tr>
    </w:tbl>
    <w:p>
      <w:pPr>
        <w:widowControl w:val="0"/>
        <w:spacing w:after="33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应收账款——账龄组合的账龄与整个存续期预期信用损失率对照表</w:t>
      </w:r>
    </w:p>
    <w:tbl>
      <w:tblPr>
        <w:tblOverlap w:val="never"/>
        <w:jc w:val="center"/>
        <w:tblLayout w:type="fixed"/>
      </w:tblPr>
      <w:tblGrid>
        <w:gridCol w:w="4229"/>
        <w:gridCol w:w="5645"/>
      </w:tblGrid>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应收账款预期信用损失率</w:t>
            </w: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1"/>
        <w:keepNext w:val="0"/>
        <w:keepLines w:val="0"/>
        <w:widowControl w:val="0"/>
        <w:shd w:val="clear" w:color="auto" w:fill="auto"/>
        <w:bidi w:val="0"/>
        <w:spacing w:before="0" w:after="0" w:line="468" w:lineRule="exact"/>
        <w:ind w:left="0" w:right="0" w:firstLine="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6</w:t>
      </w:r>
      <w:r>
        <w:rPr>
          <w:color w:val="000000"/>
          <w:spacing w:val="0"/>
          <w:w w:val="100"/>
          <w:position w:val="0"/>
        </w:rPr>
        <w:t>）金融资产和金融负债的抵销</w:t>
      </w:r>
    </w:p>
    <w:p>
      <w:pPr>
        <w:pStyle w:val="Style24"/>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金融资产和金融负债在资产负债表内分别列示，不相互抵销。但同时满足下列条件的，公司以相互抵销后的净额在资 产负债表内列示：①公司具有抵销已确认金额的法定权利，且该种法定权利是当前可执行的；②公司计划以净额结算，或 同时变现该金融资产和清偿该金融负债。</w:t>
      </w:r>
    </w:p>
    <w:p>
      <w:pPr>
        <w:pStyle w:val="Style24"/>
        <w:keepNext w:val="0"/>
        <w:keepLines w:val="0"/>
        <w:widowControl w:val="0"/>
        <w:shd w:val="clear" w:color="auto" w:fill="auto"/>
        <w:bidi w:val="0"/>
        <w:spacing w:before="0" w:after="220" w:line="468" w:lineRule="exact"/>
        <w:ind w:left="0" w:right="0" w:firstLine="300"/>
        <w:jc w:val="left"/>
      </w:pPr>
      <w:r>
        <w:rPr>
          <w:color w:val="000000"/>
          <w:spacing w:val="0"/>
          <w:w w:val="100"/>
          <w:position w:val="0"/>
        </w:rPr>
        <w:t>不满足终止确认条件的金融资产转移，公司不对已转移的金融资产和相关负债进行抵销。</w:t>
      </w:r>
    </w:p>
    <w:p>
      <w:pPr>
        <w:pStyle w:val="Style27"/>
        <w:keepNext/>
        <w:keepLines/>
        <w:widowControl w:val="0"/>
        <w:shd w:val="clear" w:color="auto" w:fill="auto"/>
        <w:tabs>
          <w:tab w:pos="474" w:val="left"/>
        </w:tabs>
        <w:bidi w:val="0"/>
        <w:spacing w:before="0" w:after="220" w:line="468" w:lineRule="exact"/>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56"/>
      <w:bookmarkEnd w:id="857"/>
      <w:bookmarkEnd w:id="859"/>
    </w:p>
    <w:p>
      <w:pPr>
        <w:pStyle w:val="Style24"/>
        <w:keepNext w:val="0"/>
        <w:keepLines w:val="0"/>
        <w:widowControl w:val="0"/>
        <w:shd w:val="clear" w:color="auto" w:fill="auto"/>
        <w:bidi w:val="0"/>
        <w:spacing w:before="0" w:after="220" w:line="468"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、金融工具中应收票据的预期信用损失的确定方法及会计处理方法。</w:t>
      </w:r>
    </w:p>
    <w:p>
      <w:pPr>
        <w:pStyle w:val="Style27"/>
        <w:keepNext/>
        <w:keepLines/>
        <w:widowControl w:val="0"/>
        <w:shd w:val="clear" w:color="auto" w:fill="auto"/>
        <w:tabs>
          <w:tab w:pos="474" w:val="left"/>
        </w:tabs>
        <w:bidi w:val="0"/>
        <w:spacing w:before="0" w:after="220" w:line="468" w:lineRule="exact"/>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0"/>
      <w:bookmarkEnd w:id="861"/>
      <w:bookmarkEnd w:id="863"/>
    </w:p>
    <w:p>
      <w:pPr>
        <w:pStyle w:val="Style24"/>
        <w:keepNext w:val="0"/>
        <w:keepLines w:val="0"/>
        <w:widowControl w:val="0"/>
        <w:shd w:val="clear" w:color="auto" w:fill="auto"/>
        <w:bidi w:val="0"/>
        <w:spacing w:before="0" w:after="220" w:line="468"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、金融工具中应收账款的预期信用损失的确定方法及会计处理方法。</w:t>
      </w:r>
    </w:p>
    <w:p>
      <w:pPr>
        <w:pStyle w:val="Style27"/>
        <w:keepNext/>
        <w:keepLines/>
        <w:widowControl w:val="0"/>
        <w:shd w:val="clear" w:color="auto" w:fill="auto"/>
        <w:tabs>
          <w:tab w:pos="474" w:val="left"/>
        </w:tabs>
        <w:bidi w:val="0"/>
        <w:spacing w:before="0" w:after="160" w:line="468" w:lineRule="exact"/>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64"/>
      <w:bookmarkEnd w:id="865"/>
      <w:bookmarkEnd w:id="867"/>
    </w:p>
    <w:p>
      <w:pPr>
        <w:pStyle w:val="Style24"/>
        <w:keepNext w:val="0"/>
        <w:keepLines w:val="0"/>
        <w:widowControl w:val="0"/>
        <w:shd w:val="clear" w:color="auto" w:fill="auto"/>
        <w:bidi w:val="0"/>
        <w:spacing w:before="0" w:after="160" w:line="468" w:lineRule="exact"/>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220" w:line="468" w:lineRule="exact"/>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8"/>
      <w:bookmarkEnd w:id="869"/>
      <w:bookmarkEnd w:id="871"/>
    </w:p>
    <w:p>
      <w:pPr>
        <w:pStyle w:val="Style24"/>
        <w:keepNext w:val="0"/>
        <w:keepLines w:val="0"/>
        <w:widowControl w:val="0"/>
        <w:shd w:val="clear" w:color="auto" w:fill="auto"/>
        <w:bidi w:val="0"/>
        <w:spacing w:before="0" w:after="40" w:line="468" w:lineRule="exact"/>
        <w:ind w:left="0" w:right="0" w:firstLine="0"/>
        <w:jc w:val="left"/>
      </w:pPr>
      <w:r>
        <w:rPr>
          <w:color w:val="000000"/>
          <w:spacing w:val="0"/>
          <w:w w:val="100"/>
          <w:position w:val="0"/>
        </w:rPr>
        <w:t>其他应收款的预期信用损失的确定方法及会计处理方法</w:t>
      </w:r>
    </w:p>
    <w:p>
      <w:pPr>
        <w:pStyle w:val="Style24"/>
        <w:keepNext w:val="0"/>
        <w:keepLines w:val="0"/>
        <w:widowControl w:val="0"/>
        <w:shd w:val="clear" w:color="auto" w:fill="auto"/>
        <w:bidi w:val="0"/>
        <w:spacing w:before="0" w:after="220" w:line="468"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、金融工具中其他应收款的预期信用损失的确定方法及会计处理方法。</w:t>
      </w:r>
    </w:p>
    <w:p>
      <w:pPr>
        <w:pStyle w:val="Style27"/>
        <w:keepNext/>
        <w:keepLines/>
        <w:widowControl w:val="0"/>
        <w:shd w:val="clear" w:color="auto" w:fill="auto"/>
        <w:tabs>
          <w:tab w:pos="474" w:val="left"/>
        </w:tabs>
        <w:bidi w:val="0"/>
        <w:spacing w:before="0" w:after="160" w:line="468" w:lineRule="exact"/>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2"/>
      <w:bookmarkEnd w:id="873"/>
      <w:bookmarkEnd w:id="875"/>
    </w:p>
    <w:p>
      <w:pPr>
        <w:pStyle w:val="Style27"/>
        <w:keepNext/>
        <w:keepLines/>
        <w:widowControl w:val="0"/>
        <w:shd w:val="clear" w:color="auto" w:fill="auto"/>
        <w:tabs>
          <w:tab w:pos="493" w:val="left"/>
        </w:tabs>
        <w:bidi w:val="0"/>
        <w:spacing w:before="0" w:after="160" w:line="468" w:lineRule="exact"/>
        <w:ind w:left="0" w:right="0" w:firstLine="0"/>
        <w:jc w:val="left"/>
      </w:pPr>
      <w:bookmarkStart w:id="872" w:name="bookmark872"/>
      <w:bookmarkStart w:id="873" w:name="bookmark873"/>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72"/>
      <w:bookmarkEnd w:id="873"/>
    </w:p>
    <w:p>
      <w:pPr>
        <w:pStyle w:val="Style24"/>
        <w:keepNext w:val="0"/>
        <w:keepLines w:val="0"/>
        <w:widowControl w:val="0"/>
        <w:shd w:val="clear" w:color="auto" w:fill="auto"/>
        <w:bidi w:val="0"/>
        <w:spacing w:before="0" w:after="220" w:line="470" w:lineRule="exact"/>
        <w:ind w:left="0" w:right="0" w:firstLine="360"/>
        <w:jc w:val="left"/>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31"/>
        <w:keepNext w:val="0"/>
        <w:keepLines w:val="0"/>
        <w:widowControl w:val="0"/>
        <w:shd w:val="clear" w:color="auto" w:fill="auto"/>
        <w:tabs>
          <w:tab w:pos="493" w:val="left"/>
        </w:tabs>
        <w:bidi w:val="0"/>
        <w:spacing w:before="0" w:after="160" w:line="468" w:lineRule="exact"/>
        <w:ind w:left="0" w:right="0" w:firstLine="0"/>
        <w:jc w:val="left"/>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4"/>
        <w:keepNext w:val="0"/>
        <w:keepLines w:val="0"/>
        <w:widowControl w:val="0"/>
        <w:shd w:val="clear" w:color="auto" w:fill="auto"/>
        <w:bidi w:val="0"/>
        <w:spacing w:before="0" w:after="220" w:line="468" w:lineRule="exact"/>
        <w:ind w:left="0" w:right="0" w:firstLine="360"/>
        <w:jc w:val="left"/>
      </w:pPr>
      <w:r>
        <w:rPr>
          <w:color w:val="000000"/>
          <w:spacing w:val="0"/>
          <w:w w:val="100"/>
          <w:position w:val="0"/>
        </w:rPr>
        <w:t>用于生产和销售的存货发出采用月末一次加权平均法计价，用于工程领用的存货发出采用先进先出法计价。</w:t>
      </w:r>
    </w:p>
    <w:p>
      <w:pPr>
        <w:pStyle w:val="Style31"/>
        <w:keepNext w:val="0"/>
        <w:keepLines w:val="0"/>
        <w:widowControl w:val="0"/>
        <w:shd w:val="clear" w:color="auto" w:fill="auto"/>
        <w:tabs>
          <w:tab w:pos="493" w:val="left"/>
        </w:tabs>
        <w:bidi w:val="0"/>
        <w:spacing w:before="0" w:after="160" w:line="468" w:lineRule="exact"/>
        <w:ind w:left="0" w:right="0" w:firstLine="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w:t>
      </w:r>
    </w:p>
    <w:p>
      <w:pPr>
        <w:pStyle w:val="Style24"/>
        <w:keepNext w:val="0"/>
        <w:keepLines w:val="0"/>
        <w:widowControl w:val="0"/>
        <w:shd w:val="clear" w:color="auto" w:fill="auto"/>
        <w:bidi w:val="0"/>
        <w:spacing w:before="0" w:after="460" w:line="466" w:lineRule="exact"/>
        <w:ind w:left="0" w:right="0" w:firstLine="360"/>
        <w:jc w:val="left"/>
      </w:pPr>
      <w:r>
        <w:rPr>
          <w:color w:val="000000"/>
          <w:spacing w:val="0"/>
          <w:w w:val="100"/>
          <w:position w:val="0"/>
        </w:rPr>
        <w:t xml:space="preserve">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接用于出售的存货，在正常生产经营过程中以该存货的估计售价减去估计的销售费用和相关税费后的金额确定其可变现净值; </w:t>
      </w:r>
      <w:r>
        <w:rPr>
          <w:color w:val="000000"/>
          <w:spacing w:val="0"/>
          <w:w w:val="100"/>
          <w:position w:val="0"/>
        </w:rPr>
        <w:t>需要经过加工的存货，在正常生产经营过程中以所生产的产成品的估计售价减去至完工时估计将要发生的成本、估计的销售 费用和相关税费后的金额确定其可变现净值；资产负债表日，同一项存货中一部分有合同价格约定、其他部分不存在合同价 格的，分别确定其可变现净值，并与其对应的成本进行比较，分别确定存货跌价准备的计提或转回的金额。</w:t>
      </w:r>
    </w:p>
    <w:p>
      <w:pPr>
        <w:pStyle w:val="Style31"/>
        <w:keepNext w:val="0"/>
        <w:keepLines w:val="0"/>
        <w:widowControl w:val="0"/>
        <w:shd w:val="clear" w:color="auto" w:fill="auto"/>
        <w:tabs>
          <w:tab w:pos="493" w:val="left"/>
        </w:tabs>
        <w:bidi w:val="0"/>
        <w:spacing w:before="0" w:after="200" w:line="240" w:lineRule="auto"/>
        <w:ind w:left="0" w:right="0" w:firstLine="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4"/>
        <w:keepNext w:val="0"/>
        <w:keepLines w:val="0"/>
        <w:widowControl w:val="0"/>
        <w:shd w:val="clear" w:color="auto" w:fill="auto"/>
        <w:bidi w:val="0"/>
        <w:spacing w:before="0" w:after="460" w:line="466" w:lineRule="exact"/>
        <w:ind w:left="0" w:right="0"/>
        <w:jc w:val="left"/>
      </w:pPr>
      <w:r>
        <w:rPr>
          <w:color w:val="000000"/>
          <w:spacing w:val="0"/>
          <w:w w:val="100"/>
          <w:position w:val="0"/>
        </w:rPr>
        <w:t>存货的盘存制度为永续盘存制。</w:t>
      </w:r>
    </w:p>
    <w:p>
      <w:pPr>
        <w:pStyle w:val="Style31"/>
        <w:keepNext w:val="0"/>
        <w:keepLines w:val="0"/>
        <w:widowControl w:val="0"/>
        <w:shd w:val="clear" w:color="auto" w:fill="auto"/>
        <w:tabs>
          <w:tab w:pos="493" w:val="left"/>
        </w:tabs>
        <w:bidi w:val="0"/>
        <w:spacing w:before="0" w:after="200" w:line="240" w:lineRule="auto"/>
        <w:ind w:left="0" w:right="0" w:firstLine="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24"/>
        <w:keepNext w:val="0"/>
        <w:keepLines w:val="0"/>
        <w:widowControl w:val="0"/>
        <w:numPr>
          <w:ilvl w:val="0"/>
          <w:numId w:val="41"/>
        </w:numPr>
        <w:shd w:val="clear" w:color="auto" w:fill="auto"/>
        <w:tabs>
          <w:tab w:pos="813" w:val="left"/>
        </w:tabs>
        <w:bidi w:val="0"/>
        <w:spacing w:before="0" w:after="40" w:line="466" w:lineRule="exact"/>
        <w:ind w:left="0" w:right="0" w:firstLine="440"/>
        <w:jc w:val="left"/>
      </w:pPr>
      <w:bookmarkStart w:id="881" w:name="bookmark881"/>
      <w:bookmarkEnd w:id="881"/>
      <w:r>
        <w:rPr>
          <w:color w:val="000000"/>
          <w:spacing w:val="0"/>
          <w:w w:val="100"/>
          <w:position w:val="0"/>
        </w:rPr>
        <w:t>低值易耗品</w:t>
      </w:r>
    </w:p>
    <w:p>
      <w:pPr>
        <w:pStyle w:val="Style24"/>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按照一次转销法进行摊销。</w:t>
      </w:r>
    </w:p>
    <w:p>
      <w:pPr>
        <w:pStyle w:val="Style24"/>
        <w:keepNext w:val="0"/>
        <w:keepLines w:val="0"/>
        <w:widowControl w:val="0"/>
        <w:numPr>
          <w:ilvl w:val="0"/>
          <w:numId w:val="41"/>
        </w:numPr>
        <w:shd w:val="clear" w:color="auto" w:fill="auto"/>
        <w:tabs>
          <w:tab w:pos="813" w:val="left"/>
        </w:tabs>
        <w:bidi w:val="0"/>
        <w:spacing w:before="0" w:after="40" w:line="466" w:lineRule="exact"/>
        <w:ind w:left="0" w:right="0" w:firstLine="440"/>
        <w:jc w:val="both"/>
      </w:pPr>
      <w:bookmarkStart w:id="882" w:name="bookmark882"/>
      <w:bookmarkEnd w:id="882"/>
      <w:r>
        <w:rPr>
          <w:color w:val="000000"/>
          <w:spacing w:val="0"/>
          <w:w w:val="100"/>
          <w:position w:val="0"/>
        </w:rPr>
        <w:t>包装物</w:t>
      </w:r>
    </w:p>
    <w:p>
      <w:pPr>
        <w:pStyle w:val="Style24"/>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按照一次转销法进行摊销。</w:t>
      </w:r>
    </w:p>
    <w:p>
      <w:pPr>
        <w:pStyle w:val="Style27"/>
        <w:keepNext/>
        <w:keepLines/>
        <w:widowControl w:val="0"/>
        <w:shd w:val="clear" w:color="auto" w:fill="auto"/>
        <w:tabs>
          <w:tab w:pos="474" w:val="left"/>
        </w:tabs>
        <w:bidi w:val="0"/>
        <w:spacing w:before="0" w:after="20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3"/>
      <w:bookmarkEnd w:id="884"/>
      <w:bookmarkEnd w:id="886"/>
    </w:p>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公司根据履行履约义务与客户付款之间的关系在资产负债表中列示合同资产或合同负债。公司将同一合同下的合同资产和合 同负债相互抵销后以净额列示。</w:t>
      </w:r>
    </w:p>
    <w:p>
      <w:pPr>
        <w:pStyle w:val="Style24"/>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向客户收取对价的权利作为应收款项列示，将已向客户转让商品而有权收取 对价的权利（该权利取决于时间流逝之外的其他因素）作为合同资产列示。</w:t>
      </w:r>
    </w:p>
    <w:p>
      <w:pPr>
        <w:pStyle w:val="Style27"/>
        <w:keepNext/>
        <w:keepLines/>
        <w:widowControl w:val="0"/>
        <w:shd w:val="clear" w:color="auto" w:fill="auto"/>
        <w:tabs>
          <w:tab w:pos="474" w:val="left"/>
        </w:tabs>
        <w:bidi w:val="0"/>
        <w:spacing w:before="0" w:after="20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7"/>
      <w:bookmarkEnd w:id="888"/>
      <w:bookmarkEnd w:id="890"/>
    </w:p>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与合同成本有关的资产包括合同取得成本和合同履约成本。</w:t>
      </w:r>
    </w:p>
    <w:p>
      <w:pPr>
        <w:pStyle w:val="Style24"/>
        <w:keepNext w:val="0"/>
        <w:keepLines w:val="0"/>
        <w:widowControl w:val="0"/>
        <w:shd w:val="clear" w:color="auto" w:fill="auto"/>
        <w:bidi w:val="0"/>
        <w:spacing w:before="0" w:after="40" w:line="461" w:lineRule="exact"/>
        <w:ind w:left="0" w:right="0" w:firstLine="0"/>
        <w:jc w:val="left"/>
      </w:pPr>
      <w:r>
        <w:rPr>
          <w:color w:val="000000"/>
          <w:spacing w:val="0"/>
          <w:w w:val="100"/>
          <w:position w:val="0"/>
        </w:rPr>
        <w:t>公司为取得合同发生的增量成本预期能够收回的，作为合同取得成本确认为一项资产。如果合同取得成本的摊销期限不超过 一年，在发生时直接计入当期损益。</w:t>
      </w:r>
    </w:p>
    <w:p>
      <w:pPr>
        <w:pStyle w:val="Style24"/>
        <w:keepNext w:val="0"/>
        <w:keepLines w:val="0"/>
        <w:widowControl w:val="0"/>
        <w:shd w:val="clear" w:color="auto" w:fill="auto"/>
        <w:bidi w:val="0"/>
        <w:spacing w:before="0" w:after="40" w:line="470" w:lineRule="exact"/>
        <w:ind w:left="0" w:right="0" w:firstLine="0"/>
        <w:jc w:val="left"/>
      </w:pPr>
      <w:r>
        <w:rPr>
          <w:color w:val="000000"/>
          <w:spacing w:val="0"/>
          <w:w w:val="100"/>
          <w:position w:val="0"/>
        </w:rPr>
        <w:t>公司为履行合同发生的成本，不适用存货、固定资产或无形资产等相关准则的规范范围且同时满足下列条件的，作为合同履 约成本确认为一项资产：</w:t>
      </w:r>
    </w:p>
    <w:p>
      <w:pPr>
        <w:pStyle w:val="Style24"/>
        <w:keepNext w:val="0"/>
        <w:keepLines w:val="0"/>
        <w:widowControl w:val="0"/>
        <w:shd w:val="clear" w:color="auto" w:fill="auto"/>
        <w:bidi w:val="0"/>
        <w:spacing w:before="0" w:after="40" w:line="466" w:lineRule="exact"/>
        <w:ind w:left="0" w:right="0" w:firstLine="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该成本与一份当前或预期取得的合同直接相关，包括直接人工、直接材料、制造费用（或类似费用）、明确由客户承 担的成本以及仅因该合同而发生的其他成本；</w:t>
      </w:r>
    </w:p>
    <w:p>
      <w:pPr>
        <w:pStyle w:val="Style24"/>
        <w:keepNext w:val="0"/>
        <w:keepLines w:val="0"/>
        <w:widowControl w:val="0"/>
        <w:shd w:val="clear" w:color="auto" w:fill="auto"/>
        <w:tabs>
          <w:tab w:pos="445" w:val="left"/>
        </w:tabs>
        <w:bidi w:val="0"/>
        <w:spacing w:before="0" w:after="300" w:line="466" w:lineRule="exact"/>
        <w:ind w:left="0" w:right="0" w:firstLine="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该成本增加了公司未来用于履行履约义务的资源；</w:t>
      </w:r>
    </w:p>
    <w:p>
      <w:pPr>
        <w:pStyle w:val="Style24"/>
        <w:keepNext w:val="0"/>
        <w:keepLines w:val="0"/>
        <w:widowControl w:val="0"/>
        <w:shd w:val="clear" w:color="auto" w:fill="auto"/>
        <w:bidi w:val="0"/>
        <w:spacing w:before="0" w:after="40" w:line="240" w:lineRule="auto"/>
        <w:ind w:left="0" w:right="0" w:firstLine="0"/>
        <w:jc w:val="left"/>
      </w:pPr>
      <w:bookmarkStart w:id="893" w:name="bookmark893"/>
      <w:r>
        <w:rPr>
          <w:rFonts w:ascii="Times New Roman" w:eastAsia="Times New Roman" w:hAnsi="Times New Roman" w:cs="Times New Roman"/>
          <w:color w:val="000000"/>
          <w:spacing w:val="0"/>
          <w:w w:val="100"/>
          <w:position w:val="0"/>
          <w:sz w:val="18"/>
          <w:szCs w:val="18"/>
        </w:rPr>
        <w:t>（</w:t>
      </w:r>
      <w:bookmarkEnd w:id="8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）该成本预期能够收回。 </w:t>
      </w:r>
      <w:r>
        <w:rPr>
          <w:color w:val="000000"/>
          <w:spacing w:val="0"/>
          <w:w w:val="100"/>
          <w:position w:val="0"/>
        </w:rPr>
        <w:t>公司对于与合同成本有关的资产采用与该资产相关的商品或服务收入确认相同的基础进行摊销，计入当期损益。</w:t>
      </w:r>
    </w:p>
    <w:p>
      <w:pPr>
        <w:pStyle w:val="Style24"/>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如果与合同成本有关的资产的账面价值高于因转让与该资产相关的商品或服务预期能够取得的剩余对价减去估计将要发生 的成本，公司对超出部分计提减值准备，并确认为资产减值损失。以前期间减值的因素之后发生变化，使得转让该资产相关 的商品或服务预期能够取得的剩余对价减去估计将要发生的成本高于该资产账面价值的，转回原已计提的资产减值准备，并 计入当期损益，但转回后的资产账面价值不超过假定不计提减值准备情况下该资产在转回日的账面价值。</w:t>
      </w:r>
    </w:p>
    <w:p>
      <w:pPr>
        <w:pStyle w:val="Style27"/>
        <w:keepNext/>
        <w:keepLines/>
        <w:widowControl w:val="0"/>
        <w:shd w:val="clear" w:color="auto" w:fill="auto"/>
        <w:tabs>
          <w:tab w:pos="474" w:val="left"/>
        </w:tabs>
        <w:bidi w:val="0"/>
        <w:spacing w:before="0" w:after="20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94"/>
      <w:bookmarkEnd w:id="895"/>
      <w:bookmarkEnd w:id="897"/>
    </w:p>
    <w:p>
      <w:pPr>
        <w:pStyle w:val="Style24"/>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20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98"/>
      <w:bookmarkEnd w:id="899"/>
      <w:bookmarkEnd w:id="901"/>
    </w:p>
    <w:p>
      <w:pPr>
        <w:pStyle w:val="Style24"/>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0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2"/>
      <w:bookmarkEnd w:id="903"/>
      <w:bookmarkEnd w:id="905"/>
    </w:p>
    <w:p>
      <w:pPr>
        <w:pStyle w:val="Style24"/>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0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6"/>
      <w:bookmarkEnd w:id="907"/>
      <w:bookmarkEnd w:id="909"/>
    </w:p>
    <w:p>
      <w:pPr>
        <w:pStyle w:val="Style24"/>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0"/>
      <w:bookmarkEnd w:id="911"/>
      <w:bookmarkEnd w:id="913"/>
    </w:p>
    <w:p>
      <w:pPr>
        <w:pStyle w:val="Style27"/>
        <w:keepNext/>
        <w:keepLines/>
        <w:widowControl w:val="0"/>
        <w:shd w:val="clear" w:color="auto" w:fill="auto"/>
        <w:tabs>
          <w:tab w:pos="493" w:val="left"/>
        </w:tabs>
        <w:bidi w:val="0"/>
        <w:spacing w:before="0" w:after="200" w:line="240" w:lineRule="auto"/>
        <w:ind w:left="0" w:right="0" w:firstLine="0"/>
        <w:jc w:val="left"/>
      </w:pPr>
      <w:bookmarkStart w:id="910" w:name="bookmark910"/>
      <w:bookmarkStart w:id="911" w:name="bookmark911"/>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共同控制、重要影响的判断</w:t>
      </w:r>
      <w:bookmarkEnd w:id="910"/>
      <w:bookmarkEnd w:id="911"/>
    </w:p>
    <w:p>
      <w:pPr>
        <w:pStyle w:val="Style24"/>
        <w:keepNext w:val="0"/>
        <w:keepLines w:val="0"/>
        <w:widowControl w:val="0"/>
        <w:shd w:val="clear" w:color="auto" w:fill="auto"/>
        <w:bidi w:val="0"/>
        <w:spacing w:before="0" w:after="460" w:line="468" w:lineRule="exact"/>
        <w:ind w:left="0" w:right="0"/>
        <w:jc w:val="both"/>
      </w:pPr>
      <w:r>
        <w:rPr>
          <w:color w:val="000000"/>
          <w:spacing w:val="0"/>
          <w:w w:val="100"/>
          <w:position w:val="0"/>
        </w:rPr>
        <w:t>按照相关约定对某项安排所共有的控制，并且该安排的相关活动必须经过分享控制权的参与方一致同意后才能决策，认 定为共同控制。对被投资单位的财务和经营政策有参与决策的权力，但并不能够控制或者与其他方一起共同控制这些政策的 制定，认定为重大影响。</w:t>
      </w:r>
    </w:p>
    <w:p>
      <w:pPr>
        <w:pStyle w:val="Style31"/>
        <w:keepNext w:val="0"/>
        <w:keepLines w:val="0"/>
        <w:widowControl w:val="0"/>
        <w:shd w:val="clear" w:color="auto" w:fill="auto"/>
        <w:tabs>
          <w:tab w:pos="493" w:val="left"/>
        </w:tabs>
        <w:bidi w:val="0"/>
        <w:spacing w:before="0" w:after="200" w:line="240" w:lineRule="auto"/>
        <w:ind w:left="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投资成本的确定</w:t>
      </w:r>
    </w:p>
    <w:p>
      <w:pPr>
        <w:pStyle w:val="Style24"/>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①同一控制下的企业合并形成的，合并方以支付现金、转让非现金资产、承担债务或发行权益性证券作为合并对价的，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4"/>
        <w:keepNext w:val="0"/>
        <w:keepLines w:val="0"/>
        <w:widowControl w:val="0"/>
        <w:numPr>
          <w:ilvl w:val="0"/>
          <w:numId w:val="39"/>
        </w:numPr>
        <w:shd w:val="clear" w:color="auto" w:fill="auto"/>
        <w:tabs>
          <w:tab w:pos="715" w:val="left"/>
        </w:tabs>
        <w:bidi w:val="0"/>
        <w:spacing w:before="0" w:after="0" w:line="470" w:lineRule="exact"/>
        <w:ind w:left="0" w:right="0"/>
        <w:jc w:val="both"/>
      </w:pPr>
      <w:bookmarkStart w:id="916" w:name="bookmark916"/>
      <w:bookmarkEnd w:id="916"/>
      <w:r>
        <w:rPr>
          <w:color w:val="000000"/>
          <w:spacing w:val="0"/>
          <w:w w:val="100"/>
          <w:position w:val="0"/>
        </w:rPr>
        <w:t>非同一控制下的企业合并形成的，在购买日按照支付的合并对价的公允价值作为其初始投资成本。</w:t>
      </w:r>
    </w:p>
    <w:p>
      <w:pPr>
        <w:pStyle w:val="Style24"/>
        <w:keepNext w:val="0"/>
        <w:keepLines w:val="0"/>
        <w:widowControl w:val="0"/>
        <w:shd w:val="clear" w:color="auto" w:fill="auto"/>
        <w:bidi w:val="0"/>
        <w:spacing w:before="0" w:after="0" w:line="461" w:lineRule="exact"/>
        <w:ind w:left="0" w:right="0" w:firstLine="0"/>
        <w:jc w:val="both"/>
      </w:pPr>
      <w:r>
        <w:rPr>
          <w:color w:val="000000"/>
          <w:spacing w:val="0"/>
          <w:w w:val="100"/>
          <w:position w:val="0"/>
        </w:rPr>
        <w:t>公司通过多次交易分步实现非同一控制下企业合并形成的长期股权投资，区分个别财务报表和合并财务报表进行相关会计处 理：</w:t>
      </w:r>
    </w:p>
    <w:p>
      <w:pPr>
        <w:pStyle w:val="Style24"/>
        <w:keepNext w:val="0"/>
        <w:keepLines w:val="0"/>
        <w:widowControl w:val="0"/>
        <w:shd w:val="clear" w:color="auto" w:fill="auto"/>
        <w:tabs>
          <w:tab w:pos="724" w:val="left"/>
        </w:tabs>
        <w:bidi w:val="0"/>
        <w:spacing w:before="0" w:after="0" w:line="480" w:lineRule="exact"/>
        <w:ind w:left="0" w:right="0"/>
        <w:jc w:val="both"/>
      </w:pPr>
      <w:bookmarkStart w:id="917" w:name="bookmark917"/>
      <w:r>
        <w:rPr>
          <w:rFonts w:ascii="Times New Roman" w:eastAsia="Times New Roman" w:hAnsi="Times New Roman" w:cs="Times New Roman"/>
          <w:color w:val="000000"/>
          <w:spacing w:val="0"/>
          <w:w w:val="100"/>
          <w:position w:val="0"/>
          <w:sz w:val="18"/>
          <w:szCs w:val="18"/>
        </w:rPr>
        <w:t>A</w:t>
      </w:r>
      <w:bookmarkEnd w:id="917"/>
      <w:r>
        <w:rPr>
          <w:color w:val="000000"/>
          <w:spacing w:val="0"/>
          <w:w w:val="100"/>
          <w:position w:val="0"/>
        </w:rPr>
        <w:t>、</w:t>
        <w:tab/>
      </w:r>
      <w:r>
        <w:rPr>
          <w:color w:val="000000"/>
          <w:spacing w:val="0"/>
          <w:w w:val="100"/>
          <w:position w:val="0"/>
        </w:rPr>
        <w:t>在个别财务报表中，按照原持有的股权投资的账面价值加上新增投资成本之和，作为改按成本法核算的初始投资 成本。</w:t>
      </w:r>
    </w:p>
    <w:p>
      <w:pPr>
        <w:pStyle w:val="Style24"/>
        <w:keepNext w:val="0"/>
        <w:keepLines w:val="0"/>
        <w:widowControl w:val="0"/>
        <w:shd w:val="clear" w:color="auto" w:fill="auto"/>
        <w:bidi w:val="0"/>
        <w:spacing w:before="0" w:after="0" w:line="470" w:lineRule="exact"/>
        <w:ind w:left="0" w:right="0"/>
        <w:jc w:val="both"/>
      </w:pPr>
      <w:bookmarkStart w:id="918" w:name="bookmark918"/>
      <w:r>
        <w:rPr>
          <w:rFonts w:ascii="Times New Roman" w:eastAsia="Times New Roman" w:hAnsi="Times New Roman" w:cs="Times New Roman"/>
          <w:color w:val="000000"/>
          <w:spacing w:val="0"/>
          <w:w w:val="100"/>
          <w:position w:val="0"/>
          <w:sz w:val="18"/>
          <w:szCs w:val="18"/>
        </w:rPr>
        <w:t>B</w:t>
      </w:r>
      <w:bookmarkEnd w:id="918"/>
      <w:r>
        <w:rPr>
          <w:color w:val="000000"/>
          <w:spacing w:val="0"/>
          <w:w w:val="100"/>
          <w:position w:val="0"/>
        </w:rPr>
        <w:t xml:space="preserve">、 </w:t>
      </w:r>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24"/>
        <w:keepNext w:val="0"/>
        <w:keepLines w:val="0"/>
        <w:widowControl w:val="0"/>
        <w:numPr>
          <w:ilvl w:val="0"/>
          <w:numId w:val="39"/>
        </w:numPr>
        <w:shd w:val="clear" w:color="auto" w:fill="auto"/>
        <w:tabs>
          <w:tab w:pos="690" w:val="left"/>
        </w:tabs>
        <w:bidi w:val="0"/>
        <w:spacing w:before="0" w:after="460" w:line="466" w:lineRule="exact"/>
        <w:ind w:left="0" w:right="0"/>
        <w:jc w:val="both"/>
      </w:pPr>
      <w:bookmarkStart w:id="919" w:name="bookmark919"/>
      <w:bookmarkEnd w:id="919"/>
      <w:r>
        <w:rPr>
          <w:color w:val="000000"/>
          <w:spacing w:val="0"/>
          <w:w w:val="100"/>
          <w:position w:val="0"/>
        </w:rPr>
        <w:t>除企业合并形成以外的：以支付现金取得的，按照实际支付的购买价款作为其初始投资成本；以发行权益性证券取得 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 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号——非货币性资产交换》确定其初始投资成本。</w:t>
      </w:r>
    </w:p>
    <w:p>
      <w:pPr>
        <w:pStyle w:val="Style31"/>
        <w:keepNext w:val="0"/>
        <w:keepLines w:val="0"/>
        <w:widowControl w:val="0"/>
        <w:numPr>
          <w:ilvl w:val="0"/>
          <w:numId w:val="43"/>
        </w:numPr>
        <w:shd w:val="clear" w:color="auto" w:fill="auto"/>
        <w:tabs>
          <w:tab w:pos="455" w:val="left"/>
        </w:tabs>
        <w:bidi w:val="0"/>
        <w:spacing w:before="0" w:after="120" w:line="240" w:lineRule="auto"/>
        <w:ind w:left="0" w:right="0" w:firstLine="0"/>
        <w:jc w:val="left"/>
      </w:pPr>
      <w:bookmarkStart w:id="920" w:name="bookmark920"/>
      <w:bookmarkEnd w:id="920"/>
      <w:r>
        <w:rPr>
          <w:color w:val="000000"/>
          <w:spacing w:val="0"/>
          <w:w w:val="100"/>
          <w:position w:val="0"/>
        </w:rPr>
        <w:t>后续计量及损益确认方法</w:t>
      </w:r>
    </w:p>
    <w:p>
      <w:pPr>
        <w:pStyle w:val="Style24"/>
        <w:keepNext w:val="0"/>
        <w:keepLines w:val="0"/>
        <w:widowControl w:val="0"/>
        <w:shd w:val="clear" w:color="auto" w:fill="auto"/>
        <w:bidi w:val="0"/>
        <w:spacing w:before="0" w:after="380" w:line="470" w:lineRule="exact"/>
        <w:ind w:left="0" w:right="0"/>
        <w:jc w:val="both"/>
      </w:pPr>
      <w:r>
        <w:rPr>
          <w:color w:val="000000"/>
          <w:spacing w:val="0"/>
          <w:w w:val="100"/>
          <w:position w:val="0"/>
        </w:rPr>
        <w:t>对被投资单位实施控制的长期股权投资采用成本法核算；对联营企业和合营企业的长期股权投资，采用权益法核算。</w:t>
      </w:r>
    </w:p>
    <w:p>
      <w:pPr>
        <w:pStyle w:val="Style31"/>
        <w:keepNext w:val="0"/>
        <w:keepLines w:val="0"/>
        <w:widowControl w:val="0"/>
        <w:numPr>
          <w:ilvl w:val="0"/>
          <w:numId w:val="43"/>
        </w:numPr>
        <w:shd w:val="clear" w:color="auto" w:fill="auto"/>
        <w:tabs>
          <w:tab w:pos="455" w:val="left"/>
        </w:tabs>
        <w:bidi w:val="0"/>
        <w:spacing w:before="0" w:after="180" w:line="240" w:lineRule="auto"/>
        <w:ind w:left="0" w:right="0" w:firstLine="0"/>
        <w:jc w:val="both"/>
      </w:pPr>
      <w:bookmarkStart w:id="921" w:name="bookmark921"/>
      <w:bookmarkEnd w:id="921"/>
      <w:r>
        <w:rPr>
          <w:color w:val="000000"/>
          <w:spacing w:val="0"/>
          <w:w w:val="100"/>
          <w:position w:val="0"/>
        </w:rPr>
        <w:t>通过多次交易分步处置对子公司投资至丧失控制权的处理方法</w:t>
      </w:r>
    </w:p>
    <w:p>
      <w:pPr>
        <w:pStyle w:val="Style24"/>
        <w:keepNext w:val="0"/>
        <w:keepLines w:val="0"/>
        <w:widowControl w:val="0"/>
        <w:numPr>
          <w:ilvl w:val="0"/>
          <w:numId w:val="45"/>
        </w:numPr>
        <w:shd w:val="clear" w:color="auto" w:fill="auto"/>
        <w:tabs>
          <w:tab w:pos="335" w:val="left"/>
        </w:tabs>
        <w:bidi w:val="0"/>
        <w:spacing w:before="0" w:after="0" w:line="504" w:lineRule="exact"/>
        <w:ind w:left="0" w:right="0" w:firstLine="0"/>
        <w:jc w:val="both"/>
      </w:pPr>
      <w:bookmarkStart w:id="922" w:name="bookmark922"/>
      <w:bookmarkEnd w:id="922"/>
      <w:r>
        <w:rPr>
          <w:color w:val="000000"/>
          <w:spacing w:val="0"/>
          <w:w w:val="100"/>
          <w:position w:val="0"/>
        </w:rPr>
        <w:t>个别财务报表</w:t>
      </w:r>
    </w:p>
    <w:p>
      <w:pPr>
        <w:pStyle w:val="Style24"/>
        <w:keepNext w:val="0"/>
        <w:keepLines w:val="0"/>
        <w:widowControl w:val="0"/>
        <w:shd w:val="clear" w:color="auto" w:fill="auto"/>
        <w:bidi w:val="0"/>
        <w:spacing w:before="0" w:after="120" w:line="504" w:lineRule="exact"/>
        <w:ind w:left="0" w:right="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或者与其他方一起实施共同控制的，转为权益法核算；不能再对被投资单位实施控制、共同控制或重大影响的，按照《企业 会计准则第</w:t>
      </w:r>
      <w:r>
        <w:rPr>
          <w:color w:val="000000"/>
          <w:spacing w:val="0"/>
          <w:w w:val="100"/>
          <w:position w:val="0"/>
        </w:rPr>
        <w:t>22</w:t>
      </w:r>
      <w:r>
        <w:rPr>
          <w:color w:val="000000"/>
          <w:spacing w:val="0"/>
          <w:w w:val="100"/>
          <w:position w:val="0"/>
        </w:rPr>
        <w:t>号——金融工具确认和计量》的相关规定进行核算。</w:t>
      </w:r>
    </w:p>
    <w:p>
      <w:pPr>
        <w:pStyle w:val="Style24"/>
        <w:keepNext w:val="0"/>
        <w:keepLines w:val="0"/>
        <w:widowControl w:val="0"/>
        <w:numPr>
          <w:ilvl w:val="0"/>
          <w:numId w:val="45"/>
        </w:numPr>
        <w:shd w:val="clear" w:color="auto" w:fill="auto"/>
        <w:tabs>
          <w:tab w:pos="335" w:val="left"/>
        </w:tabs>
        <w:bidi w:val="0"/>
        <w:spacing w:before="0" w:after="0" w:line="470" w:lineRule="exact"/>
        <w:ind w:left="0" w:right="0" w:firstLine="0"/>
        <w:jc w:val="left"/>
      </w:pPr>
      <w:bookmarkStart w:id="923" w:name="bookmark923"/>
      <w:bookmarkEnd w:id="923"/>
      <w:r>
        <w:rPr>
          <w:color w:val="000000"/>
          <w:spacing w:val="0"/>
          <w:w w:val="100"/>
          <w:position w:val="0"/>
        </w:rPr>
        <w:t>合并财务报表</w:t>
      </w:r>
    </w:p>
    <w:p>
      <w:pPr>
        <w:pStyle w:val="Style24"/>
        <w:keepNext w:val="0"/>
        <w:keepLines w:val="0"/>
        <w:widowControl w:val="0"/>
        <w:numPr>
          <w:ilvl w:val="0"/>
          <w:numId w:val="47"/>
        </w:numPr>
        <w:shd w:val="clear" w:color="auto" w:fill="auto"/>
        <w:bidi w:val="0"/>
        <w:spacing w:before="0" w:after="0" w:line="470" w:lineRule="exact"/>
        <w:ind w:left="0" w:right="0" w:firstLine="0"/>
        <w:jc w:val="left"/>
      </w:pPr>
      <w:bookmarkStart w:id="924" w:name="bookmark924"/>
      <w:bookmarkEnd w:id="924"/>
      <w:r>
        <w:rPr>
          <w:color w:val="000000"/>
          <w:spacing w:val="0"/>
          <w:w w:val="100"/>
          <w:position w:val="0"/>
        </w:rPr>
        <w:t>通过多次交易分步处置对子公司投资至丧失控制权，且不属于“一揽子交易”的</w:t>
      </w:r>
    </w:p>
    <w:p>
      <w:pPr>
        <w:pStyle w:val="Style24"/>
        <w:keepNext w:val="0"/>
        <w:keepLines w:val="0"/>
        <w:widowControl w:val="0"/>
        <w:shd w:val="clear" w:color="auto" w:fill="auto"/>
        <w:bidi w:val="0"/>
        <w:spacing w:before="0" w:after="40" w:line="466" w:lineRule="exact"/>
        <w:ind w:left="0" w:right="0"/>
        <w:jc w:val="both"/>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4"/>
        <w:keepNext w:val="0"/>
        <w:keepLines w:val="0"/>
        <w:widowControl w:val="0"/>
        <w:shd w:val="clear" w:color="auto" w:fill="auto"/>
        <w:bidi w:val="0"/>
        <w:spacing w:before="0" w:after="40" w:line="467" w:lineRule="exact"/>
        <w:ind w:left="0" w:right="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余股权公允价值之和，减去按原持股比例计算应享有原有子公司自购买日或合并日开始持续计算的净资产的份额之间的差额, 计入丧失控制权当期的投资收益，同时冲减商誉。与原有子公司股权投资相关的其他综合收益等，应当在丧失控制权时转为 当期投资收益。</w:t>
      </w:r>
    </w:p>
    <w:p>
      <w:pPr>
        <w:pStyle w:val="Style24"/>
        <w:keepNext w:val="0"/>
        <w:keepLines w:val="0"/>
        <w:widowControl w:val="0"/>
        <w:shd w:val="clear" w:color="auto" w:fill="auto"/>
        <w:bidi w:val="0"/>
        <w:spacing w:before="0" w:after="40" w:line="468" w:lineRule="exact"/>
        <w:ind w:left="0" w:right="0" w:firstLine="0"/>
        <w:jc w:val="left"/>
      </w:pPr>
      <w:r>
        <w:rPr>
          <w:color w:val="000000"/>
          <w:spacing w:val="0"/>
          <w:w w:val="100"/>
          <w:position w:val="0"/>
        </w:rPr>
        <w:t>②通过多次交易分步处置对子公司投资至丧失控制权，且属于“一揽子交易”的</w:t>
      </w:r>
    </w:p>
    <w:p>
      <w:pPr>
        <w:pStyle w:val="Style24"/>
        <w:keepNext w:val="0"/>
        <w:keepLines w:val="0"/>
        <w:widowControl w:val="0"/>
        <w:shd w:val="clear" w:color="auto" w:fill="auto"/>
        <w:bidi w:val="0"/>
        <w:spacing w:before="0" w:after="460" w:line="468" w:lineRule="exact"/>
        <w:ind w:left="0" w:right="0"/>
        <w:jc w:val="both"/>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7"/>
        <w:keepNext/>
        <w:keepLines/>
        <w:widowControl w:val="0"/>
        <w:shd w:val="clear" w:color="auto" w:fill="auto"/>
        <w:tabs>
          <w:tab w:pos="483" w:val="left"/>
        </w:tabs>
        <w:bidi w:val="0"/>
        <w:spacing w:before="0" w:after="20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25"/>
      <w:bookmarkEnd w:id="926"/>
      <w:bookmarkEnd w:id="928"/>
    </w:p>
    <w:p>
      <w:pPr>
        <w:pStyle w:val="Style24"/>
        <w:keepNext w:val="0"/>
        <w:keepLines w:val="0"/>
        <w:widowControl w:val="0"/>
        <w:shd w:val="clear" w:color="auto" w:fill="auto"/>
        <w:bidi w:val="0"/>
        <w:spacing w:before="0" w:after="40" w:line="468" w:lineRule="exact"/>
        <w:ind w:left="0" w:right="0" w:firstLine="0"/>
        <w:jc w:val="left"/>
      </w:pPr>
      <w:r>
        <w:rPr>
          <w:color w:val="000000"/>
          <w:spacing w:val="0"/>
          <w:w w:val="100"/>
          <w:position w:val="0"/>
        </w:rPr>
        <w:t>投资性房地产计量模式</w:t>
      </w:r>
    </w:p>
    <w:p>
      <w:pPr>
        <w:pStyle w:val="Style24"/>
        <w:keepNext w:val="0"/>
        <w:keepLines w:val="0"/>
        <w:widowControl w:val="0"/>
        <w:shd w:val="clear" w:color="auto" w:fill="auto"/>
        <w:bidi w:val="0"/>
        <w:spacing w:before="0" w:after="40" w:line="468" w:lineRule="exact"/>
        <w:ind w:left="0" w:right="0" w:firstLine="0"/>
        <w:jc w:val="left"/>
      </w:pPr>
      <w:r>
        <w:rPr>
          <w:color w:val="000000"/>
          <w:spacing w:val="0"/>
          <w:w w:val="100"/>
          <w:position w:val="0"/>
        </w:rPr>
        <w:t>成本法计量</w:t>
      </w:r>
    </w:p>
    <w:p>
      <w:pPr>
        <w:pStyle w:val="Style24"/>
        <w:keepNext w:val="0"/>
        <w:keepLines w:val="0"/>
        <w:widowControl w:val="0"/>
        <w:shd w:val="clear" w:color="auto" w:fill="auto"/>
        <w:bidi w:val="0"/>
        <w:spacing w:before="0" w:after="40" w:line="468" w:lineRule="exact"/>
        <w:ind w:left="0" w:right="0" w:firstLine="0"/>
        <w:jc w:val="left"/>
      </w:pPr>
      <w:r>
        <w:rPr>
          <w:color w:val="000000"/>
          <w:spacing w:val="0"/>
          <w:w w:val="100"/>
          <w:position w:val="0"/>
        </w:rPr>
        <w:t>折旧或摊销方法</w:t>
      </w:r>
    </w:p>
    <w:p>
      <w:pPr>
        <w:pStyle w:val="Style24"/>
        <w:keepNext w:val="0"/>
        <w:keepLines w:val="0"/>
        <w:widowControl w:val="0"/>
        <w:shd w:val="clear" w:color="auto" w:fill="auto"/>
        <w:tabs>
          <w:tab w:pos="445" w:val="left"/>
        </w:tabs>
        <w:bidi w:val="0"/>
        <w:spacing w:before="0" w:after="0" w:line="468" w:lineRule="exact"/>
        <w:ind w:left="0" w:right="0" w:firstLine="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投资性房地产包括已出租的土地使用权、持有并准备增值后转让的土地使用权和已出租的建筑物。</w:t>
      </w:r>
    </w:p>
    <w:p>
      <w:pPr>
        <w:pStyle w:val="Style24"/>
        <w:keepNext w:val="0"/>
        <w:keepLines w:val="0"/>
        <w:widowControl w:val="0"/>
        <w:shd w:val="clear" w:color="auto" w:fill="auto"/>
        <w:tabs>
          <w:tab w:pos="522" w:val="left"/>
        </w:tabs>
        <w:bidi w:val="0"/>
        <w:spacing w:before="0" w:after="460" w:line="480" w:lineRule="exact"/>
        <w:ind w:left="0" w:right="0" w:firstLine="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投资性房地产按照成本进行初始计量，采用成本模式进行后续计量，并采用与固定资产和无形资产相同的方法计提折 旧或进行摊销。</w:t>
      </w:r>
    </w:p>
    <w:p>
      <w:pPr>
        <w:pStyle w:val="Style27"/>
        <w:keepNext/>
        <w:keepLines/>
        <w:widowControl w:val="0"/>
        <w:shd w:val="clear" w:color="auto" w:fill="auto"/>
        <w:tabs>
          <w:tab w:pos="483" w:val="left"/>
        </w:tabs>
        <w:bidi w:val="0"/>
        <w:spacing w:before="0" w:after="36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1"/>
      <w:bookmarkEnd w:id="932"/>
      <w:bookmarkEnd w:id="934"/>
    </w:p>
    <w:p>
      <w:pPr>
        <w:pStyle w:val="Style36"/>
        <w:keepNext/>
        <w:keepLines/>
        <w:widowControl w:val="0"/>
        <w:shd w:val="clear" w:color="auto" w:fill="auto"/>
        <w:bidi w:val="0"/>
        <w:spacing w:before="0" w:after="20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5"/>
      <w:bookmarkEnd w:id="936"/>
      <w:bookmarkEnd w:id="938"/>
    </w:p>
    <w:p>
      <w:pPr>
        <w:pStyle w:val="Style24"/>
        <w:keepNext w:val="0"/>
        <w:keepLines w:val="0"/>
        <w:widowControl w:val="0"/>
        <w:shd w:val="clear" w:color="auto" w:fill="auto"/>
        <w:bidi w:val="0"/>
        <w:spacing w:before="0" w:after="460" w:line="461" w:lineRule="exact"/>
        <w:ind w:left="0" w:right="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36"/>
        <w:keepNext/>
        <w:keepLines/>
        <w:widowControl w:val="0"/>
        <w:shd w:val="clear" w:color="auto" w:fill="auto"/>
        <w:bidi w:val="0"/>
        <w:spacing w:before="0" w:after="360" w:line="240" w:lineRule="auto"/>
        <w:ind w:left="0" w:right="0" w:firstLine="0"/>
        <w:jc w:val="both"/>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39"/>
      <w:bookmarkEnd w:id="940"/>
      <w:bookmarkEnd w:id="942"/>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研发及生产检测设备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6"/>
        <w:keepNext/>
        <w:keepLines/>
        <w:widowControl w:val="0"/>
        <w:shd w:val="clear" w:color="auto" w:fill="auto"/>
        <w:bidi w:val="0"/>
        <w:spacing w:before="0" w:after="120" w:line="240" w:lineRule="auto"/>
        <w:ind w:left="0" w:right="0" w:firstLine="0"/>
        <w:jc w:val="both"/>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3"/>
      <w:bookmarkEnd w:id="944"/>
      <w:bookmarkEnd w:id="946"/>
    </w:p>
    <w:p>
      <w:pPr>
        <w:pStyle w:val="Style24"/>
        <w:keepNext w:val="0"/>
        <w:keepLines w:val="0"/>
        <w:widowControl w:val="0"/>
        <w:shd w:val="clear" w:color="auto" w:fill="auto"/>
        <w:bidi w:val="0"/>
        <w:spacing w:before="0" w:after="360" w:line="473" w:lineRule="exact"/>
        <w:ind w:left="0" w:right="0" w:firstLine="0"/>
        <w:jc w:val="both"/>
      </w:pPr>
      <w:r>
        <w:rPr>
          <w:color w:val="000000"/>
          <w:spacing w:val="0"/>
          <w:w w:val="100"/>
          <w:position w:val="0"/>
        </w:rPr>
        <w:t>无</w:t>
      </w:r>
    </w:p>
    <w:p>
      <w:pPr>
        <w:pStyle w:val="Style27"/>
        <w:keepNext/>
        <w:keepLines/>
        <w:widowControl w:val="0"/>
        <w:shd w:val="clear" w:color="auto" w:fill="auto"/>
        <w:tabs>
          <w:tab w:pos="483" w:val="left"/>
        </w:tabs>
        <w:bidi w:val="0"/>
        <w:spacing w:before="0" w:after="20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47"/>
      <w:bookmarkEnd w:id="948"/>
      <w:bookmarkEnd w:id="950"/>
    </w:p>
    <w:p>
      <w:pPr>
        <w:pStyle w:val="Style24"/>
        <w:keepNext w:val="0"/>
        <w:keepLines w:val="0"/>
        <w:widowControl w:val="0"/>
        <w:shd w:val="clear" w:color="auto" w:fill="auto"/>
        <w:tabs>
          <w:tab w:pos="901" w:val="left"/>
        </w:tabs>
        <w:bidi w:val="0"/>
        <w:spacing w:before="0" w:after="0" w:line="470" w:lineRule="exact"/>
        <w:ind w:left="0" w:right="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在建工程同时满足经济利益很可能流入、成本能够可靠计量则予以确认。在建工程按建造该项资产达到预定可使 用状态前所发生的实际成本计量。</w:t>
      </w:r>
    </w:p>
    <w:p>
      <w:pPr>
        <w:pStyle w:val="Style24"/>
        <w:keepNext w:val="0"/>
        <w:keepLines w:val="0"/>
        <w:widowControl w:val="0"/>
        <w:shd w:val="clear" w:color="auto" w:fill="auto"/>
        <w:tabs>
          <w:tab w:pos="901" w:val="left"/>
        </w:tabs>
        <w:bidi w:val="0"/>
        <w:spacing w:before="0" w:after="460" w:line="475" w:lineRule="exact"/>
        <w:ind w:left="0" w:right="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7"/>
        <w:keepNext/>
        <w:keepLines/>
        <w:widowControl w:val="0"/>
        <w:shd w:val="clear" w:color="auto" w:fill="auto"/>
        <w:tabs>
          <w:tab w:pos="483" w:val="left"/>
        </w:tabs>
        <w:bidi w:val="0"/>
        <w:spacing w:before="0" w:after="4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3"/>
      <w:bookmarkEnd w:id="954"/>
      <w:bookmarkEnd w:id="956"/>
    </w:p>
    <w:p>
      <w:pPr>
        <w:pStyle w:val="Style27"/>
        <w:keepNext/>
        <w:keepLines/>
        <w:widowControl w:val="0"/>
        <w:shd w:val="clear" w:color="auto" w:fill="auto"/>
        <w:tabs>
          <w:tab w:pos="493" w:val="left"/>
        </w:tabs>
        <w:bidi w:val="0"/>
        <w:spacing w:before="0" w:after="280" w:line="240" w:lineRule="auto"/>
        <w:ind w:left="0" w:right="0" w:firstLine="0"/>
        <w:jc w:val="left"/>
      </w:pPr>
      <w:bookmarkStart w:id="953" w:name="bookmark953"/>
      <w:bookmarkStart w:id="954" w:name="bookmark954"/>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953"/>
      <w:bookmarkEnd w:id="954"/>
    </w:p>
    <w:p>
      <w:pPr>
        <w:pStyle w:val="Style24"/>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他借款费用，在发生时确认为费用，计入当期损益。</w:t>
      </w:r>
    </w:p>
    <w:p>
      <w:pPr>
        <w:pStyle w:val="Style31"/>
        <w:keepNext w:val="0"/>
        <w:keepLines w:val="0"/>
        <w:widowControl w:val="0"/>
        <w:shd w:val="clear" w:color="auto" w:fill="auto"/>
        <w:tabs>
          <w:tab w:pos="493" w:val="left"/>
        </w:tabs>
        <w:bidi w:val="0"/>
        <w:spacing w:before="0" w:after="280" w:line="240" w:lineRule="auto"/>
        <w:ind w:left="0" w:right="0" w:firstLine="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24"/>
        <w:keepNext w:val="0"/>
        <w:keepLines w:val="0"/>
        <w:widowControl w:val="0"/>
        <w:shd w:val="clear" w:color="auto" w:fill="auto"/>
        <w:tabs>
          <w:tab w:pos="714" w:val="left"/>
        </w:tabs>
        <w:bidi w:val="0"/>
        <w:spacing w:before="0" w:after="0" w:line="478" w:lineRule="exact"/>
        <w:ind w:left="0" w:right="0"/>
        <w:jc w:val="both"/>
      </w:pPr>
      <w:bookmarkStart w:id="959" w:name="bookmark959"/>
      <w:r>
        <w:rPr>
          <w:rFonts w:ascii="Times New Roman" w:eastAsia="Times New Roman" w:hAnsi="Times New Roman" w:cs="Times New Roman"/>
          <w:color w:val="000000"/>
          <w:spacing w:val="0"/>
          <w:w w:val="100"/>
          <w:position w:val="0"/>
          <w:sz w:val="18"/>
          <w:szCs w:val="18"/>
        </w:rPr>
        <w:t>1</w:t>
      </w:r>
      <w:bookmarkEnd w:id="959"/>
      <w:r>
        <w:rPr>
          <w:color w:val="000000"/>
          <w:spacing w:val="0"/>
          <w:w w:val="100"/>
          <w:position w:val="0"/>
        </w:rPr>
        <w:t>）</w:t>
        <w:tab/>
        <w:t>当借款费用同时满足下列条件时，开始资本化：①资产支出已经发生；②借款费用已经发生；③为使资产达到预 定可使用或可销售状态所必要的购建或者生产活动已经开始。</w:t>
      </w:r>
    </w:p>
    <w:p>
      <w:pPr>
        <w:pStyle w:val="Style24"/>
        <w:keepNext w:val="0"/>
        <w:keepLines w:val="0"/>
        <w:widowControl w:val="0"/>
        <w:shd w:val="clear" w:color="auto" w:fill="auto"/>
        <w:tabs>
          <w:tab w:pos="714" w:val="left"/>
        </w:tabs>
        <w:bidi w:val="0"/>
        <w:spacing w:before="0" w:after="0" w:line="478" w:lineRule="exact"/>
        <w:ind w:left="0" w:right="0"/>
        <w:jc w:val="both"/>
      </w:pPr>
      <w:bookmarkStart w:id="960" w:name="bookmark960"/>
      <w:r>
        <w:rPr>
          <w:rFonts w:ascii="Times New Roman" w:eastAsia="Times New Roman" w:hAnsi="Times New Roman" w:cs="Times New Roman"/>
          <w:color w:val="000000"/>
          <w:spacing w:val="0"/>
          <w:w w:val="100"/>
          <w:position w:val="0"/>
          <w:sz w:val="18"/>
          <w:szCs w:val="18"/>
        </w:rPr>
        <w:t>2</w:t>
      </w:r>
      <w:bookmarkEnd w:id="960"/>
      <w:r>
        <w:rPr>
          <w:color w:val="000000"/>
          <w:spacing w:val="0"/>
          <w:w w:val="100"/>
          <w:position w:val="0"/>
        </w:rPr>
        <w:t>）</w:t>
        <w:tab/>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4"/>
        <w:keepNext w:val="0"/>
        <w:keepLines w:val="0"/>
        <w:widowControl w:val="0"/>
        <w:shd w:val="clear" w:color="auto" w:fill="auto"/>
        <w:tabs>
          <w:tab w:pos="738" w:val="left"/>
        </w:tabs>
        <w:bidi w:val="0"/>
        <w:spacing w:before="0" w:after="280" w:line="473" w:lineRule="exact"/>
        <w:ind w:left="0" w:right="0"/>
        <w:jc w:val="left"/>
      </w:pPr>
      <w:bookmarkStart w:id="961" w:name="bookmark961"/>
      <w:r>
        <w:rPr>
          <w:rFonts w:ascii="Times New Roman" w:eastAsia="Times New Roman" w:hAnsi="Times New Roman" w:cs="Times New Roman"/>
          <w:color w:val="000000"/>
          <w:spacing w:val="0"/>
          <w:w w:val="100"/>
          <w:position w:val="0"/>
          <w:sz w:val="18"/>
          <w:szCs w:val="18"/>
        </w:rPr>
        <w:t>3</w:t>
      </w:r>
      <w:bookmarkEnd w:id="961"/>
      <w:r>
        <w:rPr>
          <w:color w:val="000000"/>
          <w:spacing w:val="0"/>
          <w:w w:val="100"/>
          <w:position w:val="0"/>
        </w:rPr>
        <w:t>）</w:t>
        <w:tab/>
        <w:t>当所购建或者生产符合资本化条件的资产达到预定可使用或可销售状态时，借款费用停止资本化。</w:t>
      </w:r>
    </w:p>
    <w:p>
      <w:pPr>
        <w:pStyle w:val="Style24"/>
        <w:keepNext w:val="0"/>
        <w:keepLines w:val="0"/>
        <w:widowControl w:val="0"/>
        <w:shd w:val="clear" w:color="auto" w:fill="auto"/>
        <w:tabs>
          <w:tab w:pos="493" w:val="left"/>
        </w:tabs>
        <w:bidi w:val="0"/>
        <w:spacing w:before="0" w:after="280" w:line="473" w:lineRule="exact"/>
        <w:ind w:left="0" w:right="0" w:firstLine="0"/>
        <w:jc w:val="left"/>
      </w:pPr>
      <w:bookmarkStart w:id="962" w:name="bookmark962"/>
      <w:r>
        <w:rPr>
          <w:b/>
          <w:bCs/>
          <w:color w:val="000000"/>
          <w:spacing w:val="0"/>
          <w:w w:val="100"/>
          <w:position w:val="0"/>
        </w:rPr>
        <w:t>（</w:t>
      </w:r>
      <w:bookmarkEnd w:id="96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借款费用资本化率以及资本化金额</w:t>
      </w:r>
    </w:p>
    <w:p>
      <w:pPr>
        <w:pStyle w:val="Style24"/>
        <w:keepNext w:val="0"/>
        <w:keepLines w:val="0"/>
        <w:widowControl w:val="0"/>
        <w:shd w:val="clear" w:color="auto" w:fill="auto"/>
        <w:bidi w:val="0"/>
        <w:spacing w:before="0" w:after="280" w:line="470" w:lineRule="exact"/>
        <w:ind w:left="0" w:right="0"/>
        <w:jc w:val="both"/>
      </w:pPr>
      <w:r>
        <w:rPr>
          <w:color w:val="000000"/>
          <w:spacing w:val="0"/>
          <w:w w:val="100"/>
          <w:position w:val="0"/>
        </w:rPr>
        <w:t xml:space="preserve">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w:t>
      </w:r>
      <w:r>
        <w:rPr>
          <w:color w:val="000000"/>
          <w:spacing w:val="0"/>
          <w:w w:val="100"/>
          <w:position w:val="0"/>
        </w:rPr>
        <w:t>款的资产支出加权平均数乘以占用一般借款的资本化率，计算确定一般借款应予资本化的利息金额。</w:t>
      </w:r>
    </w:p>
    <w:p>
      <w:pPr>
        <w:pStyle w:val="Style27"/>
        <w:keepNext/>
        <w:keepLines/>
        <w:widowControl w:val="0"/>
        <w:shd w:val="clear" w:color="auto" w:fill="auto"/>
        <w:tabs>
          <w:tab w:pos="483" w:val="left"/>
        </w:tabs>
        <w:bidi w:val="0"/>
        <w:spacing w:before="0" w:after="46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3"/>
      <w:bookmarkEnd w:id="964"/>
      <w:bookmarkEnd w:id="966"/>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46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67"/>
      <w:bookmarkEnd w:id="968"/>
      <w:bookmarkEnd w:id="970"/>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46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1"/>
      <w:bookmarkEnd w:id="972"/>
      <w:bookmarkEnd w:id="974"/>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5"/>
      <w:bookmarkEnd w:id="976"/>
      <w:bookmarkEnd w:id="978"/>
    </w:p>
    <w:p>
      <w:pPr>
        <w:pStyle w:val="Style36"/>
        <w:keepNext/>
        <w:keepLines/>
        <w:widowControl w:val="0"/>
        <w:shd w:val="clear" w:color="auto" w:fill="auto"/>
        <w:bidi w:val="0"/>
        <w:spacing w:before="0" w:after="46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9"/>
      <w:bookmarkEnd w:id="980"/>
      <w:bookmarkEnd w:id="982"/>
    </w:p>
    <w:p>
      <w:pPr>
        <w:pStyle w:val="Style24"/>
        <w:keepNext w:val="0"/>
        <w:keepLines w:val="0"/>
        <w:widowControl w:val="0"/>
        <w:shd w:val="clear" w:color="auto" w:fill="auto"/>
        <w:tabs>
          <w:tab w:pos="392" w:val="left"/>
        </w:tabs>
        <w:bidi w:val="0"/>
        <w:spacing w:before="0" w:after="280" w:line="240" w:lineRule="auto"/>
        <w:ind w:left="0" w:right="0" w:firstLine="0"/>
        <w:jc w:val="left"/>
      </w:pPr>
      <w:bookmarkStart w:id="983" w:name="bookmark983"/>
      <w:r>
        <w:rPr>
          <w:rFonts w:ascii="Times New Roman" w:eastAsia="Times New Roman" w:hAnsi="Times New Roman" w:cs="Times New Roman"/>
          <w:color w:val="000000"/>
          <w:spacing w:val="0"/>
          <w:w w:val="100"/>
          <w:position w:val="0"/>
          <w:sz w:val="18"/>
          <w:szCs w:val="18"/>
        </w:rPr>
        <w:t>1</w:t>
      </w:r>
      <w:bookmarkEnd w:id="983"/>
      <w:r>
        <w:rPr>
          <w:color w:val="000000"/>
          <w:spacing w:val="0"/>
          <w:w w:val="100"/>
          <w:position w:val="0"/>
        </w:rPr>
        <w:t>）</w:t>
        <w:tab/>
        <w:t>无形资产为软件，按成本进行初始计量。</w:t>
      </w:r>
    </w:p>
    <w:p>
      <w:pPr>
        <w:pStyle w:val="Style24"/>
        <w:keepNext w:val="0"/>
        <w:keepLines w:val="0"/>
        <w:widowControl w:val="0"/>
        <w:shd w:val="clear" w:color="auto" w:fill="auto"/>
        <w:bidi w:val="0"/>
        <w:spacing w:before="0" w:after="280" w:line="240" w:lineRule="auto"/>
        <w:ind w:left="0" w:right="0" w:firstLine="0"/>
        <w:jc w:val="left"/>
      </w:pPr>
      <w:bookmarkStart w:id="984" w:name="bookmark984"/>
      <w:r>
        <w:rPr>
          <w:rFonts w:ascii="Times New Roman" w:eastAsia="Times New Roman" w:hAnsi="Times New Roman" w:cs="Times New Roman"/>
          <w:color w:val="000000"/>
          <w:spacing w:val="0"/>
          <w:w w:val="100"/>
          <w:position w:val="0"/>
          <w:sz w:val="18"/>
          <w:szCs w:val="18"/>
        </w:rPr>
        <w:t>2</w:t>
      </w:r>
      <w:bookmarkEnd w:id="984"/>
      <w:r>
        <w:rPr>
          <w:color w:val="000000"/>
          <w:spacing w:val="0"/>
          <w:w w:val="100"/>
          <w:position w:val="0"/>
        </w:rPr>
        <w:t>） 使用寿命有限的无形资产，在使用寿命内按照与该项无形资产有关的经济利益的预期实现方式系统合理地摊销，无法可</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靠确定预期实现方式的，采用直线法摊销。具体年限如下：</w:t>
      </w:r>
    </w:p>
    <w:tbl>
      <w:tblPr>
        <w:tblOverlap w:val="never"/>
        <w:jc w:val="center"/>
        <w:tblLayout w:type="fixed"/>
      </w:tblPr>
      <w:tblGrid>
        <w:gridCol w:w="3926"/>
        <w:gridCol w:w="5290"/>
      </w:tblGrid>
      <w:tr>
        <w:trPr>
          <w:trHeight w:val="341" w:hRule="exact"/>
        </w:trPr>
        <w:tc>
          <w:tcPr>
            <w:tcBorders>
              <w:top w:val="single" w:sz="4"/>
              <w:lef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r>
    </w:tbl>
    <w:p>
      <w:pPr>
        <w:widowControl w:val="0"/>
        <w:spacing w:after="319" w:line="1" w:lineRule="exact"/>
      </w:pPr>
    </w:p>
    <w:p>
      <w:pPr>
        <w:pStyle w:val="Style36"/>
        <w:keepNext/>
        <w:keepLines/>
        <w:widowControl w:val="0"/>
        <w:shd w:val="clear" w:color="auto" w:fill="auto"/>
        <w:bidi w:val="0"/>
        <w:spacing w:before="0" w:after="18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5"/>
      <w:bookmarkEnd w:id="986"/>
      <w:bookmarkEnd w:id="988"/>
    </w:p>
    <w:p>
      <w:pPr>
        <w:pStyle w:val="Style24"/>
        <w:keepNext w:val="0"/>
        <w:keepLines w:val="0"/>
        <w:widowControl w:val="0"/>
        <w:shd w:val="clear" w:color="auto" w:fill="auto"/>
        <w:bidi w:val="0"/>
        <w:spacing w:before="0" w:after="40" w:line="468" w:lineRule="exact"/>
        <w:ind w:left="0" w:right="0"/>
        <w:jc w:val="both"/>
      </w:pPr>
      <w:r>
        <w:rPr>
          <w:color w:val="000000"/>
          <w:spacing w:val="0"/>
          <w:w w:val="100"/>
          <w:position w:val="0"/>
        </w:rPr>
        <w:t>内部研究开发项目研究阶段的支出，于发生时计入当期损益。内部研究开发项目开发阶段的支出，同时满足下列条件的， 确认为无形资产：①完成该无形资产以使其能够使用或出售在技术上具有可行性；②具有完成该无形资产并使用或出售的意 图；③无形资产产生经济利益的方式，包括能够证明运用该无形资产生产的产品存在市场或无形资产自身存在市场，无形资 产将在内部使用的，能证明其有用性；④有足够的技术、财务资源和其他资源支持，以完成该无形资产的开发，并有能力使 用或出售该无形资产；⑤归属于该无形资产开发阶段的支出能够可靠地计量。</w:t>
      </w:r>
    </w:p>
    <w:p>
      <w:pPr>
        <w:pStyle w:val="Style24"/>
        <w:keepNext w:val="0"/>
        <w:keepLines w:val="0"/>
        <w:widowControl w:val="0"/>
        <w:shd w:val="clear" w:color="auto" w:fill="auto"/>
        <w:bidi w:val="0"/>
        <w:spacing w:before="0" w:after="40" w:line="468" w:lineRule="exact"/>
        <w:ind w:left="0" w:right="0"/>
        <w:jc w:val="both"/>
      </w:pPr>
      <w:r>
        <w:rPr>
          <w:color w:val="000000"/>
          <w:spacing w:val="0"/>
          <w:w w:val="100"/>
          <w:position w:val="0"/>
        </w:rPr>
        <w:t>公司划分内部研究开发项目研究阶段支出和开发阶段支出的具体标准：</w:t>
      </w:r>
    </w:p>
    <w:p>
      <w:pPr>
        <w:pStyle w:val="Style24"/>
        <w:keepNext w:val="0"/>
        <w:keepLines w:val="0"/>
        <w:widowControl w:val="0"/>
        <w:shd w:val="clear" w:color="auto" w:fill="auto"/>
        <w:tabs>
          <w:tab w:pos="714" w:val="left"/>
        </w:tabs>
        <w:bidi w:val="0"/>
        <w:spacing w:before="0" w:after="40" w:line="466" w:lineRule="exact"/>
        <w:ind w:left="0" w:right="0"/>
        <w:jc w:val="both"/>
      </w:pPr>
      <w:bookmarkStart w:id="989" w:name="bookmark989"/>
      <w:r>
        <w:rPr>
          <w:rFonts w:ascii="Times New Roman" w:eastAsia="Times New Roman" w:hAnsi="Times New Roman" w:cs="Times New Roman"/>
          <w:color w:val="000000"/>
          <w:spacing w:val="0"/>
          <w:w w:val="100"/>
          <w:position w:val="0"/>
          <w:sz w:val="18"/>
          <w:szCs w:val="18"/>
        </w:rPr>
        <w:t>1</w:t>
      </w:r>
      <w:bookmarkEnd w:id="989"/>
      <w:r>
        <w:rPr>
          <w:color w:val="000000"/>
          <w:spacing w:val="0"/>
          <w:w w:val="100"/>
          <w:position w:val="0"/>
        </w:rPr>
        <w:t>）</w:t>
        <w:tab/>
        <w:t>内部研究开发项目阶段支出：前期探索性研究、新技术研究、底层架构预先研究及产品完成后的后续迭代研发，属 于研究阶段支出。</w:t>
      </w:r>
    </w:p>
    <w:p>
      <w:pPr>
        <w:pStyle w:val="Style24"/>
        <w:keepNext w:val="0"/>
        <w:keepLines w:val="0"/>
        <w:widowControl w:val="0"/>
        <w:shd w:val="clear" w:color="auto" w:fill="auto"/>
        <w:tabs>
          <w:tab w:pos="718" w:val="left"/>
        </w:tabs>
        <w:bidi w:val="0"/>
        <w:spacing w:before="0" w:after="360" w:line="480" w:lineRule="exact"/>
        <w:ind w:left="0" w:right="0"/>
        <w:jc w:val="both"/>
      </w:pPr>
      <w:bookmarkStart w:id="990" w:name="bookmark990"/>
      <w:r>
        <w:rPr>
          <w:rFonts w:ascii="Times New Roman" w:eastAsia="Times New Roman" w:hAnsi="Times New Roman" w:cs="Times New Roman"/>
          <w:color w:val="000000"/>
          <w:spacing w:val="0"/>
          <w:w w:val="100"/>
          <w:position w:val="0"/>
          <w:sz w:val="18"/>
          <w:szCs w:val="18"/>
        </w:rPr>
        <w:t>2</w:t>
      </w:r>
      <w:bookmarkEnd w:id="990"/>
      <w:r>
        <w:rPr>
          <w:color w:val="000000"/>
          <w:spacing w:val="0"/>
          <w:w w:val="100"/>
          <w:position w:val="0"/>
        </w:rPr>
        <w:t>）</w:t>
        <w:tab/>
        <w:t>开发阶段支出：基础架构明确、采用的技术明确、市场需求明确、产品功能目标明确、产品开发计划明确、开发过 程控制有效、人员及相关投入有明确预算，按要求履行了公司立项手续，公司同意开发后的支出，属于开发阶段支出。</w:t>
      </w:r>
    </w:p>
    <w:p>
      <w:pPr>
        <w:pStyle w:val="Style27"/>
        <w:keepNext/>
        <w:keepLines/>
        <w:widowControl w:val="0"/>
        <w:shd w:val="clear" w:color="auto" w:fill="auto"/>
        <w:tabs>
          <w:tab w:pos="483" w:val="left"/>
        </w:tabs>
        <w:bidi w:val="0"/>
        <w:spacing w:before="0" w:after="1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91"/>
      <w:bookmarkEnd w:id="992"/>
      <w:bookmarkEnd w:id="994"/>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对长期股权投资、采用成本模式计量的投资性房地产、固定资产、在建工程、使用寿命有限的无形资产等长期资产</w:t>
      </w:r>
      <w:r>
        <w:rPr>
          <w:color w:val="000000"/>
          <w:spacing w:val="0"/>
          <w:w w:val="100"/>
          <w:position w:val="0"/>
          <w:sz w:val="18"/>
          <w:szCs w:val="18"/>
        </w:rPr>
        <w:t>，</w:t>
      </w:r>
      <w:r>
        <w:rPr>
          <w:color w:val="000000"/>
          <w:spacing w:val="0"/>
          <w:w w:val="100"/>
          <w:position w:val="0"/>
        </w:rPr>
        <w:t>在 资产负债表日有迹象表明发生减值的，估计其可收回金额。对因企业合并所形成的商誉和使用寿命不确定的无形资产，无论 是否存在减值迹象，每年都进行减值测试。商誉结合与其相关的资产组或者资产组组合进行减值测试。</w:t>
      </w:r>
    </w:p>
    <w:p>
      <w:pPr>
        <w:pStyle w:val="Style24"/>
        <w:keepNext w:val="0"/>
        <w:keepLines w:val="0"/>
        <w:widowControl w:val="0"/>
        <w:shd w:val="clear" w:color="auto" w:fill="auto"/>
        <w:bidi w:val="0"/>
        <w:spacing w:before="0" w:after="460" w:line="470" w:lineRule="exact"/>
        <w:ind w:left="0" w:right="0" w:firstLine="0"/>
        <w:jc w:val="left"/>
      </w:pPr>
      <w:r>
        <w:rPr>
          <w:color w:val="000000"/>
          <w:spacing w:val="0"/>
          <w:w w:val="100"/>
          <w:position w:val="0"/>
        </w:rPr>
        <w:t>若上述长期资产的可收回金额低于其账面价值的，按其差额确认资产减值准备并计入当期损益。</w:t>
      </w:r>
    </w:p>
    <w:p>
      <w:pPr>
        <w:pStyle w:val="Style27"/>
        <w:keepNext/>
        <w:keepLines/>
        <w:widowControl w:val="0"/>
        <w:shd w:val="clear" w:color="auto" w:fill="auto"/>
        <w:tabs>
          <w:tab w:pos="483" w:val="left"/>
        </w:tabs>
        <w:bidi w:val="0"/>
        <w:spacing w:before="0" w:after="1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95"/>
      <w:bookmarkEnd w:id="996"/>
      <w:bookmarkEnd w:id="998"/>
    </w:p>
    <w:p>
      <w:pPr>
        <w:pStyle w:val="Style24"/>
        <w:keepNext w:val="0"/>
        <w:keepLines w:val="0"/>
        <w:widowControl w:val="0"/>
        <w:shd w:val="clear" w:color="auto" w:fill="auto"/>
        <w:bidi w:val="0"/>
        <w:spacing w:before="0" w:after="460" w:line="468" w:lineRule="exact"/>
        <w:ind w:left="0" w:right="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年）的各项费用。长期待摊费用按实际发生额入账，在受益期 或规定的期限内分期平均摊销。如果长期待摊的费用项目不能使以后会计期间受益则将尚未摊销的该项目的摊余价值全部转 入当期损益。</w:t>
      </w:r>
    </w:p>
    <w:p>
      <w:pPr>
        <w:pStyle w:val="Style27"/>
        <w:keepNext/>
        <w:keepLines/>
        <w:widowControl w:val="0"/>
        <w:shd w:val="clear" w:color="auto" w:fill="auto"/>
        <w:tabs>
          <w:tab w:pos="483" w:val="left"/>
        </w:tabs>
        <w:bidi w:val="0"/>
        <w:spacing w:before="0" w:after="1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0"/>
      <w:bookmarkEnd w:id="1002"/>
      <w:bookmarkEnd w:id="999"/>
    </w:p>
    <w:p>
      <w:pPr>
        <w:pStyle w:val="Style24"/>
        <w:keepNext w:val="0"/>
        <w:keepLines w:val="0"/>
        <w:widowControl w:val="0"/>
        <w:shd w:val="clear" w:color="auto" w:fill="auto"/>
        <w:bidi w:val="0"/>
        <w:spacing w:before="0" w:after="0" w:line="470" w:lineRule="exact"/>
        <w:ind w:left="0" w:right="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24"/>
        <w:keepNext w:val="0"/>
        <w:keepLines w:val="0"/>
        <w:widowControl w:val="0"/>
        <w:shd w:val="clear" w:color="auto" w:fill="auto"/>
        <w:bidi w:val="0"/>
        <w:spacing w:before="0" w:after="460" w:line="470" w:lineRule="exact"/>
        <w:ind w:left="0" w:right="0"/>
        <w:jc w:val="both"/>
      </w:pPr>
      <w:r>
        <w:rPr>
          <w:color w:val="000000"/>
          <w:spacing w:val="0"/>
          <w:w w:val="100"/>
          <w:position w:val="0"/>
        </w:rPr>
        <w:t>公司将已收或应收客户对价而应向客户转让商品的义务作为合同负债列示。</w:t>
      </w:r>
    </w:p>
    <w:p>
      <w:pPr>
        <w:pStyle w:val="Style27"/>
        <w:keepNext/>
        <w:keepLines/>
        <w:widowControl w:val="0"/>
        <w:shd w:val="clear" w:color="auto" w:fill="auto"/>
        <w:tabs>
          <w:tab w:pos="483"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3"/>
      <w:bookmarkEnd w:id="1004"/>
      <w:bookmarkEnd w:id="1006"/>
    </w:p>
    <w:p>
      <w:pPr>
        <w:pStyle w:val="Style36"/>
        <w:keepNext/>
        <w:keepLines/>
        <w:widowControl w:val="0"/>
        <w:shd w:val="clear" w:color="auto" w:fill="auto"/>
        <w:tabs>
          <w:tab w:pos="493" w:val="left"/>
        </w:tabs>
        <w:bidi w:val="0"/>
        <w:spacing w:before="0" w:after="1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7"/>
      <w:bookmarkEnd w:id="1008"/>
      <w:bookmarkEnd w:id="1010"/>
    </w:p>
    <w:p>
      <w:pPr>
        <w:pStyle w:val="Style24"/>
        <w:keepNext w:val="0"/>
        <w:keepLines w:val="0"/>
        <w:widowControl w:val="0"/>
        <w:shd w:val="clear" w:color="auto" w:fill="auto"/>
        <w:bidi w:val="0"/>
        <w:spacing w:before="0" w:after="460" w:line="470" w:lineRule="exact"/>
        <w:ind w:left="0" w:right="0" w:firstLine="0"/>
        <w:jc w:val="left"/>
      </w:pPr>
      <w:r>
        <w:rPr>
          <w:color w:val="000000"/>
          <w:spacing w:val="0"/>
          <w:w w:val="100"/>
          <w:position w:val="0"/>
        </w:rPr>
        <w:t>在职工为公司提供服务的会计期间，将实际发生的短期薪酬确认为负债，并计入当期损益或相关资产成本。</w:t>
      </w:r>
    </w:p>
    <w:p>
      <w:pPr>
        <w:pStyle w:val="Style36"/>
        <w:keepNext/>
        <w:keepLines/>
        <w:widowControl w:val="0"/>
        <w:shd w:val="clear" w:color="auto" w:fill="auto"/>
        <w:tabs>
          <w:tab w:pos="493" w:val="left"/>
        </w:tabs>
        <w:bidi w:val="0"/>
        <w:spacing w:before="0" w:after="1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1"/>
      <w:bookmarkEnd w:id="1012"/>
      <w:bookmarkEnd w:id="1014"/>
    </w:p>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离职后福利分为设定提存计划和设定受益计划。</w:t>
      </w:r>
    </w:p>
    <w:p>
      <w:pPr>
        <w:pStyle w:val="Style24"/>
        <w:keepNext w:val="0"/>
        <w:keepLines w:val="0"/>
        <w:widowControl w:val="0"/>
        <w:numPr>
          <w:ilvl w:val="0"/>
          <w:numId w:val="49"/>
        </w:numPr>
        <w:shd w:val="clear" w:color="auto" w:fill="auto"/>
        <w:bidi w:val="0"/>
        <w:spacing w:before="0" w:after="0" w:line="466" w:lineRule="exact"/>
        <w:ind w:left="0" w:right="0"/>
        <w:jc w:val="both"/>
      </w:pPr>
      <w:bookmarkStart w:id="1015" w:name="bookmark1015"/>
      <w:bookmarkEnd w:id="1015"/>
      <w:r>
        <w:rPr>
          <w:color w:val="000000"/>
          <w:spacing w:val="0"/>
          <w:w w:val="100"/>
          <w:position w:val="0"/>
        </w:rPr>
        <w:t>在职工为公司提供服务的会计期间，根据设定提存计划计算的应缴存金额确认为负债，并计入当期损益或相关资产 成本。</w:t>
      </w:r>
    </w:p>
    <w:p>
      <w:pPr>
        <w:pStyle w:val="Style24"/>
        <w:keepNext w:val="0"/>
        <w:keepLines w:val="0"/>
        <w:widowControl w:val="0"/>
        <w:numPr>
          <w:ilvl w:val="0"/>
          <w:numId w:val="49"/>
        </w:numPr>
        <w:shd w:val="clear" w:color="auto" w:fill="auto"/>
        <w:bidi w:val="0"/>
        <w:spacing w:before="0" w:after="0" w:line="475" w:lineRule="exact"/>
        <w:ind w:left="0" w:right="0" w:firstLine="300"/>
        <w:jc w:val="left"/>
      </w:pPr>
      <w:bookmarkStart w:id="1016" w:name="bookmark1016"/>
      <w:bookmarkEnd w:id="1016"/>
      <w:r>
        <w:rPr>
          <w:color w:val="000000"/>
          <w:spacing w:val="0"/>
          <w:w w:val="100"/>
          <w:position w:val="0"/>
        </w:rPr>
        <w:t>对设定受益计划的会计处理通常包括下列步骤：</w:t>
      </w:r>
    </w:p>
    <w:p>
      <w:pPr>
        <w:pStyle w:val="Style24"/>
        <w:keepNext w:val="0"/>
        <w:keepLines w:val="0"/>
        <w:widowControl w:val="0"/>
        <w:shd w:val="clear" w:color="auto" w:fill="auto"/>
        <w:bidi w:val="0"/>
        <w:spacing w:before="0" w:after="0" w:line="475" w:lineRule="exact"/>
        <w:ind w:left="0" w:right="0"/>
        <w:jc w:val="both"/>
      </w:pPr>
      <w:bookmarkStart w:id="1017" w:name="bookmark1017"/>
      <w:r>
        <w:rPr>
          <w:rFonts w:ascii="Times New Roman" w:eastAsia="Times New Roman" w:hAnsi="Times New Roman" w:cs="Times New Roman"/>
          <w:color w:val="000000"/>
          <w:spacing w:val="0"/>
          <w:w w:val="100"/>
          <w:position w:val="0"/>
          <w:sz w:val="18"/>
          <w:szCs w:val="18"/>
        </w:rPr>
        <w:t>A</w:t>
      </w:r>
      <w:bookmarkEnd w:id="1017"/>
      <w:r>
        <w:rPr>
          <w:color w:val="000000"/>
          <w:spacing w:val="0"/>
          <w:w w:val="100"/>
          <w:position w:val="0"/>
        </w:rPr>
        <w:t>、</w:t>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4"/>
        <w:keepNext w:val="0"/>
        <w:keepLines w:val="0"/>
        <w:widowControl w:val="0"/>
        <w:shd w:val="clear" w:color="auto" w:fill="auto"/>
        <w:bidi w:val="0"/>
        <w:spacing w:before="0" w:after="0" w:line="470" w:lineRule="exact"/>
        <w:ind w:left="0" w:right="0" w:firstLine="300"/>
        <w:jc w:val="both"/>
      </w:pPr>
      <w:bookmarkStart w:id="1018" w:name="bookmark1018"/>
      <w:r>
        <w:rPr>
          <w:rFonts w:ascii="Times New Roman" w:eastAsia="Times New Roman" w:hAnsi="Times New Roman" w:cs="Times New Roman"/>
          <w:color w:val="000000"/>
          <w:spacing w:val="0"/>
          <w:w w:val="100"/>
          <w:position w:val="0"/>
          <w:sz w:val="18"/>
          <w:szCs w:val="18"/>
        </w:rPr>
        <w:t>B</w:t>
      </w:r>
      <w:bookmarkEnd w:id="1018"/>
      <w:r>
        <w:rPr>
          <w:color w:val="000000"/>
          <w:spacing w:val="0"/>
          <w:w w:val="100"/>
          <w:position w:val="0"/>
        </w:rPr>
        <w:t>、</w:t>
      </w:r>
      <w:r>
        <w:rPr>
          <w:color w:val="000000"/>
          <w:spacing w:val="0"/>
          <w:w w:val="100"/>
          <w:position w:val="0"/>
        </w:rPr>
        <w:t xml:space="preserve">设定受益计划存在资产的，将设定受益计划义务现值减去设定受益计划资产公允价值所形成的赤字或盈余确认为一 </w:t>
      </w:r>
      <w:r>
        <w:rPr>
          <w:color w:val="000000"/>
          <w:spacing w:val="0"/>
          <w:w w:val="100"/>
          <w:position w:val="0"/>
        </w:rPr>
        <w:t>项设定受益计划净负债或净资产。设定受益计划存在盈余的，以设定受益计划的盈余和资产上限两项的孰低者计量设定受益 计划净资产；</w:t>
      </w:r>
    </w:p>
    <w:p>
      <w:pPr>
        <w:pStyle w:val="Style24"/>
        <w:keepNext w:val="0"/>
        <w:keepLines w:val="0"/>
        <w:widowControl w:val="0"/>
        <w:shd w:val="clear" w:color="auto" w:fill="auto"/>
        <w:bidi w:val="0"/>
        <w:spacing w:before="0" w:after="460" w:line="470" w:lineRule="exact"/>
        <w:ind w:left="0" w:right="0"/>
        <w:jc w:val="both"/>
      </w:pPr>
      <w:bookmarkStart w:id="1019" w:name="bookmark1019"/>
      <w:r>
        <w:rPr>
          <w:rFonts w:ascii="Times New Roman" w:eastAsia="Times New Roman" w:hAnsi="Times New Roman" w:cs="Times New Roman"/>
          <w:color w:val="000000"/>
          <w:spacing w:val="0"/>
          <w:w w:val="100"/>
          <w:position w:val="0"/>
          <w:sz w:val="18"/>
          <w:szCs w:val="18"/>
        </w:rPr>
        <w:t>C</w:t>
      </w:r>
      <w:bookmarkEnd w:id="1019"/>
      <w:r>
        <w:rPr>
          <w:color w:val="000000"/>
          <w:spacing w:val="0"/>
          <w:w w:val="100"/>
          <w:position w:val="0"/>
        </w:rPr>
        <w:t>、</w:t>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36"/>
        <w:keepNext/>
        <w:keepLines/>
        <w:widowControl w:val="0"/>
        <w:shd w:val="clear" w:color="auto" w:fill="auto"/>
        <w:tabs>
          <w:tab w:pos="493" w:val="left"/>
        </w:tabs>
        <w:bidi w:val="0"/>
        <w:spacing w:before="0" w:after="20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20"/>
      <w:bookmarkEnd w:id="1021"/>
      <w:bookmarkEnd w:id="1023"/>
    </w:p>
    <w:p>
      <w:pPr>
        <w:pStyle w:val="Style24"/>
        <w:keepNext w:val="0"/>
        <w:keepLines w:val="0"/>
        <w:widowControl w:val="0"/>
        <w:shd w:val="clear" w:color="auto" w:fill="auto"/>
        <w:bidi w:val="0"/>
        <w:spacing w:before="0" w:after="460" w:line="470" w:lineRule="exact"/>
        <w:ind w:left="0" w:right="0"/>
        <w:jc w:val="both"/>
      </w:pPr>
      <w:r>
        <w:rPr>
          <w:color w:val="000000"/>
          <w:spacing w:val="0"/>
          <w:w w:val="100"/>
          <w:position w:val="0"/>
        </w:rPr>
        <w:t>向职工提供的辞退福利，在下列两者孰早日确认辞退福利产生的职工薪酬负债，并计入当期损益：①公司不能单方面撤 回因解除劳动关系计划或裁减建议所提供的辞退福利时；②公司确认与涉及支付辞退福利的重组相关的成本或费用时。</w:t>
      </w:r>
    </w:p>
    <w:p>
      <w:pPr>
        <w:pStyle w:val="Style36"/>
        <w:keepNext/>
        <w:keepLines/>
        <w:widowControl w:val="0"/>
        <w:shd w:val="clear" w:color="auto" w:fill="auto"/>
        <w:tabs>
          <w:tab w:pos="493" w:val="left"/>
        </w:tabs>
        <w:bidi w:val="0"/>
        <w:spacing w:before="0" w:after="20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24"/>
      <w:bookmarkEnd w:id="1025"/>
      <w:bookmarkEnd w:id="1027"/>
    </w:p>
    <w:p>
      <w:pPr>
        <w:pStyle w:val="Style24"/>
        <w:keepNext w:val="0"/>
        <w:keepLines w:val="0"/>
        <w:widowControl w:val="0"/>
        <w:shd w:val="clear" w:color="auto" w:fill="auto"/>
        <w:bidi w:val="0"/>
        <w:spacing w:before="0" w:after="460" w:line="467" w:lineRule="exact"/>
        <w:ind w:left="0" w:right="0"/>
        <w:jc w:val="both"/>
      </w:pPr>
      <w:r>
        <w:rPr>
          <w:color w:val="000000"/>
          <w:spacing w:val="0"/>
          <w:w w:val="100"/>
          <w:position w:val="0"/>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7"/>
        <w:keepNext/>
        <w:keepLines/>
        <w:widowControl w:val="0"/>
        <w:shd w:val="clear" w:color="auto" w:fill="auto"/>
        <w:tabs>
          <w:tab w:pos="483" w:val="left"/>
        </w:tabs>
        <w:bidi w:val="0"/>
        <w:spacing w:before="0" w:after="12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8"/>
      <w:bookmarkEnd w:id="1029"/>
      <w:bookmarkEnd w:id="1031"/>
    </w:p>
    <w:p>
      <w:pPr>
        <w:pStyle w:val="Style24"/>
        <w:keepNext w:val="0"/>
        <w:keepLines w:val="0"/>
        <w:widowControl w:val="0"/>
        <w:shd w:val="clear" w:color="auto" w:fill="auto"/>
        <w:bidi w:val="0"/>
        <w:spacing w:before="0" w:after="380" w:line="470"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0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32"/>
      <w:bookmarkEnd w:id="1033"/>
      <w:bookmarkEnd w:id="1035"/>
    </w:p>
    <w:p>
      <w:pPr>
        <w:pStyle w:val="Style24"/>
        <w:keepNext w:val="0"/>
        <w:keepLines w:val="0"/>
        <w:widowControl w:val="0"/>
        <w:shd w:val="clear" w:color="auto" w:fill="auto"/>
        <w:tabs>
          <w:tab w:pos="901" w:val="left"/>
        </w:tabs>
        <w:bidi w:val="0"/>
        <w:spacing w:before="0" w:after="0" w:line="470"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因对外提供担保、诉讼事项、产品质量保证、亏损合同等或有事项形成的义务成为公司承担的现时义务，履行该 义务很可能导致经济利益流出公司，且该义务的金额能够可靠的计量时，公司将该项义务确认为预计负债。</w:t>
      </w:r>
    </w:p>
    <w:p>
      <w:pPr>
        <w:pStyle w:val="Style24"/>
        <w:keepNext w:val="0"/>
        <w:keepLines w:val="0"/>
        <w:widowControl w:val="0"/>
        <w:shd w:val="clear" w:color="auto" w:fill="auto"/>
        <w:tabs>
          <w:tab w:pos="901" w:val="left"/>
        </w:tabs>
        <w:bidi w:val="0"/>
        <w:spacing w:before="0" w:after="460" w:line="485"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公司按照履行相关现时义务所需支出的最佳估计数对预计负债进行初始计量，并在资产负债表日对预计负债的账 面价值进行复核。</w:t>
      </w:r>
    </w:p>
    <w:p>
      <w:pPr>
        <w:pStyle w:val="Style27"/>
        <w:keepNext/>
        <w:keepLines/>
        <w:widowControl w:val="0"/>
        <w:shd w:val="clear" w:color="auto" w:fill="auto"/>
        <w:tabs>
          <w:tab w:pos="483"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38"/>
      <w:bookmarkEnd w:id="1039"/>
      <w:bookmarkEnd w:id="1041"/>
    </w:p>
    <w:p>
      <w:pPr>
        <w:pStyle w:val="Style27"/>
        <w:keepNext/>
        <w:keepLines/>
        <w:widowControl w:val="0"/>
        <w:shd w:val="clear" w:color="auto" w:fill="auto"/>
        <w:bidi w:val="0"/>
        <w:spacing w:before="0" w:after="200" w:line="240" w:lineRule="auto"/>
        <w:ind w:left="0" w:right="0" w:firstLine="0"/>
        <w:jc w:val="left"/>
      </w:pPr>
      <w:bookmarkStart w:id="1038" w:name="bookmark1038"/>
      <w:bookmarkStart w:id="1039" w:name="bookmark1039"/>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1038"/>
      <w:bookmarkEnd w:id="1039"/>
    </w:p>
    <w:p>
      <w:pPr>
        <w:pStyle w:val="Style24"/>
        <w:keepNext w:val="0"/>
        <w:keepLines w:val="0"/>
        <w:widowControl w:val="0"/>
        <w:shd w:val="clear" w:color="auto" w:fill="auto"/>
        <w:bidi w:val="0"/>
        <w:spacing w:before="0" w:after="380" w:line="470" w:lineRule="exact"/>
        <w:ind w:left="0" w:right="0"/>
        <w:jc w:val="both"/>
      </w:pPr>
      <w:r>
        <w:rPr>
          <w:color w:val="000000"/>
          <w:spacing w:val="0"/>
          <w:w w:val="100"/>
          <w:position w:val="0"/>
        </w:rPr>
        <w:t>包括以权益结算的股份支付和以现金结算的股份支付。</w:t>
      </w:r>
    </w:p>
    <w:p>
      <w:pPr>
        <w:pStyle w:val="Style31"/>
        <w:keepNext w:val="0"/>
        <w:keepLines w:val="0"/>
        <w:widowControl w:val="0"/>
        <w:numPr>
          <w:ilvl w:val="0"/>
          <w:numId w:val="51"/>
        </w:numPr>
        <w:shd w:val="clear" w:color="auto" w:fill="auto"/>
        <w:bidi w:val="0"/>
        <w:spacing w:before="0" w:after="180" w:line="240" w:lineRule="auto"/>
        <w:ind w:left="0" w:right="0" w:firstLine="0"/>
        <w:jc w:val="left"/>
      </w:pPr>
      <w:bookmarkStart w:id="1043" w:name="bookmark1043"/>
      <w:bookmarkEnd w:id="1043"/>
      <w:r>
        <w:rPr>
          <w:color w:val="000000"/>
          <w:spacing w:val="0"/>
          <w:w w:val="100"/>
          <w:position w:val="0"/>
        </w:rPr>
        <w:t>实施、修改、终止股份支付计划的相关会计处理</w:t>
      </w:r>
    </w:p>
    <w:p>
      <w:pPr>
        <w:pStyle w:val="Style24"/>
        <w:keepNext w:val="0"/>
        <w:keepLines w:val="0"/>
        <w:widowControl w:val="0"/>
        <w:numPr>
          <w:ilvl w:val="0"/>
          <w:numId w:val="53"/>
        </w:numPr>
        <w:shd w:val="clear" w:color="auto" w:fill="auto"/>
        <w:tabs>
          <w:tab w:pos="690" w:val="left"/>
        </w:tabs>
        <w:bidi w:val="0"/>
        <w:spacing w:before="0" w:after="0" w:line="470" w:lineRule="exact"/>
        <w:ind w:left="0" w:right="0" w:firstLine="340"/>
        <w:jc w:val="both"/>
      </w:pPr>
      <w:bookmarkStart w:id="1044" w:name="bookmark1044"/>
      <w:bookmarkEnd w:id="1044"/>
      <w:r>
        <w:rPr>
          <w:color w:val="000000"/>
          <w:spacing w:val="0"/>
          <w:w w:val="100"/>
          <w:position w:val="0"/>
        </w:rPr>
        <w:t>以权益结算的股份支付</w:t>
      </w:r>
    </w:p>
    <w:p>
      <w:pPr>
        <w:pStyle w:val="Style24"/>
        <w:keepNext w:val="0"/>
        <w:keepLines w:val="0"/>
        <w:widowControl w:val="0"/>
        <w:shd w:val="clear" w:color="auto" w:fill="auto"/>
        <w:bidi w:val="0"/>
        <w:spacing w:before="0" w:after="0" w:line="470" w:lineRule="exact"/>
        <w:ind w:left="0" w:right="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4"/>
        <w:keepNext w:val="0"/>
        <w:keepLines w:val="0"/>
        <w:widowControl w:val="0"/>
        <w:shd w:val="clear" w:color="auto" w:fill="auto"/>
        <w:bidi w:val="0"/>
        <w:spacing w:before="0" w:after="0" w:line="468" w:lineRule="exact"/>
        <w:ind w:left="0" w:right="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24"/>
        <w:keepNext w:val="0"/>
        <w:keepLines w:val="0"/>
        <w:widowControl w:val="0"/>
        <w:numPr>
          <w:ilvl w:val="0"/>
          <w:numId w:val="53"/>
        </w:numPr>
        <w:shd w:val="clear" w:color="auto" w:fill="auto"/>
        <w:tabs>
          <w:tab w:pos="730" w:val="left"/>
        </w:tabs>
        <w:bidi w:val="0"/>
        <w:spacing w:before="0" w:after="0" w:line="470" w:lineRule="exact"/>
        <w:ind w:left="0" w:right="0"/>
        <w:jc w:val="left"/>
      </w:pPr>
      <w:bookmarkStart w:id="1045" w:name="bookmark1045"/>
      <w:bookmarkEnd w:id="1045"/>
      <w:r>
        <w:rPr>
          <w:color w:val="000000"/>
          <w:spacing w:val="0"/>
          <w:w w:val="100"/>
          <w:position w:val="0"/>
        </w:rPr>
        <w:t>以现金结算的股份支付</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4"/>
        <w:keepNext w:val="0"/>
        <w:keepLines w:val="0"/>
        <w:widowControl w:val="0"/>
        <w:numPr>
          <w:ilvl w:val="0"/>
          <w:numId w:val="53"/>
        </w:numPr>
        <w:shd w:val="clear" w:color="auto" w:fill="auto"/>
        <w:tabs>
          <w:tab w:pos="690" w:val="left"/>
        </w:tabs>
        <w:bidi w:val="0"/>
        <w:spacing w:before="0" w:after="0" w:line="470" w:lineRule="exact"/>
        <w:ind w:left="0" w:right="0" w:firstLine="340"/>
        <w:jc w:val="both"/>
      </w:pPr>
      <w:bookmarkStart w:id="1046" w:name="bookmark1046"/>
      <w:bookmarkEnd w:id="1046"/>
      <w:r>
        <w:rPr>
          <w:color w:val="000000"/>
          <w:spacing w:val="0"/>
          <w:w w:val="100"/>
          <w:position w:val="0"/>
        </w:rPr>
        <w:t>修改、终止股份支付计划</w:t>
      </w:r>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如果修改增加了所授予的权益工具的公允价值，公司按照权益工具公允价值的增加相应地确认取得服务的增加；如果 修改增加了所授予的权益工具的数量，公司将增加的权益工具的公允价值相应地确认为取得服务的增加；如果公司按照有利 于职工的方式修改可行权条件，公司在处理可行权条件时，考虑修改后的可行权条件。</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4"/>
        <w:keepNext w:val="0"/>
        <w:keepLines w:val="0"/>
        <w:widowControl w:val="0"/>
        <w:shd w:val="clear" w:color="auto" w:fill="auto"/>
        <w:bidi w:val="0"/>
        <w:spacing w:before="0" w:after="460" w:line="475" w:lineRule="exact"/>
        <w:ind w:left="0" w:right="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27"/>
        <w:keepNext/>
        <w:keepLines/>
        <w:widowControl w:val="0"/>
        <w:shd w:val="clear" w:color="auto" w:fill="auto"/>
        <w:tabs>
          <w:tab w:pos="502" w:val="left"/>
        </w:tabs>
        <w:bidi w:val="0"/>
        <w:spacing w:before="0" w:after="12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7"/>
      <w:bookmarkEnd w:id="1048"/>
      <w:bookmarkEnd w:id="1050"/>
    </w:p>
    <w:p>
      <w:pPr>
        <w:pStyle w:val="Style24"/>
        <w:keepNext w:val="0"/>
        <w:keepLines w:val="0"/>
        <w:widowControl w:val="0"/>
        <w:shd w:val="clear" w:color="auto" w:fill="auto"/>
        <w:bidi w:val="0"/>
        <w:spacing w:before="0" w:after="380" w:line="470" w:lineRule="exact"/>
        <w:ind w:left="0" w:right="0" w:firstLine="0"/>
        <w:jc w:val="left"/>
      </w:pPr>
      <w:r>
        <w:rPr>
          <w:color w:val="000000"/>
          <w:spacing w:val="0"/>
          <w:w w:val="100"/>
          <w:position w:val="0"/>
        </w:rPr>
        <w:t>无</w:t>
      </w:r>
    </w:p>
    <w:p>
      <w:pPr>
        <w:pStyle w:val="Style27"/>
        <w:keepNext/>
        <w:keepLines/>
        <w:widowControl w:val="0"/>
        <w:shd w:val="clear" w:color="auto" w:fill="auto"/>
        <w:tabs>
          <w:tab w:pos="502" w:val="left"/>
        </w:tabs>
        <w:bidi w:val="0"/>
        <w:spacing w:before="0" w:after="1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51"/>
      <w:bookmarkEnd w:id="1052"/>
      <w:bookmarkEnd w:id="1054"/>
    </w:p>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tabs>
          <w:tab w:pos="646" w:val="left"/>
        </w:tabs>
        <w:bidi w:val="0"/>
        <w:spacing w:before="0" w:after="0" w:line="470" w:lineRule="exact"/>
        <w:ind w:left="0" w:right="0" w:firstLine="0"/>
        <w:jc w:val="left"/>
      </w:pPr>
      <w:bookmarkStart w:id="1055" w:name="bookmark1055"/>
      <w:r>
        <w:rPr>
          <w:b/>
          <w:bCs/>
          <w:color w:val="000000"/>
          <w:spacing w:val="0"/>
          <w:w w:val="100"/>
          <w:position w:val="0"/>
        </w:rPr>
        <w:t>（</w:t>
      </w:r>
      <w:bookmarkEnd w:id="1055"/>
      <w:r>
        <w:rPr>
          <w:b/>
          <w:bCs/>
          <w:color w:val="000000"/>
          <w:spacing w:val="0"/>
          <w:w w:val="100"/>
          <w:position w:val="0"/>
        </w:rPr>
        <w:t>一）</w:t>
        <w:tab/>
        <w:t>收入确认原则</w:t>
      </w:r>
    </w:p>
    <w:p>
      <w:pPr>
        <w:pStyle w:val="Style24"/>
        <w:keepNext w:val="0"/>
        <w:keepLines w:val="0"/>
        <w:widowControl w:val="0"/>
        <w:shd w:val="clear" w:color="auto" w:fill="auto"/>
        <w:bidi w:val="0"/>
        <w:spacing w:before="0" w:after="0" w:line="470" w:lineRule="exact"/>
        <w:ind w:left="0" w:right="0"/>
        <w:jc w:val="left"/>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24"/>
        <w:keepNext w:val="0"/>
        <w:keepLines w:val="0"/>
        <w:widowControl w:val="0"/>
        <w:shd w:val="clear" w:color="auto" w:fill="auto"/>
        <w:bidi w:val="0"/>
        <w:spacing w:before="0" w:after="0" w:line="468" w:lineRule="exact"/>
        <w:ind w:left="0" w:right="0"/>
        <w:jc w:val="left"/>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24"/>
        <w:keepNext w:val="0"/>
        <w:keepLines w:val="0"/>
        <w:widowControl w:val="0"/>
        <w:shd w:val="clear" w:color="auto" w:fill="auto"/>
        <w:bidi w:val="0"/>
        <w:spacing w:before="0" w:after="0" w:line="468" w:lineRule="exact"/>
        <w:ind w:left="0" w:right="0"/>
        <w:jc w:val="left"/>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24"/>
        <w:keepNext w:val="0"/>
        <w:keepLines w:val="0"/>
        <w:widowControl w:val="0"/>
        <w:shd w:val="clear" w:color="auto" w:fill="auto"/>
        <w:tabs>
          <w:tab w:pos="489" w:val="left"/>
        </w:tabs>
        <w:bidi w:val="0"/>
        <w:spacing w:before="0" w:after="0" w:line="470" w:lineRule="exact"/>
        <w:ind w:left="0" w:right="0" w:firstLine="0"/>
        <w:jc w:val="left"/>
      </w:pPr>
      <w:bookmarkStart w:id="1056" w:name="bookmark1056"/>
      <w:r>
        <w:rPr>
          <w:b/>
          <w:bCs/>
          <w:color w:val="000000"/>
          <w:spacing w:val="0"/>
          <w:w w:val="100"/>
          <w:position w:val="0"/>
        </w:rPr>
        <w:t>（</w:t>
      </w:r>
      <w:bookmarkEnd w:id="1056"/>
      <w:r>
        <w:rPr>
          <w:b/>
          <w:bCs/>
          <w:color w:val="000000"/>
          <w:spacing w:val="0"/>
          <w:w w:val="100"/>
          <w:position w:val="0"/>
        </w:rPr>
        <w:t>二）</w:t>
        <w:tab/>
        <w:t>收入计量原则</w:t>
      </w:r>
    </w:p>
    <w:p>
      <w:pPr>
        <w:pStyle w:val="Style24"/>
        <w:keepNext w:val="0"/>
        <w:keepLines w:val="0"/>
        <w:widowControl w:val="0"/>
        <w:shd w:val="clear" w:color="auto" w:fill="auto"/>
        <w:tabs>
          <w:tab w:pos="715" w:val="left"/>
        </w:tabs>
        <w:bidi w:val="0"/>
        <w:spacing w:before="0" w:after="0" w:line="466" w:lineRule="exact"/>
        <w:ind w:left="0" w:right="0"/>
        <w:jc w:val="left"/>
      </w:pPr>
      <w:bookmarkStart w:id="1057" w:name="bookmark1057"/>
      <w:r>
        <w:rPr>
          <w:rFonts w:ascii="Times New Roman" w:eastAsia="Times New Roman" w:hAnsi="Times New Roman" w:cs="Times New Roman"/>
          <w:color w:val="000000"/>
          <w:spacing w:val="0"/>
          <w:w w:val="100"/>
          <w:position w:val="0"/>
          <w:sz w:val="18"/>
          <w:szCs w:val="18"/>
        </w:rPr>
        <w:t>（</w:t>
      </w:r>
      <w:bookmarkEnd w:id="105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24"/>
        <w:keepNext w:val="0"/>
        <w:keepLines w:val="0"/>
        <w:widowControl w:val="0"/>
        <w:shd w:val="clear" w:color="auto" w:fill="auto"/>
        <w:tabs>
          <w:tab w:pos="710" w:val="left"/>
        </w:tabs>
        <w:bidi w:val="0"/>
        <w:spacing w:before="0" w:after="0" w:line="475" w:lineRule="exact"/>
        <w:ind w:left="0" w:right="0"/>
        <w:jc w:val="left"/>
      </w:pPr>
      <w:bookmarkStart w:id="1058" w:name="bookmark1058"/>
      <w:r>
        <w:rPr>
          <w:rFonts w:ascii="Times New Roman" w:eastAsia="Times New Roman" w:hAnsi="Times New Roman" w:cs="Times New Roman"/>
          <w:color w:val="000000"/>
          <w:spacing w:val="0"/>
          <w:w w:val="100"/>
          <w:position w:val="0"/>
          <w:sz w:val="18"/>
          <w:szCs w:val="18"/>
        </w:rPr>
        <w:t>（</w:t>
      </w:r>
      <w:bookmarkEnd w:id="105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24"/>
        <w:keepNext w:val="0"/>
        <w:keepLines w:val="0"/>
        <w:widowControl w:val="0"/>
        <w:shd w:val="clear" w:color="auto" w:fill="auto"/>
        <w:tabs>
          <w:tab w:pos="710" w:val="left"/>
        </w:tabs>
        <w:bidi w:val="0"/>
        <w:spacing w:before="0" w:after="0" w:line="473" w:lineRule="exact"/>
        <w:ind w:left="0" w:right="0"/>
        <w:jc w:val="left"/>
      </w:pPr>
      <w:bookmarkStart w:id="1059" w:name="bookmark1059"/>
      <w:r>
        <w:rPr>
          <w:rFonts w:ascii="Times New Roman" w:eastAsia="Times New Roman" w:hAnsi="Times New Roman" w:cs="Times New Roman"/>
          <w:color w:val="000000"/>
          <w:spacing w:val="0"/>
          <w:w w:val="100"/>
          <w:position w:val="0"/>
          <w:sz w:val="18"/>
          <w:szCs w:val="18"/>
        </w:rPr>
        <w:t>（</w:t>
      </w:r>
      <w:bookmarkEnd w:id="105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合同中存在重大融资成分的，公司按照假定客户在取得商品或服务控制权时即以现金支付的应付金额确定交易价格。 该交易价格与合同对价之间的差额，在合同期间内采用实际利率法摊销。合同开始日，公司预计客户取得商品或服务控制权 与客户支付价款间隔不超过一年的，不考虑合同中存在的重大融资成分。</w:t>
      </w:r>
    </w:p>
    <w:p>
      <w:pPr>
        <w:pStyle w:val="Style24"/>
        <w:keepNext w:val="0"/>
        <w:keepLines w:val="0"/>
        <w:widowControl w:val="0"/>
        <w:shd w:val="clear" w:color="auto" w:fill="auto"/>
        <w:tabs>
          <w:tab w:pos="710" w:val="left"/>
        </w:tabs>
        <w:bidi w:val="0"/>
        <w:spacing w:before="0" w:after="0" w:line="485" w:lineRule="exact"/>
        <w:ind w:left="0" w:right="0"/>
        <w:jc w:val="left"/>
      </w:pPr>
      <w:bookmarkStart w:id="1060" w:name="bookmark1060"/>
      <w:r>
        <w:rPr>
          <w:rFonts w:ascii="Times New Roman" w:eastAsia="Times New Roman" w:hAnsi="Times New Roman" w:cs="Times New Roman"/>
          <w:color w:val="000000"/>
          <w:spacing w:val="0"/>
          <w:w w:val="100"/>
          <w:position w:val="0"/>
          <w:sz w:val="18"/>
          <w:szCs w:val="18"/>
        </w:rPr>
        <w:t>（</w:t>
      </w:r>
      <w:bookmarkEnd w:id="1060"/>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4"/>
        <w:keepNext w:val="0"/>
        <w:keepLines w:val="0"/>
        <w:widowControl w:val="0"/>
        <w:shd w:val="clear" w:color="auto" w:fill="auto"/>
        <w:tabs>
          <w:tab w:pos="489" w:val="left"/>
        </w:tabs>
        <w:bidi w:val="0"/>
        <w:spacing w:before="0" w:after="0" w:line="470" w:lineRule="exact"/>
        <w:ind w:left="0" w:right="0" w:firstLine="0"/>
        <w:jc w:val="left"/>
      </w:pPr>
      <w:bookmarkStart w:id="1061" w:name="bookmark1061"/>
      <w:r>
        <w:rPr>
          <w:b/>
          <w:bCs/>
          <w:color w:val="000000"/>
          <w:spacing w:val="0"/>
          <w:w w:val="100"/>
          <w:position w:val="0"/>
        </w:rPr>
        <w:t>（</w:t>
      </w:r>
      <w:bookmarkEnd w:id="1061"/>
      <w:r>
        <w:rPr>
          <w:b/>
          <w:bCs/>
          <w:color w:val="000000"/>
          <w:spacing w:val="0"/>
          <w:w w:val="100"/>
          <w:position w:val="0"/>
        </w:rPr>
        <w:t>三）</w:t>
        <w:tab/>
        <w:t>收入确认的具体方法</w:t>
      </w:r>
    </w:p>
    <w:p>
      <w:pPr>
        <w:pStyle w:val="Style24"/>
        <w:keepNext w:val="0"/>
        <w:keepLines w:val="0"/>
        <w:widowControl w:val="0"/>
        <w:shd w:val="clear" w:color="auto" w:fill="auto"/>
        <w:bidi w:val="0"/>
        <w:spacing w:before="0" w:after="0" w:line="470"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按时点确认的收入</w:t>
      </w:r>
    </w:p>
    <w:p>
      <w:pPr>
        <w:pStyle w:val="Style24"/>
        <w:keepNext w:val="0"/>
        <w:keepLines w:val="0"/>
        <w:widowControl w:val="0"/>
        <w:shd w:val="clear" w:color="auto" w:fill="auto"/>
        <w:bidi w:val="0"/>
        <w:spacing w:before="0" w:after="0" w:line="475" w:lineRule="exact"/>
        <w:ind w:left="0" w:right="0"/>
        <w:jc w:val="left"/>
      </w:pPr>
      <w:r>
        <w:rPr>
          <w:color w:val="000000"/>
          <w:spacing w:val="0"/>
          <w:w w:val="100"/>
          <w:position w:val="0"/>
        </w:rPr>
        <w:t>①物联设备及软件销售</w:t>
      </w:r>
    </w:p>
    <w:p>
      <w:pPr>
        <w:pStyle w:val="Style24"/>
        <w:keepNext w:val="0"/>
        <w:keepLines w:val="0"/>
        <w:widowControl w:val="0"/>
        <w:shd w:val="clear" w:color="auto" w:fill="auto"/>
        <w:bidi w:val="0"/>
        <w:spacing w:before="0" w:after="0" w:line="475" w:lineRule="exact"/>
        <w:ind w:left="0" w:right="0"/>
        <w:jc w:val="left"/>
      </w:pPr>
      <w:r>
        <w:rPr>
          <w:color w:val="000000"/>
          <w:spacing w:val="0"/>
          <w:w w:val="100"/>
          <w:position w:val="0"/>
        </w:rPr>
        <w:t>公司销售安防设备、</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产品和相关软件等产品，属于在某一时点履行履约义务。相关收入确认需满足以下条件：无 需安装调试或只需简单安装调试的设备销售，在产品交付给客户并经客户验收后确认收入；需安装调试且安装调试构成合同 主要条款的设备销售在项目实施完成并经客户验收合格后确认收入。</w:t>
      </w:r>
    </w:p>
    <w:p>
      <w:pPr>
        <w:pStyle w:val="Style24"/>
        <w:keepNext w:val="0"/>
        <w:keepLines w:val="0"/>
        <w:widowControl w:val="0"/>
        <w:numPr>
          <w:ilvl w:val="0"/>
          <w:numId w:val="47"/>
        </w:numPr>
        <w:shd w:val="clear" w:color="auto" w:fill="auto"/>
        <w:tabs>
          <w:tab w:pos="690" w:val="left"/>
        </w:tabs>
        <w:bidi w:val="0"/>
        <w:spacing w:before="0" w:after="0" w:line="470" w:lineRule="exact"/>
        <w:ind w:left="0" w:right="0"/>
        <w:jc w:val="both"/>
      </w:pPr>
      <w:bookmarkStart w:id="1062" w:name="bookmark1062"/>
      <w:bookmarkEnd w:id="1062"/>
      <w:r>
        <w:rPr>
          <w:color w:val="000000"/>
          <w:spacing w:val="0"/>
          <w:w w:val="100"/>
          <w:position w:val="0"/>
        </w:rPr>
        <w:t>物联网平台建设及解决方案物联网平台建设及解决方案主要是公司安装与实施安防系统、盗报警工程、闭路电视监控 系统等集成系统和车辆防逃系统工程、社区安防人脸或车辆识别系统工程，属于在某一时点履行履约义务。相关收入确认需 满足以下条件：在系统安装调试完毕且通过客户验收确认后，相关的收入已经收到或取得收款的凭据，与系统有关的成本能 够可靠计量时，确认系统收入的实现。</w:t>
      </w:r>
    </w:p>
    <w:p>
      <w:pPr>
        <w:pStyle w:val="Style24"/>
        <w:keepNext w:val="0"/>
        <w:keepLines w:val="0"/>
        <w:widowControl w:val="0"/>
        <w:numPr>
          <w:ilvl w:val="0"/>
          <w:numId w:val="47"/>
        </w:numPr>
        <w:shd w:val="clear" w:color="auto" w:fill="auto"/>
        <w:tabs>
          <w:tab w:pos="714" w:val="left"/>
        </w:tabs>
        <w:bidi w:val="0"/>
        <w:spacing w:before="0" w:after="0" w:line="485" w:lineRule="exact"/>
        <w:ind w:left="0" w:right="0"/>
        <w:jc w:val="both"/>
      </w:pPr>
      <w:bookmarkStart w:id="1063" w:name="bookmark1063"/>
      <w:bookmarkEnd w:id="1063"/>
      <w:r>
        <w:rPr>
          <w:color w:val="000000"/>
          <w:spacing w:val="0"/>
          <w:w w:val="100"/>
          <w:position w:val="0"/>
        </w:rPr>
        <w:t>其他技术服务</w:t>
      </w:r>
    </w:p>
    <w:p>
      <w:pPr>
        <w:pStyle w:val="Style24"/>
        <w:keepNext w:val="0"/>
        <w:keepLines w:val="0"/>
        <w:widowControl w:val="0"/>
        <w:shd w:val="clear" w:color="auto" w:fill="auto"/>
        <w:bidi w:val="0"/>
        <w:spacing w:before="0" w:after="300" w:line="485" w:lineRule="exact"/>
        <w:ind w:left="0" w:right="0" w:firstLine="0"/>
        <w:jc w:val="left"/>
      </w:pPr>
      <w:r>
        <w:rPr>
          <w:color w:val="000000"/>
          <w:spacing w:val="0"/>
          <w:w w:val="100"/>
          <w:position w:val="0"/>
        </w:rPr>
        <w:t>公司提供的除高速稽查技术服务、平安城市运营服务和</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产品租赁服务外的其他技术服务，属于在某一时点履行履约义 务。相关收入确认需满足以下条件：在相关服务提供完毕并取得经对方确认的验收报告时确认收入。</w:t>
      </w:r>
    </w:p>
    <w:p>
      <w:pPr>
        <w:pStyle w:val="Style24"/>
        <w:keepNext w:val="0"/>
        <w:keepLines w:val="0"/>
        <w:widowControl w:val="0"/>
        <w:shd w:val="clear" w:color="auto" w:fill="auto"/>
        <w:bidi w:val="0"/>
        <w:spacing w:before="0" w:after="0" w:line="562"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按履约进度确认的收入</w:t>
      </w:r>
    </w:p>
    <w:p>
      <w:pPr>
        <w:pStyle w:val="Style24"/>
        <w:keepNext w:val="0"/>
        <w:keepLines w:val="0"/>
        <w:widowControl w:val="0"/>
        <w:shd w:val="clear" w:color="auto" w:fill="auto"/>
        <w:bidi w:val="0"/>
        <w:spacing w:before="0" w:after="460" w:line="470" w:lineRule="exact"/>
        <w:ind w:left="0" w:right="0"/>
        <w:jc w:val="left"/>
      </w:pPr>
      <w:r>
        <w:rPr>
          <w:color w:val="000000"/>
          <w:spacing w:val="0"/>
          <w:w w:val="100"/>
          <w:position w:val="0"/>
        </w:rPr>
        <w:t>公司提供高速稽查技术服务、平安城市运营服务和</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产品租赁服务，由于公司履约的同时客户即取得并消耗公司履 约所带来的经济利益，公司将其作为在某一时段内履行的履约义务，按照履约进度确认收入，履约进度不能合理确定的除外。 公司按照投入法确定提供服务的履约进度。对于履约进度不能合理确定时，公司已经发生的成本预计能够得到补偿的，按照 已经发生的成本金额确认收入，直到履约进度能够合理确定为止。</w:t>
      </w:r>
    </w:p>
    <w:p>
      <w:pPr>
        <w:pStyle w:val="Style27"/>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4</w:t>
      </w:r>
      <w:bookmarkEnd w:id="1066"/>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4"/>
      <w:bookmarkEnd w:id="1065"/>
      <w:bookmarkEnd w:id="1067"/>
    </w:p>
    <w:p>
      <w:pPr>
        <w:pStyle w:val="Style27"/>
        <w:keepNext/>
        <w:keepLines/>
        <w:widowControl w:val="0"/>
        <w:shd w:val="clear" w:color="auto" w:fill="auto"/>
        <w:tabs>
          <w:tab w:pos="459" w:val="left"/>
        </w:tabs>
        <w:bidi w:val="0"/>
        <w:spacing w:before="0" w:after="200" w:line="240" w:lineRule="auto"/>
        <w:ind w:left="0" w:right="0" w:firstLine="0"/>
        <w:jc w:val="left"/>
      </w:pPr>
      <w:bookmarkStart w:id="1064" w:name="bookmark1064"/>
      <w:bookmarkStart w:id="1065" w:name="bookmark1065"/>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政府补助在同时满足下列条件时予以确认</w:t>
      </w:r>
      <w:bookmarkEnd w:id="1064"/>
      <w:bookmarkEnd w:id="1065"/>
    </w:p>
    <w:p>
      <w:pPr>
        <w:pStyle w:val="Style24"/>
        <w:keepNext w:val="0"/>
        <w:keepLines w:val="0"/>
        <w:widowControl w:val="0"/>
        <w:shd w:val="clear" w:color="auto" w:fill="auto"/>
        <w:bidi w:val="0"/>
        <w:spacing w:before="0" w:after="460" w:line="475"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公司能够收到政府补助。政府补助为货币性资产的，按照收到或应收的金额计 量。政府补助为非货币性资产的，按照公允价值计量；公允价值不能可靠取得的，按照名义金额计量。</w:t>
      </w:r>
    </w:p>
    <w:p>
      <w:pPr>
        <w:pStyle w:val="Style31"/>
        <w:keepNext w:val="0"/>
        <w:keepLines w:val="0"/>
        <w:widowControl w:val="0"/>
        <w:shd w:val="clear" w:color="auto" w:fill="auto"/>
        <w:tabs>
          <w:tab w:pos="459" w:val="left"/>
        </w:tabs>
        <w:bidi w:val="0"/>
        <w:spacing w:before="0" w:after="200" w:line="240" w:lineRule="auto"/>
        <w:ind w:left="0" w:right="0" w:firstLine="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与资产相关的政府补助判断依据及会计处理方法</w:t>
      </w:r>
    </w:p>
    <w:p>
      <w:pPr>
        <w:pStyle w:val="Style24"/>
        <w:keepNext w:val="0"/>
        <w:keepLines w:val="0"/>
        <w:widowControl w:val="0"/>
        <w:shd w:val="clear" w:color="auto" w:fill="auto"/>
        <w:bidi w:val="0"/>
        <w:spacing w:before="0" w:after="460" w:line="468" w:lineRule="exact"/>
        <w:ind w:left="0" w:right="0"/>
        <w:jc w:val="both"/>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31"/>
        <w:keepNext w:val="0"/>
        <w:keepLines w:val="0"/>
        <w:widowControl w:val="0"/>
        <w:shd w:val="clear" w:color="auto" w:fill="auto"/>
        <w:tabs>
          <w:tab w:pos="459" w:val="left"/>
        </w:tabs>
        <w:bidi w:val="0"/>
        <w:spacing w:before="0" w:after="200" w:line="240" w:lineRule="auto"/>
        <w:ind w:left="0" w:right="0" w:firstLine="0"/>
        <w:jc w:val="left"/>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w:t>
        <w:tab/>
        <w:t>与收益相关的政府补助判断依据及会计处理方法</w:t>
      </w:r>
    </w:p>
    <w:p>
      <w:pPr>
        <w:pStyle w:val="Style24"/>
        <w:keepNext w:val="0"/>
        <w:keepLines w:val="0"/>
        <w:widowControl w:val="0"/>
        <w:shd w:val="clear" w:color="auto" w:fill="auto"/>
        <w:bidi w:val="0"/>
        <w:spacing w:before="0" w:after="260" w:line="468" w:lineRule="exact"/>
        <w:ind w:left="0" w:right="0"/>
        <w:jc w:val="both"/>
      </w:pPr>
      <w:r>
        <w:rPr>
          <w:color w:val="000000"/>
          <w:spacing w:val="0"/>
          <w:w w:val="100"/>
          <w:position w:val="0"/>
        </w:rPr>
        <w:t xml:space="preserve">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w:t>
      </w:r>
      <w:r>
        <w:rPr>
          <w:color w:val="000000"/>
          <w:spacing w:val="0"/>
          <w:w w:val="100"/>
          <w:position w:val="0"/>
        </w:rPr>
        <w:t>用于补偿已发生的相关成本费用或损失的，直接计入当期损益或冲减相关成本。</w:t>
      </w:r>
    </w:p>
    <w:p>
      <w:pPr>
        <w:pStyle w:val="Style31"/>
        <w:keepNext w:val="0"/>
        <w:keepLines w:val="0"/>
        <w:widowControl w:val="0"/>
        <w:numPr>
          <w:ilvl w:val="0"/>
          <w:numId w:val="55"/>
        </w:numPr>
        <w:shd w:val="clear" w:color="auto" w:fill="auto"/>
        <w:tabs>
          <w:tab w:pos="598" w:val="left"/>
        </w:tabs>
        <w:bidi w:val="0"/>
        <w:spacing w:before="0" w:after="200" w:line="494" w:lineRule="exact"/>
        <w:ind w:left="0" w:right="0" w:firstLine="0"/>
        <w:jc w:val="both"/>
      </w:pPr>
      <w:bookmarkStart w:id="1071" w:name="bookmark1071"/>
      <w:bookmarkEnd w:id="1071"/>
      <w:r>
        <w:rPr>
          <w:color w:val="000000"/>
          <w:spacing w:val="0"/>
          <w:w w:val="100"/>
          <w:position w:val="0"/>
        </w:rPr>
        <w:t>与公司日常经营活动相关的政府补助，按照经济业务实质，计入其他收益或冲减相关成本费用。与 公司日常活动无关的政府补助，计入营业外收支</w:t>
      </w:r>
    </w:p>
    <w:p>
      <w:pPr>
        <w:pStyle w:val="Style31"/>
        <w:keepNext w:val="0"/>
        <w:keepLines w:val="0"/>
        <w:widowControl w:val="0"/>
        <w:numPr>
          <w:ilvl w:val="0"/>
          <w:numId w:val="55"/>
        </w:numPr>
        <w:shd w:val="clear" w:color="auto" w:fill="auto"/>
        <w:tabs>
          <w:tab w:pos="493" w:val="left"/>
        </w:tabs>
        <w:bidi w:val="0"/>
        <w:spacing w:before="0" w:after="200" w:line="494" w:lineRule="exact"/>
        <w:ind w:left="0" w:right="0" w:firstLine="0"/>
        <w:jc w:val="both"/>
      </w:pPr>
      <w:bookmarkStart w:id="1072" w:name="bookmark1072"/>
      <w:bookmarkEnd w:id="1072"/>
      <w:r>
        <w:rPr>
          <w:color w:val="000000"/>
          <w:spacing w:val="0"/>
          <w:w w:val="100"/>
          <w:position w:val="0"/>
        </w:rPr>
        <w:t>政策性优惠贷款贴息的会计处理方法</w:t>
      </w:r>
    </w:p>
    <w:p>
      <w:pPr>
        <w:pStyle w:val="Style24"/>
        <w:keepNext w:val="0"/>
        <w:keepLines w:val="0"/>
        <w:widowControl w:val="0"/>
        <w:numPr>
          <w:ilvl w:val="0"/>
          <w:numId w:val="57"/>
        </w:numPr>
        <w:shd w:val="clear" w:color="auto" w:fill="auto"/>
        <w:tabs>
          <w:tab w:pos="642" w:val="left"/>
        </w:tabs>
        <w:bidi w:val="0"/>
        <w:spacing w:before="0" w:after="0" w:line="470" w:lineRule="exact"/>
        <w:ind w:left="0" w:right="0" w:firstLine="300"/>
        <w:jc w:val="both"/>
      </w:pPr>
      <w:bookmarkStart w:id="1073" w:name="bookmark1073"/>
      <w:bookmarkEnd w:id="1073"/>
      <w:r>
        <w:rPr>
          <w:color w:val="000000"/>
          <w:spacing w:val="0"/>
          <w:w w:val="100"/>
          <w:position w:val="0"/>
        </w:rPr>
        <w:t>财政将贴息资金拨付给贷款银行，由贷款银行以政策性优惠利率向公司提供贷款的，以实际收到的借款金额作为借款 的入账价值，按照借款本金和该政策性优惠利率计算相关借款费用。</w:t>
      </w:r>
    </w:p>
    <w:p>
      <w:pPr>
        <w:pStyle w:val="Style24"/>
        <w:keepNext w:val="0"/>
        <w:keepLines w:val="0"/>
        <w:widowControl w:val="0"/>
        <w:numPr>
          <w:ilvl w:val="0"/>
          <w:numId w:val="57"/>
        </w:numPr>
        <w:shd w:val="clear" w:color="auto" w:fill="auto"/>
        <w:tabs>
          <w:tab w:pos="673" w:val="left"/>
        </w:tabs>
        <w:bidi w:val="0"/>
        <w:spacing w:before="0" w:after="480" w:line="470" w:lineRule="exact"/>
        <w:ind w:left="0" w:right="0" w:firstLine="300"/>
        <w:jc w:val="left"/>
      </w:pPr>
      <w:bookmarkStart w:id="1074" w:name="bookmark1074"/>
      <w:bookmarkEnd w:id="1074"/>
      <w:r>
        <w:rPr>
          <w:color w:val="000000"/>
          <w:spacing w:val="0"/>
          <w:w w:val="100"/>
          <w:position w:val="0"/>
        </w:rPr>
        <w:t>财政将贴息资金直接拨付给公司的，将对应的贴息冲减相关借款费用。</w:t>
      </w:r>
    </w:p>
    <w:p>
      <w:pPr>
        <w:pStyle w:val="Style27"/>
        <w:keepNext/>
        <w:keepLines/>
        <w:widowControl w:val="0"/>
        <w:shd w:val="clear" w:color="auto" w:fill="auto"/>
        <w:tabs>
          <w:tab w:pos="483" w:val="left"/>
        </w:tabs>
        <w:bidi w:val="0"/>
        <w:spacing w:before="0" w:after="0" w:line="516"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5"/>
      <w:bookmarkEnd w:id="1076"/>
      <w:bookmarkEnd w:id="1078"/>
    </w:p>
    <w:p>
      <w:pPr>
        <w:pStyle w:val="Style24"/>
        <w:keepNext w:val="0"/>
        <w:keepLines w:val="0"/>
        <w:widowControl w:val="0"/>
        <w:numPr>
          <w:ilvl w:val="0"/>
          <w:numId w:val="59"/>
        </w:numPr>
        <w:shd w:val="clear" w:color="auto" w:fill="auto"/>
        <w:bidi w:val="0"/>
        <w:spacing w:before="0" w:after="0" w:line="475" w:lineRule="exact"/>
        <w:ind w:left="0" w:right="0" w:firstLine="360"/>
        <w:jc w:val="both"/>
      </w:pPr>
      <w:bookmarkStart w:id="1079" w:name="bookmark1079"/>
      <w:bookmarkEnd w:id="1079"/>
      <w:r>
        <w:rPr>
          <w:color w:val="000000"/>
          <w:spacing w:val="0"/>
          <w:w w:val="100"/>
          <w:position w:val="0"/>
        </w:rPr>
        <w:t xml:space="preserve"> 根据资产、负债的账面价值与其计税基础之间的差额(未作为资产和负债确认的项目按照税法规定可以确定其计 税基础的，该计税基础与其账面数之间的差额)，按照预期收回该资产或清偿该负债期间的适用税率计算确认递延所得税资 产或递延所得税负债。</w:t>
      </w:r>
    </w:p>
    <w:p>
      <w:pPr>
        <w:pStyle w:val="Style24"/>
        <w:keepNext w:val="0"/>
        <w:keepLines w:val="0"/>
        <w:widowControl w:val="0"/>
        <w:numPr>
          <w:ilvl w:val="0"/>
          <w:numId w:val="59"/>
        </w:numPr>
        <w:shd w:val="clear" w:color="auto" w:fill="auto"/>
        <w:tabs>
          <w:tab w:pos="906" w:val="left"/>
        </w:tabs>
        <w:bidi w:val="0"/>
        <w:spacing w:before="0" w:after="0" w:line="475" w:lineRule="exact"/>
        <w:ind w:left="0" w:right="0" w:firstLine="360"/>
        <w:jc w:val="both"/>
      </w:pPr>
      <w:bookmarkStart w:id="1080" w:name="bookmark1080"/>
      <w:bookmarkEnd w:id="1080"/>
      <w:r>
        <w:rPr>
          <w:color w:val="000000"/>
          <w:spacing w:val="0"/>
          <w:w w:val="100"/>
          <w:position w:val="0"/>
        </w:rPr>
        <w:t>确认递延所得税资产以很可能取得用来抵扣可抵扣暂时性差异的应纳税所得额为限。资产负债表日，有确凿证据 表明未来期间很可能获得足够的应纳税所得额用来抵扣可抵扣暂时性差异的，确认以前会计期间未确认的递延所得税资产。</w:t>
      </w:r>
    </w:p>
    <w:p>
      <w:pPr>
        <w:pStyle w:val="Style24"/>
        <w:keepNext w:val="0"/>
        <w:keepLines w:val="0"/>
        <w:widowControl w:val="0"/>
        <w:numPr>
          <w:ilvl w:val="0"/>
          <w:numId w:val="59"/>
        </w:numPr>
        <w:shd w:val="clear" w:color="auto" w:fill="auto"/>
        <w:tabs>
          <w:tab w:pos="886" w:val="left"/>
        </w:tabs>
        <w:bidi w:val="0"/>
        <w:spacing w:before="0" w:after="0" w:line="475" w:lineRule="exact"/>
        <w:ind w:left="0" w:right="0" w:firstLine="360"/>
        <w:jc w:val="both"/>
      </w:pPr>
      <w:bookmarkStart w:id="1081" w:name="bookmark1081"/>
      <w:bookmarkEnd w:id="1081"/>
      <w:r>
        <w:rPr>
          <w:color w:val="000000"/>
          <w:spacing w:val="0"/>
          <w:w w:val="100"/>
          <w:position w:val="0"/>
        </w:rPr>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pStyle w:val="Style24"/>
        <w:keepNext w:val="0"/>
        <w:keepLines w:val="0"/>
        <w:widowControl w:val="0"/>
        <w:numPr>
          <w:ilvl w:val="0"/>
          <w:numId w:val="59"/>
        </w:numPr>
        <w:shd w:val="clear" w:color="auto" w:fill="auto"/>
        <w:tabs>
          <w:tab w:pos="886" w:val="left"/>
        </w:tabs>
        <w:bidi w:val="0"/>
        <w:spacing w:before="0" w:after="480" w:line="475" w:lineRule="exact"/>
        <w:ind w:left="0" w:right="0" w:firstLine="360"/>
        <w:jc w:val="both"/>
      </w:pPr>
      <w:bookmarkStart w:id="1082" w:name="bookmark1082"/>
      <w:bookmarkEnd w:id="1082"/>
      <w:r>
        <w:rPr>
          <w:color w:val="000000"/>
          <w:spacing w:val="0"/>
          <w:w w:val="100"/>
          <w:position w:val="0"/>
        </w:rPr>
        <w:t>公司当期所得税和递延所得税作为所得税费用或收益计入当期损益，但不包括下列情况产生的所得税：①企业合 并；②直接在所有者权益中确认的交易或者事项。</w:t>
      </w:r>
    </w:p>
    <w:p>
      <w:pPr>
        <w:pStyle w:val="Style27"/>
        <w:keepNext/>
        <w:keepLines/>
        <w:widowControl w:val="0"/>
        <w:shd w:val="clear" w:color="auto" w:fill="auto"/>
        <w:tabs>
          <w:tab w:pos="483" w:val="left"/>
        </w:tabs>
        <w:bidi w:val="0"/>
        <w:spacing w:before="0" w:after="0" w:line="516"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83"/>
      <w:bookmarkEnd w:id="1084"/>
      <w:bookmarkEnd w:id="1086"/>
    </w:p>
    <w:p>
      <w:pPr>
        <w:pStyle w:val="Style36"/>
        <w:keepNext/>
        <w:keepLines/>
        <w:widowControl w:val="0"/>
        <w:numPr>
          <w:ilvl w:val="0"/>
          <w:numId w:val="61"/>
        </w:numPr>
        <w:shd w:val="clear" w:color="auto" w:fill="auto"/>
        <w:bidi w:val="0"/>
        <w:spacing w:before="0" w:after="200" w:line="494" w:lineRule="exact"/>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经营租赁的会计处理方法</w:t>
      </w:r>
      <w:bookmarkEnd w:id="1087"/>
      <w:bookmarkEnd w:id="1088"/>
      <w:bookmarkEnd w:id="1090"/>
    </w:p>
    <w:p>
      <w:pPr>
        <w:pStyle w:val="Style24"/>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4"/>
        <w:keepNext w:val="0"/>
        <w:keepLines w:val="0"/>
        <w:widowControl w:val="0"/>
        <w:shd w:val="clear" w:color="auto" w:fill="auto"/>
        <w:bidi w:val="0"/>
        <w:spacing w:before="0" w:after="200" w:line="470" w:lineRule="exact"/>
        <w:ind w:left="0" w:right="0" w:firstLine="360"/>
        <w:jc w:val="both"/>
      </w:pPr>
      <w:r>
        <w:rPr>
          <w:color w:val="000000"/>
          <w:spacing w:val="0"/>
          <w:w w:val="100"/>
          <w:position w:val="0"/>
        </w:rPr>
        <w:t>公司为出租人时，在租赁期内各个期间按照直线法将租金确认为当期损益，发生的初始直接费用，除金额较大的予以资 本化并分期计入损益外，均直接计入当期损益。或有租金在实际发生时计入当期损益。</w:t>
      </w:r>
    </w:p>
    <w:p>
      <w:pPr>
        <w:pStyle w:val="Style36"/>
        <w:keepNext/>
        <w:keepLines/>
        <w:widowControl w:val="0"/>
        <w:shd w:val="clear" w:color="auto" w:fill="auto"/>
        <w:bidi w:val="0"/>
        <w:spacing w:before="0" w:after="180" w:line="240" w:lineRule="auto"/>
        <w:ind w:left="0" w:right="0" w:firstLine="0"/>
        <w:jc w:val="both"/>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91"/>
      <w:bookmarkEnd w:id="1092"/>
      <w:bookmarkEnd w:id="1094"/>
    </w:p>
    <w:p>
      <w:pPr>
        <w:pStyle w:val="Style24"/>
        <w:keepNext w:val="0"/>
        <w:keepLines w:val="0"/>
        <w:widowControl w:val="0"/>
        <w:shd w:val="clear" w:color="auto" w:fill="auto"/>
        <w:bidi w:val="0"/>
        <w:spacing w:before="0" w:after="460" w:line="468" w:lineRule="exact"/>
        <w:ind w:left="0" w:right="0" w:firstLine="0"/>
        <w:jc w:val="both"/>
      </w:pPr>
      <w:r>
        <w:rPr>
          <w:color w:val="000000"/>
          <w:spacing w:val="0"/>
          <w:w w:val="100"/>
          <w:position w:val="0"/>
        </w:rPr>
        <w:t>无</w:t>
      </w:r>
    </w:p>
    <w:p>
      <w:pPr>
        <w:pStyle w:val="Style27"/>
        <w:keepNext/>
        <w:keepLines/>
        <w:widowControl w:val="0"/>
        <w:shd w:val="clear" w:color="auto" w:fill="auto"/>
        <w:tabs>
          <w:tab w:pos="483" w:val="left"/>
        </w:tabs>
        <w:bidi w:val="0"/>
        <w:spacing w:before="0" w:after="180" w:line="240"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4</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95"/>
      <w:bookmarkEnd w:id="1096"/>
      <w:bookmarkEnd w:id="1098"/>
    </w:p>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与回购公司股份相关的会计处理方法</w:t>
      </w:r>
    </w:p>
    <w:p>
      <w:pPr>
        <w:pStyle w:val="Style24"/>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因减少注册资本或奖励职工等原因收购本公司股份的，按实际支付的金额作为库存股处理，同时进行备查登记。如果将回购 的股份注销，则将按注销股票面值和注销股数计算的股票面值总额与实际回购所支付的金额之间的差额冲减资本公积，资本 公积不足冲减的，冲减留存收益；如果将回购的股份奖励给本公司职工属于以权益结算的股份支付，于职工行权购买本公司 股份收到价款时，转销交付职工的库存股成本和等待期内资本公积（其他资本公积）累计金额，同时，按照其差额调整资本 公积（股本溢价）。</w:t>
      </w:r>
    </w:p>
    <w:p>
      <w:pPr>
        <w:pStyle w:val="Style27"/>
        <w:keepNext/>
        <w:keepLines/>
        <w:widowControl w:val="0"/>
        <w:shd w:val="clear" w:color="auto" w:fill="auto"/>
        <w:tabs>
          <w:tab w:pos="483" w:val="left"/>
        </w:tabs>
        <w:bidi w:val="0"/>
        <w:spacing w:before="0" w:line="240" w:lineRule="auto"/>
        <w:ind w:left="0" w:right="0" w:firstLine="0"/>
        <w:jc w:val="both"/>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4</w:t>
      </w:r>
      <w:bookmarkEnd w:id="110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99"/>
      <w:bookmarkEnd w:id="1100"/>
      <w:bookmarkEnd w:id="1102"/>
    </w:p>
    <w:p>
      <w:pPr>
        <w:pStyle w:val="Style36"/>
        <w:keepNext/>
        <w:keepLines/>
        <w:widowControl w:val="0"/>
        <w:shd w:val="clear" w:color="auto" w:fill="auto"/>
        <w:bidi w:val="0"/>
        <w:spacing w:before="0" w:after="180" w:line="240" w:lineRule="auto"/>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3"/>
      <w:bookmarkEnd w:id="1104"/>
      <w:bookmarkEnd w:id="1106"/>
    </w:p>
    <w:p>
      <w:pPr>
        <w:pStyle w:val="Style24"/>
        <w:keepNext w:val="0"/>
        <w:keepLines w:val="0"/>
        <w:widowControl w:val="0"/>
        <w:shd w:val="clear" w:color="auto" w:fill="auto"/>
        <w:bidi w:val="0"/>
        <w:spacing w:before="0" w:after="180" w:line="46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539"/>
        <w:gridCol w:w="2549"/>
        <w:gridCol w:w="14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933" w:val="left"/>
              </w:tabs>
              <w:bidi w:val="0"/>
              <w:spacing w:before="0" w:after="0" w:line="311" w:lineRule="exact"/>
              <w:ind w:left="0" w:right="0" w:firstLine="0"/>
              <w:jc w:val="left"/>
              <w:rPr>
                <w:sz w:val="18"/>
                <w:szCs w:val="18"/>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日颁布了《关</w:t>
              <w:tab/>
              <w:t>于修订印发</w:t>
            </w:r>
            <w:r>
              <w:rPr>
                <w:color w:val="000000"/>
                <w:spacing w:val="0"/>
                <w:w w:val="100"/>
                <w:position w:val="0"/>
                <w:sz w:val="18"/>
                <w:szCs w:val="18"/>
              </w:rPr>
              <w:t>〈</w:t>
            </w:r>
            <w:r>
              <w:rPr>
                <w:color w:val="000000"/>
                <w:spacing w:val="0"/>
                <w:w w:val="100"/>
                <w:position w:val="0"/>
                <w:sz w:val="17"/>
                <w:szCs w:val="17"/>
              </w:rPr>
              <w:t>企业会计准则第</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tabs>
                <w:tab w:pos="1517" w:val="left"/>
              </w:tabs>
              <w:bidi w:val="0"/>
              <w:spacing w:before="0" w:after="0" w:line="311" w:lineRule="exact"/>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收入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对《企业会计准则</w:t>
              <w:tab/>
              <w:t>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收入》进行了修订。通知要求在 境内外</w:t>
            </w: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同时上市的企业以及在境外上市并采用国际财务报告准则或企业会 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 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 的非上 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行。同时，允许企业提前执行。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日召开了 第三届董事会第三十二次会议 和第三届监事会第二十七次会 议，审议通过了《关于会计政策 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4"/>
        <w:keepNext w:val="0"/>
        <w:keepLines w:val="0"/>
        <w:widowControl w:val="0"/>
        <w:shd w:val="clear" w:color="auto" w:fill="auto"/>
        <w:bidi w:val="0"/>
        <w:spacing w:before="0" w:after="2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p>
    <w:p>
      <w:pPr>
        <w:pStyle w:val="Style24"/>
        <w:keepNext w:val="0"/>
        <w:keepLines w:val="0"/>
        <w:widowControl w:val="0"/>
        <w:shd w:val="clear" w:color="auto" w:fill="auto"/>
        <w:bidi w:val="0"/>
        <w:spacing w:before="0" w:after="2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企业会计准则变化引起的会计政策变更</w:t>
      </w:r>
    </w:p>
    <w:p>
      <w:pPr>
        <w:pStyle w:val="Style24"/>
        <w:keepNext w:val="0"/>
        <w:keepLines w:val="0"/>
        <w:widowControl w:val="0"/>
        <w:shd w:val="clear" w:color="auto" w:fill="auto"/>
        <w:bidi w:val="0"/>
        <w:spacing w:before="0" w:after="2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以下简称新收入准则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。根据相关新旧</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准则衔接规定，对可比期间信息不予调整，首次执行日执行新准则的累积影响数追溯调整本报告期期初留存收益及财务报表 </w:t>
      </w:r>
      <w:r>
        <w:rPr>
          <w:color w:val="000000"/>
          <w:spacing w:val="0"/>
          <w:w w:val="100"/>
          <w:position w:val="0"/>
        </w:rPr>
        <w:t>其他相关项目金额。</w:t>
      </w:r>
    </w:p>
    <w:p>
      <w:pPr>
        <w:pStyle w:val="Style24"/>
        <w:keepNext w:val="0"/>
        <w:keepLines w:val="0"/>
        <w:widowControl w:val="0"/>
        <w:shd w:val="clear" w:color="auto" w:fill="auto"/>
        <w:bidi w:val="0"/>
        <w:spacing w:before="0" w:after="180" w:line="240" w:lineRule="auto"/>
        <w:ind w:left="0" w:right="0"/>
        <w:jc w:val="left"/>
      </w:pPr>
      <w:r>
        <w:rPr>
          <w:color w:val="000000"/>
          <w:spacing w:val="0"/>
          <w:w w:val="100"/>
          <w:position w:val="0"/>
        </w:rPr>
        <w:t>①执行新收入准则对公司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tbl>
      <w:tblPr>
        <w:tblOverlap w:val="never"/>
        <w:jc w:val="left"/>
        <w:tblLayout w:type="fixed"/>
      </w:tblPr>
      <w:tblGrid>
        <w:gridCol w:w="2141"/>
        <w:gridCol w:w="2131"/>
        <w:gridCol w:w="2131"/>
        <w:gridCol w:w="2141"/>
      </w:tblGrid>
      <w:tr>
        <w:trPr>
          <w:trHeight w:val="398"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90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38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新收入准则调整影响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393,767,716.96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-53,094,353.58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340,673,363.38</w:t>
            </w:r>
          </w:p>
        </w:tc>
      </w:tr>
    </w:tbl>
    <w:p>
      <w:pPr>
        <w:widowControl w:val="0"/>
        <w:spacing w:line="1" w:lineRule="exact"/>
      </w:pPr>
      <w:r>
        <w:br w:type="page"/>
      </w:r>
    </w:p>
    <w:tbl>
      <w:tblPr>
        <w:tblOverlap w:val="never"/>
        <w:jc w:val="left"/>
        <w:tblLayout w:type="fixed"/>
      </w:tblPr>
      <w:tblGrid>
        <w:gridCol w:w="2141"/>
        <w:gridCol w:w="2131"/>
        <w:gridCol w:w="2131"/>
        <w:gridCol w:w="2141"/>
      </w:tblGrid>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53,094,353.58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53,094,353.58</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28,991,106.93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-28,991,106.93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28,277,060.52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28,277,060.52</w:t>
            </w:r>
          </w:p>
        </w:tc>
      </w:tr>
      <w:tr>
        <w:trPr>
          <w:trHeight w:val="3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714,046.41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714,046.41</w:t>
            </w:r>
          </w:p>
        </w:tc>
      </w:tr>
    </w:tbl>
    <w:p>
      <w:pPr>
        <w:pStyle w:val="Style24"/>
        <w:keepNext w:val="0"/>
        <w:keepLines w:val="0"/>
        <w:widowControl w:val="0"/>
        <w:shd w:val="clear" w:color="auto" w:fill="auto"/>
        <w:bidi w:val="0"/>
        <w:spacing w:before="0" w:after="460" w:line="480"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号》，该项会计政策变更采用未来适用 法处理。</w:t>
      </w:r>
    </w:p>
    <w:p>
      <w:pPr>
        <w:pStyle w:val="Style36"/>
        <w:keepNext/>
        <w:keepLines/>
        <w:widowControl w:val="0"/>
        <w:shd w:val="clear" w:color="auto" w:fill="auto"/>
        <w:tabs>
          <w:tab w:pos="493" w:val="left"/>
        </w:tabs>
        <w:bidi w:val="0"/>
        <w:spacing w:before="0" w:after="1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07"/>
      <w:bookmarkEnd w:id="1108"/>
      <w:bookmarkEnd w:id="1110"/>
    </w:p>
    <w:p>
      <w:pPr>
        <w:pStyle w:val="Style24"/>
        <w:keepNext w:val="0"/>
        <w:keepLines w:val="0"/>
        <w:widowControl w:val="0"/>
        <w:shd w:val="clear" w:color="auto" w:fill="auto"/>
        <w:bidi w:val="0"/>
        <w:spacing w:before="0" w:after="460" w:line="48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18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11"/>
      <w:bookmarkEnd w:id="1112"/>
      <w:bookmarkEnd w:id="1114"/>
    </w:p>
    <w:p>
      <w:pPr>
        <w:pStyle w:val="Style24"/>
        <w:keepNext w:val="0"/>
        <w:keepLines w:val="0"/>
        <w:widowControl w:val="0"/>
        <w:shd w:val="clear" w:color="auto" w:fill="auto"/>
        <w:bidi w:val="0"/>
        <w:spacing w:before="0" w:after="40" w:line="480" w:lineRule="exact"/>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300" w:line="480" w:lineRule="exact"/>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0" w:line="55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220" w:line="480" w:lineRule="exact"/>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633,644,562.51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633,644,562.51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393,767,716.96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340,673,363.38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-53,094,353.58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18,740,282.64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18,740,282.64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12,352,085.91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12,352,085.91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197,416,432.49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197,416,432.49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53,094,353.58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53,094,353.58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3,812,891.91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3,812,891.91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1,259,733,972.42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1,259,733,972.42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73,859,459.36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73,859,459.36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236,548,483.23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236,548,483.23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1,091,987.07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1,091,987.07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34,320,874.34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34,320,874.34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28,323,880.81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28,323,880.81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106,053,284.20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106,053,284.20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3,398,337.90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3,398,337.90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20,559,706.97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20,559,706.97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550,726,013.88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550,726,013.88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1,810,459,986.30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1,810,459,986.30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32,322,617.10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32,322,617.10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39,680,732.84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39,680,732.84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28,991,106.93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-28,991,106.93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28,277,060.52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28,277,060.52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20,500,388.16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20,500,388.16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44,978,421.53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44,978,421.53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62,571,349.74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62,571,349.74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10,494,000.00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270,738,616.30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270,738,616.30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19,239,000.00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1,780,920.90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1,780,920.90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21,278,257.58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21,278,257.58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292,016,873.88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292,016,873.88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692,321,414.00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692,321,414.00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252,503,487.49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252,503,487.49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108,542,830.30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108,542,830.30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55,644,961.20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55,644,961.20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535,790,899.97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535,790,899.97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1,427,717,932.36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1,427,717,932.36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90,725,180.06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90,725,180.06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1,518,443,112.42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1,518,443,112.42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1,810,459,986.30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1,810,459,986.30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475" w:lineRule="exact"/>
        <w:ind w:left="0" w:right="0" w:firstLine="0"/>
        <w:jc w:val="both"/>
      </w:pPr>
      <w:r>
        <w:rPr>
          <w:color w:val="000000"/>
          <w:spacing w:val="0"/>
          <w:w w:val="100"/>
          <w:position w:val="0"/>
        </w:rPr>
        <w:t>调整情况说明</w:t>
      </w:r>
    </w:p>
    <w:p>
      <w:pPr>
        <w:pStyle w:val="Style24"/>
        <w:keepNext w:val="0"/>
        <w:keepLines w:val="0"/>
        <w:widowControl w:val="0"/>
        <w:shd w:val="clear" w:color="auto" w:fill="auto"/>
        <w:bidi w:val="0"/>
        <w:spacing w:before="0" w:after="300" w:line="475"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以下简称新收入准则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。根据相关新旧准则衔 接规定，对可比期间信息不予调整，首次执行日执行新准则的累积影响数追溯调整本报告期期初留存收益及财务报表其他相 关项目金额。</w:t>
      </w:r>
    </w:p>
    <w:p>
      <w:pPr>
        <w:pStyle w:val="Style24"/>
        <w:keepNext w:val="0"/>
        <w:keepLines w:val="0"/>
        <w:widowControl w:val="0"/>
        <w:shd w:val="clear" w:color="auto" w:fill="auto"/>
        <w:bidi w:val="0"/>
        <w:spacing w:before="0" w:after="140" w:line="475" w:lineRule="exact"/>
        <w:ind w:left="0" w:right="0" w:firstLine="0"/>
        <w:jc w:val="both"/>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418,511,783.57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418,511,783.57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269,299,468.30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223,065,807.64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-46,233,660.66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7,837,670.51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7,837,670.51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34,271,764.17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34,271,764.17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155,755,278.20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155,755,278.20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46,233,660.66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46,233,660.66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1,961,858.98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1,961,858.98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887,637,823.73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887,637,823.73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268,228,771.83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268,228,771.83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73,859,459.36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73,859,459.36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191,498,761.29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191,498,761.29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7,221,428.34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7,221,428.34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28,323,880.81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28,323,880.81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16,367,058.13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16,367,058.13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607,825,402.47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607,825,402.47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1,495,463,226.20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1,495,463,226.20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32,322,617.10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32,322,617.10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22,001,820.81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22,001,820.81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11,714,022.95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-11,714,022.95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11,133,573.63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11,133,573.63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16,327,605.79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16,327,605.79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25,332,730.70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25,332,730.70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113,534,250.66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113,534,250.66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10,494,000.00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580,449.32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580,449.32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231,727,048.01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231,727,048.01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19,239,000.00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19,497,336.68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19,497,336.68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251,224,384.69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251,224,384.69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692,321,414.00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692,321,414.00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255,734,276.32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255,734,276.32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108,542,830.30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108,542,830.30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55,745,102.53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55,745,102.53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348,980,878.96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348,980,878.96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1,244,238,841.51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1,244,238,841.51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1,495,463,226.20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1,495,463,226.20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475" w:lineRule="exact"/>
        <w:ind w:left="0" w:right="0" w:firstLine="0"/>
        <w:jc w:val="both"/>
      </w:pPr>
      <w:r>
        <w:rPr>
          <w:color w:val="000000"/>
          <w:spacing w:val="0"/>
          <w:w w:val="100"/>
          <w:position w:val="0"/>
        </w:rPr>
        <w:t>调整情况说明</w:t>
      </w:r>
    </w:p>
    <w:p>
      <w:pPr>
        <w:pStyle w:val="Style24"/>
        <w:keepNext w:val="0"/>
        <w:keepLines w:val="0"/>
        <w:widowControl w:val="0"/>
        <w:shd w:val="clear" w:color="auto" w:fill="auto"/>
        <w:bidi w:val="0"/>
        <w:spacing w:before="0" w:after="460" w:line="475"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以下简称新收入准则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。根据相关新旧准则衔 接规定，对可比期间信息不予调整，首次执行日执行新准则的累积影响数追溯调整本报告期期初留存收益及财务报表其他相 关项目金额。</w:t>
      </w:r>
    </w:p>
    <w:p>
      <w:pPr>
        <w:pStyle w:val="Style36"/>
        <w:keepNext/>
        <w:keepLines/>
        <w:widowControl w:val="0"/>
        <w:shd w:val="clear" w:color="auto" w:fill="auto"/>
        <w:bidi w:val="0"/>
        <w:spacing w:before="0" w:after="460" w:line="240" w:lineRule="auto"/>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15"/>
      <w:bookmarkEnd w:id="1116"/>
      <w:bookmarkEnd w:id="1118"/>
    </w:p>
    <w:p>
      <w:pPr>
        <w:pStyle w:val="Style24"/>
        <w:keepNext w:val="0"/>
        <w:keepLines w:val="0"/>
        <w:widowControl w:val="0"/>
        <w:shd w:val="clear" w:color="auto" w:fill="auto"/>
        <w:bidi w:val="0"/>
        <w:spacing w:before="0" w:after="20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19"/>
      <w:bookmarkEnd w:id="1120"/>
      <w:bookmarkEnd w:id="1121"/>
    </w:p>
    <w:p>
      <w:pPr>
        <w:pStyle w:val="Style22"/>
        <w:keepNext/>
        <w:keepLines/>
        <w:widowControl w:val="0"/>
        <w:shd w:val="clear" w:color="auto" w:fill="auto"/>
        <w:bidi w:val="0"/>
        <w:spacing w:before="0" w:line="240" w:lineRule="auto"/>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sz w:val="24"/>
          <w:szCs w:val="24"/>
        </w:rPr>
        <w:t>六</w:t>
      </w:r>
      <w:bookmarkEnd w:id="1124"/>
      <w:r>
        <w:rPr>
          <w:color w:val="000000"/>
          <w:spacing w:val="0"/>
          <w:w w:val="100"/>
          <w:position w:val="0"/>
          <w:sz w:val="24"/>
          <w:szCs w:val="24"/>
        </w:rPr>
        <w:t>、税项</w:t>
      </w:r>
      <w:bookmarkEnd w:id="1122"/>
      <w:bookmarkEnd w:id="1123"/>
      <w:bookmarkEnd w:id="1125"/>
    </w:p>
    <w:p>
      <w:pPr>
        <w:pStyle w:val="Style27"/>
        <w:keepNext/>
        <w:keepLines/>
        <w:widowControl w:val="0"/>
        <w:shd w:val="clear" w:color="auto" w:fill="auto"/>
        <w:bidi w:val="0"/>
        <w:spacing w:before="0" w:after="300" w:line="24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color w:val="000000"/>
          <w:spacing w:val="0"/>
          <w:w w:val="100"/>
          <w:position w:val="0"/>
        </w:rPr>
        <w:t>、主要税种及税率</w:t>
      </w:r>
      <w:bookmarkEnd w:id="1126"/>
      <w:bookmarkEnd w:id="1127"/>
      <w:bookmarkEnd w:id="1129"/>
    </w:p>
    <w:tbl>
      <w:tblPr>
        <w:tblOverlap w:val="never"/>
        <w:jc w:val="center"/>
        <w:tblLayout w:type="fixed"/>
      </w:tblPr>
      <w:tblGrid>
        <w:gridCol w:w="3197"/>
        <w:gridCol w:w="4325"/>
        <w:gridCol w:w="20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以按税法规定计算的销售货物和应税劳务收入为基础 计算销项税额，扣除当期允许抵扣的进项税额后，差额 部分为应交增值税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后余值的</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5962"/>
        <w:gridCol w:w="362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广州市苏瑞计算机科技有限公司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重庆浩云公共安全物联网技术有限公司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西藏浩云创业投资有限公司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广东冠网信息科技有限公司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辛集市浩云智慧城市科技有限公司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杭州全实鹰科技有限公司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云盾智能物联有限公司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7"/>
        <w:keepNext/>
        <w:keepLines/>
        <w:widowControl w:val="0"/>
        <w:shd w:val="clear" w:color="auto" w:fill="auto"/>
        <w:bidi w:val="0"/>
        <w:spacing w:before="0" w:after="200" w:line="24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color w:val="000000"/>
          <w:spacing w:val="0"/>
          <w:w w:val="100"/>
          <w:position w:val="0"/>
        </w:rPr>
        <w:t>、税收优惠</w:t>
      </w:r>
      <w:bookmarkEnd w:id="1130"/>
      <w:bookmarkEnd w:id="1131"/>
      <w:bookmarkEnd w:id="1133"/>
    </w:p>
    <w:p>
      <w:pPr>
        <w:pStyle w:val="Style24"/>
        <w:keepNext w:val="0"/>
        <w:keepLines w:val="0"/>
        <w:widowControl w:val="0"/>
        <w:shd w:val="clear" w:color="auto" w:fill="auto"/>
        <w:bidi w:val="0"/>
        <w:spacing w:before="0" w:after="0" w:line="466" w:lineRule="exact"/>
        <w:ind w:left="0" w:right="0"/>
        <w:jc w:val="both"/>
      </w:pPr>
      <w:bookmarkStart w:id="1134" w:name="bookmark1134"/>
      <w:r>
        <w:rPr>
          <w:rFonts w:ascii="Times New Roman" w:eastAsia="Times New Roman" w:hAnsi="Times New Roman" w:cs="Times New Roman"/>
          <w:color w:val="000000"/>
          <w:spacing w:val="0"/>
          <w:w w:val="100"/>
          <w:position w:val="0"/>
          <w:sz w:val="18"/>
          <w:szCs w:val="18"/>
        </w:rPr>
        <w:t>1</w:t>
      </w:r>
      <w:bookmarkEnd w:id="113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日，本公司获得广东省科学技术厅、广东省财政厅、广东省国税局和广东省地税局颁发的编号为 </w:t>
      </w:r>
      <w:r>
        <w:rPr>
          <w:rFonts w:ascii="Times New Roman" w:eastAsia="Times New Roman" w:hAnsi="Times New Roman" w:cs="Times New Roman"/>
          <w:color w:val="000000"/>
          <w:spacing w:val="0"/>
          <w:w w:val="100"/>
          <w:position w:val="0"/>
          <w:sz w:val="18"/>
          <w:szCs w:val="18"/>
        </w:rPr>
        <w:t>GR202044012657</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4"/>
        <w:keepNext w:val="0"/>
        <w:keepLines w:val="0"/>
        <w:widowControl w:val="0"/>
        <w:shd w:val="clear" w:color="auto" w:fill="auto"/>
        <w:tabs>
          <w:tab w:pos="701" w:val="left"/>
        </w:tabs>
        <w:bidi w:val="0"/>
        <w:spacing w:before="0" w:after="0" w:line="466" w:lineRule="exact"/>
        <w:ind w:left="0" w:right="0"/>
        <w:jc w:val="both"/>
      </w:pPr>
      <w:bookmarkStart w:id="1135" w:name="bookmark1135"/>
      <w:r>
        <w:rPr>
          <w:rFonts w:ascii="Times New Roman" w:eastAsia="Times New Roman" w:hAnsi="Times New Roman" w:cs="Times New Roman"/>
          <w:color w:val="000000"/>
          <w:spacing w:val="0"/>
          <w:w w:val="100"/>
          <w:position w:val="0"/>
          <w:sz w:val="18"/>
          <w:szCs w:val="18"/>
        </w:rPr>
        <w:t>2</w:t>
      </w:r>
      <w:bookmarkEnd w:id="11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日，广州市苏瑞计算机科技有限公司获得广东省科技技术厅、广东省财政厅、广东省国家税务局、广东</w:t>
      </w:r>
    </w:p>
    <w:p>
      <w:pPr>
        <w:pStyle w:val="Style24"/>
        <w:keepNext w:val="0"/>
        <w:keepLines w:val="0"/>
        <w:widowControl w:val="0"/>
        <w:shd w:val="clear" w:color="auto" w:fill="auto"/>
        <w:tabs>
          <w:tab w:pos="6153" w:val="left"/>
        </w:tabs>
        <w:bidi w:val="0"/>
        <w:spacing w:before="0" w:after="0" w:line="466" w:lineRule="exact"/>
        <w:ind w:left="0" w:right="0" w:firstLine="0"/>
        <w:jc w:val="both"/>
      </w:pPr>
      <w:r>
        <w:rPr>
          <w:color w:val="000000"/>
          <w:spacing w:val="0"/>
          <w:w w:val="100"/>
          <w:position w:val="0"/>
        </w:rPr>
        <w:t>省地方税务局联合颁发的编号为</w:t>
      </w:r>
      <w:r>
        <w:rPr>
          <w:rFonts w:ascii="Times New Roman" w:eastAsia="Times New Roman" w:hAnsi="Times New Roman" w:cs="Times New Roman"/>
          <w:color w:val="000000"/>
          <w:spacing w:val="0"/>
          <w:w w:val="100"/>
          <w:position w:val="0"/>
          <w:sz w:val="18"/>
          <w:szCs w:val="18"/>
        </w:rPr>
        <w:t>GR201944003857</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 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号）的规定，广州市苏瑞计算机科技有限</w:t>
      </w:r>
    </w:p>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公司销售其自行开发生产的软件产品，按规定税率申报缴纳增值税后，增值税实际税负超过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4"/>
        <w:keepNext w:val="0"/>
        <w:keepLines w:val="0"/>
        <w:widowControl w:val="0"/>
        <w:shd w:val="clear" w:color="auto" w:fill="auto"/>
        <w:tabs>
          <w:tab w:pos="681" w:val="left"/>
        </w:tabs>
        <w:bidi w:val="0"/>
        <w:spacing w:before="0" w:after="0" w:line="473" w:lineRule="exact"/>
        <w:ind w:left="0" w:right="0"/>
        <w:jc w:val="both"/>
      </w:pPr>
      <w:bookmarkStart w:id="1136" w:name="bookmark1136"/>
      <w:r>
        <w:rPr>
          <w:rFonts w:ascii="Times New Roman" w:eastAsia="Times New Roman" w:hAnsi="Times New Roman" w:cs="Times New Roman"/>
          <w:color w:val="000000"/>
          <w:spacing w:val="0"/>
          <w:w w:val="100"/>
          <w:position w:val="0"/>
          <w:sz w:val="18"/>
          <w:szCs w:val="18"/>
        </w:rPr>
        <w:t>3</w:t>
      </w:r>
      <w:bookmarkEnd w:id="1136"/>
      <w:r>
        <w:rPr>
          <w:color w:val="000000"/>
          <w:spacing w:val="0"/>
          <w:w w:val="100"/>
          <w:position w:val="0"/>
        </w:rPr>
        <w:t>）</w:t>
        <w:tab/>
        <w:t>根据财政部、海关总署、国家税务总局《关于深入实施西部大开发战略有关税收政策问题的通知》（财税</w:t>
      </w:r>
      <w:r>
        <w:rPr>
          <w:rFonts w:ascii="Times New Roman" w:eastAsia="Times New Roman" w:hAnsi="Times New Roman" w:cs="Times New Roman"/>
          <w:color w:val="000000"/>
          <w:spacing w:val="0"/>
          <w:w w:val="100"/>
          <w:position w:val="0"/>
          <w:sz w:val="18"/>
          <w:szCs w:val="18"/>
        </w:rPr>
        <w:t xml:space="preserve">[2011]58 </w:t>
      </w:r>
      <w:r>
        <w:rPr>
          <w:color w:val="000000"/>
          <w:spacing w:val="0"/>
          <w:w w:val="100"/>
          <w:position w:val="0"/>
        </w:rPr>
        <w:t>号）的规定，对设在西部地区国家鼓励类产业的内资企业，在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 业所得税。本公司子公司重庆浩云公共安全物联网技术有限公司享受此项优惠，按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4"/>
        <w:keepNext w:val="0"/>
        <w:keepLines w:val="0"/>
        <w:widowControl w:val="0"/>
        <w:shd w:val="clear" w:color="auto" w:fill="auto"/>
        <w:tabs>
          <w:tab w:pos="672" w:val="left"/>
        </w:tabs>
        <w:bidi w:val="0"/>
        <w:spacing w:before="0" w:after="0" w:line="475" w:lineRule="exact"/>
        <w:ind w:left="0" w:right="0"/>
        <w:jc w:val="both"/>
      </w:pPr>
      <w:bookmarkStart w:id="1137" w:name="bookmark1137"/>
      <w:r>
        <w:rPr>
          <w:rFonts w:ascii="Times New Roman" w:eastAsia="Times New Roman" w:hAnsi="Times New Roman" w:cs="Times New Roman"/>
          <w:color w:val="000000"/>
          <w:spacing w:val="0"/>
          <w:w w:val="100"/>
          <w:position w:val="0"/>
          <w:sz w:val="18"/>
          <w:szCs w:val="18"/>
        </w:rPr>
        <w:t>4</w:t>
      </w:r>
      <w:bookmarkEnd w:id="11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日，深圳市润安科技发展有限公司取得深圳市科技创新委员会、深圳市财政委员会、深圳市国家税务局、 深圳市地方税务局联合颁发的编号为</w:t>
      </w:r>
      <w:r>
        <w:rPr>
          <w:rFonts w:ascii="Times New Roman" w:eastAsia="Times New Roman" w:hAnsi="Times New Roman" w:cs="Times New Roman"/>
          <w:color w:val="000000"/>
          <w:spacing w:val="0"/>
          <w:w w:val="100"/>
          <w:position w:val="0"/>
          <w:sz w:val="18"/>
          <w:szCs w:val="18"/>
        </w:rPr>
        <w:t>GR201944203000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 得税。</w:t>
      </w:r>
    </w:p>
    <w:p>
      <w:pPr>
        <w:pStyle w:val="Style24"/>
        <w:keepNext w:val="0"/>
        <w:keepLines w:val="0"/>
        <w:widowControl w:val="0"/>
        <w:shd w:val="clear" w:color="auto" w:fill="auto"/>
        <w:bidi w:val="0"/>
        <w:spacing w:before="0" w:after="0" w:line="474" w:lineRule="exact"/>
        <w:ind w:left="0" w:right="0"/>
        <w:jc w:val="both"/>
      </w:pPr>
      <w:bookmarkStart w:id="1138" w:name="bookmark1138"/>
      <w:r>
        <w:rPr>
          <w:rFonts w:ascii="Times New Roman" w:eastAsia="Times New Roman" w:hAnsi="Times New Roman" w:cs="Times New Roman"/>
          <w:color w:val="000000"/>
          <w:spacing w:val="0"/>
          <w:w w:val="100"/>
          <w:position w:val="0"/>
          <w:sz w:val="18"/>
          <w:szCs w:val="18"/>
        </w:rPr>
        <w:t>5</w:t>
      </w:r>
      <w:bookmarkEnd w:id="113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日，广东冠网信息科技有限公司取得编号为</w:t>
      </w:r>
      <w:r>
        <w:rPr>
          <w:rFonts w:ascii="Times New Roman" w:eastAsia="Times New Roman" w:hAnsi="Times New Roman" w:cs="Times New Roman"/>
          <w:color w:val="000000"/>
          <w:spacing w:val="0"/>
          <w:w w:val="100"/>
          <w:position w:val="0"/>
          <w:sz w:val="18"/>
          <w:szCs w:val="18"/>
        </w:rPr>
        <w:t>GR202044002695</w:t>
      </w:r>
      <w:r>
        <w:rPr>
          <w:color w:val="000000"/>
          <w:spacing w:val="0"/>
          <w:w w:val="100"/>
          <w:position w:val="0"/>
        </w:rPr>
        <w:t>的《高新技术企业证书》</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年度 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号）的 规定，广东冠网信息科技有限公司自行开发研制的软件产品销售收入按规定税率申报缴纳增值税后，增值税实际税负超过</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部分享受即征即退优惠。</w:t>
      </w:r>
    </w:p>
    <w:p>
      <w:pPr>
        <w:pStyle w:val="Style24"/>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号）的规定，对小型微利企业年应纳税所 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 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的税率缴纳企业所得税。西藏浩云创业投资有限公司、辛集市 浩云智慧城市科技有限公司、甲壳云计算有限公司及孙公司云盾智能物联有限公司和杭州全实鹰科技有限公司满足小型微利 企业条件，按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4"/>
        <w:keepNext w:val="0"/>
        <w:keepLines w:val="0"/>
        <w:widowControl w:val="0"/>
        <w:shd w:val="clear" w:color="auto" w:fill="auto"/>
        <w:bidi w:val="0"/>
        <w:spacing w:before="0" w:after="460" w:line="48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公司根据上述税收优惠所述享受企业所得税及增值税退税优惠，税收优惠对公司当期损益的影响为：减少所得税费用：</w:t>
      </w:r>
      <w:r>
        <w:rPr>
          <w:rFonts w:ascii="Times New Roman" w:eastAsia="Times New Roman" w:hAnsi="Times New Roman" w:cs="Times New Roman"/>
          <w:color w:val="000000"/>
          <w:spacing w:val="0"/>
          <w:w w:val="100"/>
          <w:position w:val="0"/>
          <w:sz w:val="18"/>
          <w:szCs w:val="18"/>
        </w:rPr>
        <w:t xml:space="preserve">790.26 </w:t>
      </w:r>
      <w:r>
        <w:rPr>
          <w:color w:val="000000"/>
          <w:spacing w:val="0"/>
          <w:w w:val="100"/>
          <w:position w:val="0"/>
        </w:rPr>
        <w:t>万元，增加其他收益</w:t>
      </w:r>
      <w:r>
        <w:rPr>
          <w:rFonts w:ascii="Times New Roman" w:eastAsia="Times New Roman" w:hAnsi="Times New Roman" w:cs="Times New Roman"/>
          <w:color w:val="000000"/>
          <w:spacing w:val="0"/>
          <w:w w:val="100"/>
          <w:position w:val="0"/>
          <w:sz w:val="18"/>
          <w:szCs w:val="18"/>
        </w:rPr>
        <w:t>179.5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万元，合计增加净利润：</w:t>
      </w:r>
      <w:r>
        <w:rPr>
          <w:rFonts w:ascii="Times New Roman" w:eastAsia="Times New Roman" w:hAnsi="Times New Roman" w:cs="Times New Roman"/>
          <w:color w:val="000000"/>
          <w:spacing w:val="0"/>
          <w:w w:val="100"/>
          <w:position w:val="0"/>
          <w:sz w:val="18"/>
          <w:szCs w:val="18"/>
        </w:rPr>
        <w:t>924.89</w:t>
      </w:r>
      <w:r>
        <w:rPr>
          <w:color w:val="000000"/>
          <w:spacing w:val="0"/>
          <w:w w:val="100"/>
          <w:position w:val="0"/>
        </w:rPr>
        <w:t>万元。</w:t>
      </w:r>
    </w:p>
    <w:p>
      <w:pPr>
        <w:pStyle w:val="Style27"/>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、其他</w:t>
      </w:r>
      <w:bookmarkEnd w:id="1139"/>
      <w:bookmarkEnd w:id="1140"/>
      <w:bookmarkEnd w:id="1142"/>
    </w:p>
    <w:p>
      <w:pPr>
        <w:pStyle w:val="Style22"/>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sz w:val="24"/>
          <w:szCs w:val="24"/>
        </w:rPr>
        <w:t>七</w:t>
      </w:r>
      <w:bookmarkEnd w:id="1145"/>
      <w:r>
        <w:rPr>
          <w:color w:val="000000"/>
          <w:spacing w:val="0"/>
          <w:w w:val="100"/>
          <w:position w:val="0"/>
          <w:sz w:val="24"/>
          <w:szCs w:val="24"/>
        </w:rPr>
        <w:t>、合并财务报表项目注释</w:t>
      </w:r>
      <w:bookmarkEnd w:id="1143"/>
      <w:bookmarkEnd w:id="1144"/>
      <w:bookmarkEnd w:id="1146"/>
    </w:p>
    <w:p>
      <w:pPr>
        <w:pStyle w:val="Style27"/>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color w:val="000000"/>
          <w:spacing w:val="0"/>
          <w:w w:val="100"/>
          <w:position w:val="0"/>
        </w:rPr>
        <w:t>、货币资金</w:t>
      </w:r>
      <w:bookmarkEnd w:id="1147"/>
      <w:bookmarkEnd w:id="1148"/>
      <w:bookmarkEnd w:id="11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520,523,646.02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622,328,721.17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10,572,008.25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11,076,728.45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531,374,405.06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633,644,562.51</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期末其他货币资金中使用受到限制的有保函保证金</w:t>
      </w:r>
      <w:r>
        <w:rPr>
          <w:rFonts w:ascii="Times New Roman" w:eastAsia="Times New Roman" w:hAnsi="Times New Roman" w:cs="Times New Roman"/>
          <w:color w:val="000000"/>
          <w:spacing w:val="0"/>
          <w:w w:val="100"/>
          <w:position w:val="0"/>
          <w:sz w:val="18"/>
          <w:szCs w:val="18"/>
        </w:rPr>
        <w:t>7,356,253.16</w:t>
      </w:r>
      <w:r>
        <w:rPr>
          <w:color w:val="000000"/>
          <w:spacing w:val="0"/>
          <w:w w:val="100"/>
          <w:position w:val="0"/>
        </w:rPr>
        <w:t>元、住宅专项维修资金</w:t>
      </w:r>
      <w:r>
        <w:rPr>
          <w:rFonts w:ascii="Times New Roman" w:eastAsia="Times New Roman" w:hAnsi="Times New Roman" w:cs="Times New Roman"/>
          <w:color w:val="000000"/>
          <w:spacing w:val="0"/>
          <w:w w:val="100"/>
          <w:position w:val="0"/>
          <w:sz w:val="18"/>
          <w:szCs w:val="18"/>
        </w:rPr>
        <w:t>301,910.36</w:t>
      </w:r>
      <w:r>
        <w:rPr>
          <w:color w:val="000000"/>
          <w:spacing w:val="0"/>
          <w:w w:val="100"/>
          <w:position w:val="0"/>
        </w:rPr>
        <w:t>元、承兑汇票保证金</w:t>
      </w:r>
    </w:p>
    <w:p>
      <w:pPr>
        <w:pStyle w:val="Style47"/>
        <w:keepNext w:val="0"/>
        <w:keepLines w:val="0"/>
        <w:widowControl w:val="0"/>
        <w:shd w:val="clear" w:color="auto" w:fill="auto"/>
        <w:bidi w:val="0"/>
        <w:spacing w:before="0" w:after="460" w:line="240" w:lineRule="auto"/>
        <w:ind w:left="0" w:right="0" w:firstLine="0"/>
        <w:jc w:val="both"/>
        <w:rPr>
          <w:sz w:val="17"/>
          <w:szCs w:val="17"/>
        </w:rPr>
      </w:pPr>
      <w:r>
        <w:rPr>
          <w:color w:val="000000"/>
          <w:spacing w:val="0"/>
          <w:w w:val="100"/>
          <w:position w:val="0"/>
          <w:sz w:val="18"/>
          <w:szCs w:val="18"/>
        </w:rPr>
        <w:t xml:space="preserve">2,909,027.89 </w:t>
      </w:r>
      <w:r>
        <w:rPr>
          <w:rFonts w:ascii="SimSun" w:eastAsia="SimSun" w:hAnsi="SimSun" w:cs="SimSun"/>
          <w:color w:val="000000"/>
          <w:spacing w:val="0"/>
          <w:w w:val="100"/>
          <w:position w:val="0"/>
          <w:sz w:val="17"/>
          <w:szCs w:val="17"/>
        </w:rPr>
        <w:t>元。</w:t>
      </w:r>
    </w:p>
    <w:p>
      <w:pPr>
        <w:pStyle w:val="Style27"/>
        <w:keepNext/>
        <w:keepLines/>
        <w:widowControl w:val="0"/>
        <w:shd w:val="clear" w:color="auto" w:fill="auto"/>
        <w:bidi w:val="0"/>
        <w:spacing w:before="0" w:after="36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color w:val="000000"/>
          <w:spacing w:val="0"/>
          <w:w w:val="100"/>
          <w:position w:val="0"/>
        </w:rPr>
        <w:t>、交易性金融资产</w:t>
      </w:r>
      <w:bookmarkEnd w:id="1151"/>
      <w:bookmarkEnd w:id="1152"/>
      <w:bookmarkEnd w:id="11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其中：保本浮动收益型理财产品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color w:val="000000"/>
          <w:spacing w:val="0"/>
          <w:w w:val="100"/>
          <w:position w:val="0"/>
        </w:rPr>
        <w:t>、衍生金融资产</w:t>
      </w:r>
      <w:bookmarkEnd w:id="1155"/>
      <w:bookmarkEnd w:id="1156"/>
      <w:bookmarkEnd w:id="115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w:t>
      </w:r>
      <w:bookmarkEnd w:id="1161"/>
      <w:r>
        <w:rPr>
          <w:color w:val="000000"/>
          <w:spacing w:val="0"/>
          <w:w w:val="100"/>
          <w:position w:val="0"/>
        </w:rPr>
        <w:t>、应收票据</w:t>
      </w:r>
      <w:bookmarkEnd w:id="1159"/>
      <w:bookmarkEnd w:id="1160"/>
      <w:bookmarkEnd w:id="1162"/>
    </w:p>
    <w:p>
      <w:pPr>
        <w:pStyle w:val="Style36"/>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3"/>
      <w:bookmarkEnd w:id="1164"/>
      <w:bookmarkEnd w:id="116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7"/>
      <w:bookmarkEnd w:id="1168"/>
      <w:bookmarkEnd w:id="1170"/>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279" w:line="1" w:lineRule="exact"/>
      </w:pPr>
    </w:p>
    <w:p>
      <w:pPr>
        <w:pStyle w:val="Style24"/>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63"/>
        </w:numPr>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期末公司已质押的应收票据</w:t>
      </w:r>
      <w:bookmarkEnd w:id="1171"/>
      <w:bookmarkEnd w:id="1172"/>
      <w:bookmarkEnd w:id="117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期末公司已背书或贴现且在资产负债表日尚未到期的应收票据</w:t>
      </w:r>
      <w:bookmarkEnd w:id="1175"/>
      <w:bookmarkEnd w:id="1176"/>
      <w:bookmarkEnd w:id="117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期末公司因出票人未履约而将其转应收账款的票据</w:t>
      </w:r>
      <w:bookmarkEnd w:id="1179"/>
      <w:bookmarkEnd w:id="1180"/>
      <w:bookmarkEnd w:id="118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36"/>
        <w:keepNext/>
        <w:keepLines/>
        <w:widowControl w:val="0"/>
        <w:numPr>
          <w:ilvl w:val="0"/>
          <w:numId w:val="63"/>
        </w:numPr>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本期实际核销的应收票据情况</w:t>
      </w:r>
      <w:bookmarkEnd w:id="1183"/>
      <w:bookmarkEnd w:id="1184"/>
      <w:bookmarkEnd w:id="118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其中重要的应收票据核销情况:</w:t>
      </w:r>
    </w:p>
    <w:p>
      <w:pPr>
        <w:widowControl w:val="0"/>
        <w:spacing w:after="19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5</w:t>
      </w:r>
      <w:bookmarkEnd w:id="1189"/>
      <w:r>
        <w:rPr>
          <w:color w:val="000000"/>
          <w:spacing w:val="0"/>
          <w:w w:val="100"/>
          <w:position w:val="0"/>
        </w:rPr>
        <w:t>、应收账款</w:t>
      </w:r>
      <w:bookmarkEnd w:id="1187"/>
      <w:bookmarkEnd w:id="1188"/>
      <w:bookmarkEnd w:id="1190"/>
    </w:p>
    <w:p>
      <w:pPr>
        <w:pStyle w:val="Style36"/>
        <w:keepNext/>
        <w:keepLines/>
        <w:widowControl w:val="0"/>
        <w:numPr>
          <w:ilvl w:val="0"/>
          <w:numId w:val="65"/>
        </w:numPr>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应收账款分类披露</w:t>
      </w:r>
      <w:bookmarkEnd w:id="1191"/>
      <w:bookmarkEnd w:id="1192"/>
      <w:bookmarkEnd w:id="119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1,993,94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1,993,94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325,406,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45,888,3</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372,377,2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31,703,83</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340,673,36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325,406,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45,888,3</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372,377,2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31,703,83</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340,673,36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327,400,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47,882,3</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372,377,2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31,703,83</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340,673,36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日）差异详见财务报表附注五、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、重要会计政策和会计估计变更之说明。</w:t>
      </w:r>
    </w:p>
    <w:p>
      <w:pPr>
        <w:widowControl w:val="0"/>
        <w:spacing w:after="279" w:line="1" w:lineRule="exact"/>
      </w:pPr>
    </w:p>
    <w:p>
      <w:pPr>
        <w:pStyle w:val="Style47"/>
        <w:keepNext w:val="0"/>
        <w:keepLines w:val="0"/>
        <w:widowControl w:val="0"/>
        <w:shd w:val="clear" w:color="auto" w:fill="auto"/>
        <w:bidi w:val="0"/>
        <w:spacing w:before="0" w:after="20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1,993,949.60</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佳都新太科技股份有限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诉讼中，预计收回可能</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性较低</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14,184,540.38</w:t>
      </w:r>
    </w:p>
    <w:p>
      <w:pPr>
        <w:widowControl w:val="0"/>
        <w:spacing w:after="19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325,406,341.20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45,888,377.71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325,406,341.20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45,888,377.71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279" w:line="1" w:lineRule="exact"/>
      </w:pP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141,596,561.61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124,182,860.57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27,265,943.77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34,354,924.85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13,246,196.91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5,931,691.22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15,177,036.72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327,400,290.80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439" w:line="1" w:lineRule="exact"/>
      </w:pPr>
    </w:p>
    <w:p>
      <w:pPr>
        <w:pStyle w:val="Style36"/>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5"/>
      <w:bookmarkEnd w:id="1196"/>
      <w:bookmarkEnd w:id="1198"/>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1,993,949.60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31,703,837.33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14,184,540.38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45,888,377.71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31,703,837.33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16,178,489.98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47,882,327.31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7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99"/>
      <w:bookmarkEnd w:id="1200"/>
      <w:bookmarkEnd w:id="1202"/>
    </w:p>
    <w:p>
      <w:pPr>
        <w:pStyle w:val="Style24"/>
        <w:keepNext w:val="0"/>
        <w:keepLines w:val="0"/>
        <w:widowControl w:val="0"/>
        <w:shd w:val="clear" w:color="auto" w:fill="auto"/>
        <w:bidi w:val="0"/>
        <w:spacing w:before="0" w:after="3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59" w:line="1" w:lineRule="exact"/>
      </w:pP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3"/>
      <w:bookmarkEnd w:id="1204"/>
      <w:bookmarkEnd w:id="120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29,001,410.88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2,079,717.88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16,907,377.90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712,913.40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16,749,310.17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4,869,819.47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15,833,171.91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3,429,356.19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14,425,670.48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1,442,567.05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92,916,941.34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w:t>
      </w:r>
      <w:bookmarkEnd w:id="1209"/>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07"/>
      <w:bookmarkEnd w:id="1208"/>
      <w:bookmarkEnd w:id="1210"/>
    </w:p>
    <w:p>
      <w:pPr>
        <w:pStyle w:val="Style36"/>
        <w:keepNext/>
        <w:keepLines/>
        <w:widowControl w:val="0"/>
        <w:shd w:val="clear" w:color="auto" w:fill="auto"/>
        <w:bidi w:val="0"/>
        <w:spacing w:before="0" w:after="4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11"/>
      <w:bookmarkEnd w:id="1212"/>
      <w:bookmarkEnd w:id="1214"/>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6</w:t>
      </w:r>
      <w:bookmarkEnd w:id="1217"/>
      <w:r>
        <w:rPr>
          <w:color w:val="000000"/>
          <w:spacing w:val="0"/>
          <w:w w:val="100"/>
          <w:position w:val="0"/>
        </w:rPr>
        <w:t>、应收款项融资</w:t>
      </w:r>
      <w:bookmarkEnd w:id="1215"/>
      <w:bookmarkEnd w:id="1216"/>
      <w:bookmarkEnd w:id="121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6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7</w:t>
      </w:r>
      <w:bookmarkEnd w:id="1221"/>
      <w:r>
        <w:rPr>
          <w:color w:val="000000"/>
          <w:spacing w:val="0"/>
          <w:w w:val="100"/>
          <w:position w:val="0"/>
        </w:rPr>
        <w:t>、预付款项</w:t>
      </w:r>
      <w:bookmarkEnd w:id="1219"/>
      <w:bookmarkEnd w:id="1220"/>
      <w:bookmarkEnd w:id="1222"/>
    </w:p>
    <w:p>
      <w:pPr>
        <w:pStyle w:val="Style36"/>
        <w:keepNext/>
        <w:keepLines/>
        <w:widowControl w:val="0"/>
        <w:shd w:val="clear" w:color="auto" w:fill="auto"/>
        <w:bidi w:val="0"/>
        <w:spacing w:before="0" w:after="360" w:line="240" w:lineRule="auto"/>
        <w:ind w:left="0" w:right="0" w:firstLine="0"/>
        <w:jc w:val="both"/>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3"/>
      <w:bookmarkEnd w:id="1224"/>
      <w:bookmarkEnd w:id="122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7,470,137.89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17,274,037.14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1,062,207.60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1,042,122.91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808,747.43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9,490,381.12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18,740,282.64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360" w:line="240" w:lineRule="auto"/>
        <w:ind w:left="0" w:right="0" w:firstLine="0"/>
        <w:jc w:val="both"/>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7"/>
      <w:bookmarkEnd w:id="1228"/>
      <w:bookmarkEnd w:id="1230"/>
    </w:p>
    <w:tbl>
      <w:tblPr>
        <w:tblOverlap w:val="never"/>
        <w:jc w:val="center"/>
        <w:tblLayout w:type="fixed"/>
      </w:tblPr>
      <w:tblGrid>
        <w:gridCol w:w="3456"/>
        <w:gridCol w:w="3408"/>
        <w:gridCol w:w="3010"/>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占预付款项余额的比例</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1,608,488.82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610,148.69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4,460,637.51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8</w:t>
      </w:r>
      <w:bookmarkEnd w:id="1233"/>
      <w:r>
        <w:rPr>
          <w:color w:val="000000"/>
          <w:spacing w:val="0"/>
          <w:w w:val="100"/>
          <w:position w:val="0"/>
        </w:rPr>
        <w:t>、其他应收款</w:t>
      </w:r>
      <w:bookmarkEnd w:id="1231"/>
      <w:bookmarkEnd w:id="1232"/>
      <w:bookmarkEnd w:id="1234"/>
    </w:p>
    <w:p>
      <w:pPr>
        <w:pStyle w:val="Style2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12,352,085.91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12,518,025.00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12,352,085.91</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5"/>
      <w:bookmarkEnd w:id="1236"/>
      <w:bookmarkEnd w:id="1238"/>
    </w:p>
    <w:p>
      <w:pPr>
        <w:pStyle w:val="Style66"/>
        <w:keepNext/>
        <w:keepLines/>
        <w:widowControl w:val="0"/>
        <w:shd w:val="clear" w:color="auto" w:fill="auto"/>
        <w:bidi w:val="0"/>
        <w:spacing w:before="0" w:after="360" w:line="240" w:lineRule="auto"/>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color w:val="000000"/>
          <w:spacing w:val="0"/>
          <w:w w:val="100"/>
          <w:position w:val="0"/>
        </w:rPr>
        <w:t>）应收利息分类</w:t>
      </w:r>
      <w:bookmarkEnd w:id="1239"/>
      <w:bookmarkEnd w:id="1240"/>
      <w:bookmarkEnd w:id="1242"/>
    </w:p>
    <w:p>
      <w:pPr>
        <w:pStyle w:val="Style2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66"/>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color w:val="000000"/>
          <w:spacing w:val="0"/>
          <w:w w:val="100"/>
          <w:position w:val="0"/>
        </w:rPr>
        <w:t>）重要逾期利息</w:t>
      </w:r>
      <w:bookmarkEnd w:id="1243"/>
      <w:bookmarkEnd w:id="1244"/>
      <w:bookmarkEnd w:id="124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6"/>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color w:val="000000"/>
          <w:spacing w:val="0"/>
          <w:w w:val="100"/>
          <w:position w:val="0"/>
        </w:rPr>
        <w:t>）坏账准备计提情况</w:t>
      </w:r>
      <w:bookmarkEnd w:id="1247"/>
      <w:bookmarkEnd w:id="1248"/>
      <w:bookmarkEnd w:id="125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51"/>
      <w:bookmarkEnd w:id="1252"/>
      <w:bookmarkEnd w:id="1254"/>
    </w:p>
    <w:p>
      <w:pPr>
        <w:pStyle w:val="Style66"/>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color w:val="000000"/>
          <w:spacing w:val="0"/>
          <w:w w:val="100"/>
          <w:position w:val="0"/>
        </w:rPr>
        <w:t>）应收股利分类</w:t>
      </w:r>
      <w:bookmarkEnd w:id="1255"/>
      <w:bookmarkEnd w:id="1256"/>
      <w:bookmarkEnd w:id="125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9"/>
      <w:bookmarkEnd w:id="1260"/>
      <w:bookmarkEnd w:id="126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299" w:line="1" w:lineRule="exact"/>
      </w:pPr>
    </w:p>
    <w:p>
      <w:pPr>
        <w:pStyle w:val="Style66"/>
        <w:keepNext/>
        <w:keepLines/>
        <w:widowControl w:val="0"/>
        <w:shd w:val="clear" w:color="auto" w:fill="auto"/>
        <w:bidi w:val="0"/>
        <w:spacing w:before="0" w:after="4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color w:val="000000"/>
          <w:spacing w:val="0"/>
          <w:w w:val="100"/>
          <w:position w:val="0"/>
        </w:rPr>
        <w:t>）坏账准备计提情况</w:t>
      </w:r>
      <w:bookmarkEnd w:id="1263"/>
      <w:bookmarkEnd w:id="1264"/>
      <w:bookmarkEnd w:id="1266"/>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7"/>
      <w:bookmarkEnd w:id="1268"/>
      <w:bookmarkEnd w:id="1270"/>
    </w:p>
    <w:p>
      <w:pPr>
        <w:pStyle w:val="Style66"/>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color w:val="000000"/>
          <w:spacing w:val="0"/>
          <w:w w:val="100"/>
          <w:position w:val="0"/>
        </w:rPr>
        <w:t>）其他应收款按款项性质分类情况</w:t>
      </w:r>
      <w:bookmarkEnd w:id="1271"/>
      <w:bookmarkEnd w:id="1272"/>
      <w:bookmarkEnd w:id="127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12,475,987.82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11,841,507.53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2,796,820.77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3,155,089.94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15,272,808.59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14,996,597.47</w:t>
            </w:r>
          </w:p>
        </w:tc>
      </w:tr>
    </w:tbl>
    <w:p>
      <w:pPr>
        <w:spacing w:lineRule="exact" w:line="1"/>
        <w:rPr>
          <w:sz w:val="2"/>
          <w:szCs w:val="2"/>
        </w:rPr>
      </w:pPr>
      <w:r>
        <w:br w:type="page"/>
      </w:r>
    </w:p>
    <w:p>
      <w:pPr>
        <w:pStyle w:val="Style66"/>
        <w:keepNext/>
        <w:keepLines/>
        <w:widowControl w:val="0"/>
        <w:shd w:val="clear" w:color="auto" w:fill="auto"/>
        <w:bidi w:val="0"/>
        <w:spacing w:before="0" w:after="40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color w:val="000000"/>
          <w:spacing w:val="0"/>
          <w:w w:val="100"/>
          <w:position w:val="0"/>
        </w:rPr>
        <w:t>）坏账准备计提情况</w:t>
      </w:r>
      <w:bookmarkEnd w:id="1275"/>
      <w:bookmarkEnd w:id="1276"/>
      <w:bookmarkEnd w:id="127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176,199.80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422,346.49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2,045,965.27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2,644,511.56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-373,166.95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373,166.95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110,272.03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225,261.38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122,194.78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2,407,327.43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2,754,783.59</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7,508,713.57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1,221,947.73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3,731,669.51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2,810,477.78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1,356,857.45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942,111.09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511,509.24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15,272,808.59</w:t>
            </w:r>
          </w:p>
        </w:tc>
      </w:tr>
    </w:tbl>
    <w:p>
      <w:pPr>
        <w:widowControl w:val="0"/>
        <w:spacing w:after="299" w:line="1" w:lineRule="exact"/>
      </w:pPr>
    </w:p>
    <w:p>
      <w:pPr>
        <w:pStyle w:val="Style66"/>
        <w:keepNext/>
        <w:keepLines/>
        <w:widowControl w:val="0"/>
        <w:shd w:val="clear" w:color="auto" w:fill="auto"/>
        <w:bidi w:val="0"/>
        <w:spacing w:before="0" w:after="40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color w:val="000000"/>
          <w:spacing w:val="0"/>
          <w:w w:val="100"/>
          <w:position w:val="0"/>
        </w:rPr>
        <w:t>）本期计提、收回或转回的坏账准备情况</w:t>
      </w:r>
      <w:bookmarkEnd w:id="1279"/>
      <w:bookmarkEnd w:id="1280"/>
      <w:bookmarkEnd w:id="128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2,644,511.56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110,272.03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2,754,783.59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2,644,511.56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110,272.03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2,754,783.59</w:t>
            </w:r>
          </w:p>
        </w:tc>
      </w:tr>
    </w:tbl>
    <w:p>
      <w:pPr>
        <w:spacing w:lineRule="exact" w:line="1"/>
        <w:rPr>
          <w:sz w:val="2"/>
          <w:szCs w:val="2"/>
        </w:rPr>
      </w:pPr>
      <w:r>
        <w:br w:type="page"/>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66"/>
        <w:keepNext/>
        <w:keepLines/>
        <w:widowControl w:val="0"/>
        <w:shd w:val="clear" w:color="auto" w:fill="auto"/>
        <w:bidi w:val="0"/>
        <w:spacing w:before="0" w:after="34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color w:val="000000"/>
          <w:spacing w:val="0"/>
          <w:w w:val="100"/>
          <w:position w:val="0"/>
        </w:rPr>
        <w:t>）本期实际核销的其他应收款情况</w:t>
      </w:r>
      <w:bookmarkEnd w:id="1283"/>
      <w:bookmarkEnd w:id="1284"/>
      <w:bookmarkEnd w:id="12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912"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其他应收款核销说明：</w:t>
      </w:r>
    </w:p>
    <w:p>
      <w:pPr>
        <w:pStyle w:val="Style66"/>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5</w:t>
      </w:r>
      <w:bookmarkEnd w:id="1289"/>
      <w:r>
        <w:rPr>
          <w:color w:val="000000"/>
          <w:spacing w:val="0"/>
          <w:w w:val="100"/>
          <w:position w:val="0"/>
        </w:rPr>
        <w:t>）按欠款方归集的期末余额前五名的其他应收款情况</w:t>
      </w:r>
      <w:bookmarkEnd w:id="1287"/>
      <w:bookmarkEnd w:id="1288"/>
      <w:bookmarkEnd w:id="12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3,238,002.95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841,606.74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511,338.21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6,519,341.16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1,193,646.89</w:t>
            </w:r>
          </w:p>
        </w:tc>
      </w:tr>
    </w:tbl>
    <w:p>
      <w:pPr>
        <w:widowControl w:val="0"/>
        <w:spacing w:after="339" w:line="1" w:lineRule="exact"/>
      </w:pPr>
    </w:p>
    <w:p>
      <w:pPr>
        <w:pStyle w:val="Style66"/>
        <w:keepNext/>
        <w:keepLines/>
        <w:widowControl w:val="0"/>
        <w:shd w:val="clear" w:color="auto" w:fill="auto"/>
        <w:bidi w:val="0"/>
        <w:spacing w:before="0" w:after="34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6</w:t>
      </w:r>
      <w:bookmarkEnd w:id="1293"/>
      <w:r>
        <w:rPr>
          <w:color w:val="000000"/>
          <w:spacing w:val="0"/>
          <w:w w:val="100"/>
          <w:position w:val="0"/>
        </w:rPr>
        <w:t>）涉及政府补助的应收款项</w:t>
      </w:r>
      <w:bookmarkEnd w:id="1291"/>
      <w:bookmarkEnd w:id="1292"/>
      <w:bookmarkEnd w:id="1294"/>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66"/>
        <w:keepNext/>
        <w:keepLines/>
        <w:widowControl w:val="0"/>
        <w:shd w:val="clear" w:color="auto" w:fill="auto"/>
        <w:tabs>
          <w:tab w:pos="387" w:val="left"/>
        </w:tabs>
        <w:bidi w:val="0"/>
        <w:spacing w:before="0" w:after="34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7</w:t>
      </w:r>
      <w:bookmarkEnd w:id="1297"/>
      <w:r>
        <w:rPr>
          <w:color w:val="000000"/>
          <w:spacing w:val="0"/>
          <w:w w:val="100"/>
          <w:position w:val="0"/>
        </w:rPr>
        <w:t>）</w:t>
        <w:tab/>
        <w:t>因金融资产转移而终止确认的其他应收款</w:t>
      </w:r>
      <w:bookmarkEnd w:id="1295"/>
      <w:bookmarkEnd w:id="1296"/>
      <w:bookmarkEnd w:id="1298"/>
    </w:p>
    <w:p>
      <w:pPr>
        <w:pStyle w:val="Style66"/>
        <w:keepNext/>
        <w:keepLines/>
        <w:widowControl w:val="0"/>
        <w:shd w:val="clear" w:color="auto" w:fill="auto"/>
        <w:tabs>
          <w:tab w:pos="392" w:val="left"/>
        </w:tabs>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8</w:t>
      </w:r>
      <w:bookmarkEnd w:id="1301"/>
      <w:r>
        <w:rPr>
          <w:color w:val="000000"/>
          <w:spacing w:val="0"/>
          <w:w w:val="100"/>
          <w:position w:val="0"/>
        </w:rPr>
        <w:t>）</w:t>
        <w:tab/>
        <w:t>转移其他应收款且继续涉入形成的资产、负债金额</w:t>
      </w:r>
      <w:bookmarkEnd w:id="1299"/>
      <w:bookmarkEnd w:id="1300"/>
      <w:bookmarkEnd w:id="130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6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9</w:t>
      </w:r>
      <w:bookmarkEnd w:id="1305"/>
      <w:r>
        <w:rPr>
          <w:color w:val="000000"/>
          <w:spacing w:val="0"/>
          <w:w w:val="100"/>
          <w:position w:val="0"/>
        </w:rPr>
        <w:t>、存货</w:t>
      </w:r>
      <w:bookmarkEnd w:id="1303"/>
      <w:bookmarkEnd w:id="1304"/>
      <w:bookmarkEnd w:id="1306"/>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7"/>
      <w:bookmarkEnd w:id="1308"/>
      <w:bookmarkEnd w:id="13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119,048,304.86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11,494,926.99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107,553,377.87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141,286,230.74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7,036,312.78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134,249,917.96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1,071,471.05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1,071,471.05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1,616,578.10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1,616,578.10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75,689,912.62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4,531,154.21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71,158,758.41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31,968,196.55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31,968,196.55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468,842.03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401,497.31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14,366,391.84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14,366,391.84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22,860,958.27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22,549,638.94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15,215,348.04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15,215,348.04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219,139,488.83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16,404,745.25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202,734,743.58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204,452,745.27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7,036,312.78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197,416,432.49</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14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1"/>
      <w:bookmarkEnd w:id="1312"/>
      <w:bookmarkEnd w:id="13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7,036,312.78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5,335,172.66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11,494,926.99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4,531,154.21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4,531,154.21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67,344.72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311,319.33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7,036,312.78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10,244,990.92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876,558.45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16,404,745.25</w:t>
            </w:r>
          </w:p>
        </w:tc>
      </w:tr>
    </w:tbl>
    <w:p>
      <w:pPr>
        <w:widowControl w:val="0"/>
        <w:spacing w:after="13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422" w:right="0" w:firstLine="0"/>
        <w:jc w:val="left"/>
      </w:pPr>
      <w:r>
        <w:rPr>
          <w:color w:val="000000"/>
          <w:spacing w:val="0"/>
          <w:w w:val="100"/>
          <w:position w:val="0"/>
        </w:rPr>
        <w:t>确定可变现净值的具体依据、本期转回或转销存货跌价准备的原因</w:t>
      </w:r>
    </w:p>
    <w:tbl>
      <w:tblPr>
        <w:tblOverlap w:val="never"/>
        <w:jc w:val="center"/>
        <w:tblLayout w:type="fixed"/>
      </w:tblPr>
      <w:tblGrid>
        <w:gridCol w:w="2242"/>
        <w:gridCol w:w="3595"/>
        <w:gridCol w:w="4037"/>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本期转销存货跌价准备的原因</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相关产成品估计售价减去至完工估计将要发 生的成本、估计的销售费用以及相关税费后的 金额确定可变现净值</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本期已将期初计提存货跌价准备的存货耗用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售出</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相关产成品估计售价减去估计的销售费用以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及相关税费后的金额确定可变现净值</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相关产成品估计售价减去估计的销售费用以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42"/>
        <w:gridCol w:w="3595"/>
        <w:gridCol w:w="403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及相关税费后的金额确定可变现净值</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相关合同不含税金额减去至完工估计将要发 生的成本、估计的销售费用以及相关税费后的 金额确定可变现净值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tabs>
          <w:tab w:pos="493" w:val="left"/>
        </w:tabs>
        <w:bidi w:val="0"/>
        <w:spacing w:before="0" w:after="360" w:line="240" w:lineRule="auto"/>
        <w:ind w:left="0" w:right="0" w:firstLine="0"/>
        <w:jc w:val="both"/>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5"/>
      <w:bookmarkEnd w:id="1316"/>
      <w:bookmarkEnd w:id="1318"/>
    </w:p>
    <w:p>
      <w:pPr>
        <w:pStyle w:val="Style36"/>
        <w:keepNext/>
        <w:keepLines/>
        <w:widowControl w:val="0"/>
        <w:shd w:val="clear" w:color="auto" w:fill="auto"/>
        <w:tabs>
          <w:tab w:pos="493" w:val="left"/>
        </w:tabs>
        <w:bidi w:val="0"/>
        <w:spacing w:before="0" w:after="360" w:line="240" w:lineRule="auto"/>
        <w:ind w:left="0" w:right="0" w:firstLine="0"/>
        <w:jc w:val="both"/>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9"/>
      <w:bookmarkEnd w:id="1320"/>
      <w:bookmarkEnd w:id="1322"/>
    </w:p>
    <w:p>
      <w:pPr>
        <w:pStyle w:val="Style27"/>
        <w:keepNext/>
        <w:keepLines/>
        <w:widowControl w:val="0"/>
        <w:shd w:val="clear" w:color="auto" w:fill="auto"/>
        <w:bidi w:val="0"/>
        <w:spacing w:before="0" w:after="36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23"/>
      <w:bookmarkEnd w:id="1324"/>
      <w:bookmarkEnd w:id="1326"/>
    </w:p>
    <w:p>
      <w:pPr>
        <w:pStyle w:val="Style24"/>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59,466,542.59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8,734,768.88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50,731,773.71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59,613,850.79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6,519,497.21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53,094,353.58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59,466,542.59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8,734,768.88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50,731,773.71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59,613,850.79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6,519,497.21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53,094,353.58</w:t>
            </w:r>
          </w:p>
        </w:tc>
      </w:tr>
    </w:tbl>
    <w:p>
      <w:pPr>
        <w:pStyle w:val="Style24"/>
        <w:keepNext w:val="0"/>
        <w:keepLines w:val="0"/>
        <w:widowControl w:val="0"/>
        <w:shd w:val="clear" w:color="auto" w:fill="auto"/>
        <w:bidi w:val="0"/>
        <w:spacing w:before="0" w:after="220" w:line="5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日）差异详见财务报表附注五、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、重要会计政策和会计估计变更之说明。 合同资产的账面价值在本期内发生的重大变动金额和原因：</w:t>
      </w:r>
    </w:p>
    <w:p>
      <w:pPr>
        <w:pStyle w:val="Style24"/>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采用组合计提减值准备的合同资产</w:t>
      </w:r>
    </w:p>
    <w:tbl>
      <w:tblPr>
        <w:tblOverlap w:val="never"/>
        <w:jc w:val="center"/>
        <w:tblLayout w:type="fixed"/>
      </w:tblPr>
      <w:tblGrid>
        <w:gridCol w:w="2266"/>
        <w:gridCol w:w="2352"/>
        <w:gridCol w:w="2621"/>
        <w:gridCol w:w="2635"/>
      </w:tblGrid>
      <w:tr>
        <w:trPr>
          <w:trHeight w:val="437"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59,466,542.59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8,734,768.88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14.69</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59,466,542.59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8,734,768.88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2,215,271.67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2,215,271.67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7"/>
      <w:bookmarkEnd w:id="1328"/>
      <w:bookmarkEnd w:id="133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31"/>
      <w:bookmarkEnd w:id="1332"/>
      <w:bookmarkEnd w:id="133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1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7"/>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5"/>
      <w:bookmarkEnd w:id="1336"/>
      <w:bookmarkEnd w:id="133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1,891,964.47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1,872,394.57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待抵扣、待认证进项税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1,300,830.03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1,292,385.33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648,112.01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3,192,794.50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3,812,891.91</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9"/>
      <w:bookmarkEnd w:id="1340"/>
      <w:bookmarkEnd w:id="1342"/>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43"/>
      <w:bookmarkEnd w:id="1344"/>
      <w:bookmarkEnd w:id="134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7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7"/>
      <w:bookmarkEnd w:id="1348"/>
      <w:bookmarkEnd w:id="1350"/>
    </w:p>
    <w:p>
      <w:pPr>
        <w:pStyle w:val="Style36"/>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51"/>
      <w:bookmarkEnd w:id="1352"/>
      <w:bookmarkEnd w:id="13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2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5"/>
      <w:bookmarkEnd w:id="1356"/>
      <w:bookmarkEnd w:id="1358"/>
    </w:p>
    <w:p>
      <w:pPr>
        <w:pStyle w:val="Style36"/>
        <w:keepNext/>
        <w:keepLines/>
        <w:widowControl w:val="0"/>
        <w:shd w:val="clear" w:color="auto" w:fill="auto"/>
        <w:tabs>
          <w:tab w:pos="493" w:val="left"/>
        </w:tabs>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9"/>
      <w:bookmarkEnd w:id="1360"/>
      <w:bookmarkEnd w:id="136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bookmarkEnd w:id="136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63"/>
      <w:bookmarkEnd w:id="1364"/>
      <w:bookmarkEnd w:id="1366"/>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广州番禺 青蓝科创 投资合伙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22,286.34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20,122,28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7"/>
      <w:bookmarkEnd w:id="1368"/>
      <w:bookmarkEnd w:id="137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2251"/>
        <w:gridCol w:w="10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17"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bookmarkEnd w:id="137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71"/>
      <w:bookmarkEnd w:id="1372"/>
      <w:bookmarkEnd w:id="137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分类为以公允价值计量且其变动计入当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26,570,000.00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5"/>
      <w:bookmarkEnd w:id="1376"/>
      <w:bookmarkEnd w:id="1378"/>
    </w:p>
    <w:p>
      <w:pPr>
        <w:pStyle w:val="Style36"/>
        <w:keepNext/>
        <w:keepLines/>
        <w:widowControl w:val="0"/>
        <w:shd w:val="clear" w:color="auto" w:fill="auto"/>
        <w:bidi w:val="0"/>
        <w:spacing w:before="0" w:line="240" w:lineRule="auto"/>
        <w:ind w:left="0" w:right="0" w:firstLine="14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79"/>
      <w:bookmarkEnd w:id="1380"/>
      <w:bookmarkEnd w:id="1382"/>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90,240,074.78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90,240,074.78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15,788,739.09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15,788,739.09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15,788,739.09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15,788,739.09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106,028,813.87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106,028,813.87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16,380,615.42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16,380,615.42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5,196,437.26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5,196,437.26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3,447,887.79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1,748,549.47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1,748,549.47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21,577,052.68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21,577,052.68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84,451,761.19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73,859,459.36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73,859,459.36</w:t>
            </w:r>
          </w:p>
        </w:tc>
      </w:tr>
    </w:tbl>
    <w:p>
      <w:pPr>
        <w:spacing w:lineRule="exact" w:line="1"/>
        <w:rPr>
          <w:sz w:val="2"/>
          <w:szCs w:val="2"/>
        </w:rPr>
      </w:pPr>
      <w:r>
        <w:br w:type="page"/>
      </w:r>
    </w:p>
    <w:p>
      <w:pPr>
        <w:pStyle w:val="Style36"/>
        <w:keepNext/>
        <w:keepLines/>
        <w:widowControl w:val="0"/>
        <w:shd w:val="clear" w:color="auto" w:fill="auto"/>
        <w:tabs>
          <w:tab w:pos="493" w:val="left"/>
        </w:tabs>
        <w:bidi w:val="0"/>
        <w:spacing w:before="0" w:after="46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83"/>
      <w:bookmarkEnd w:id="1384"/>
      <w:bookmarkEnd w:id="1386"/>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87"/>
      <w:bookmarkEnd w:id="1388"/>
      <w:bookmarkEnd w:id="139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天安总部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号楼地下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个车位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553,089.47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车位无法办理产权证</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553,089.47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91"/>
      <w:bookmarkEnd w:id="1392"/>
      <w:bookmarkEnd w:id="139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236,548,483.23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236,548,483.23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95"/>
      <w:bookmarkEnd w:id="1396"/>
      <w:bookmarkEnd w:id="139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施工设备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研发及生产检测 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203,889,125.05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1,453,655.20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92,816,381.95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28,737,369.65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14,101,350.94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340,997,882.79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1,336,582.58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771,824.21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18,565.04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2,126,971.83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1,336,582.58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771,824.21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18,565.04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2,126,971.83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15,788,739.09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117,025.47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1,367,544.74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968,981.09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18,911,426.39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117,025.47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1,367,544.74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669,136.00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968,981.09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3,122,687.30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15,788,739.09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15,788,739.09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188,100,385.96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1,336,629.73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92,785,419.79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28,840,057.86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13,150,934.89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324,213,428.23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21,227,710.34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970,158.97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50,517,516.85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21,601,745.70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10,132,267.70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104,449,399.56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6,627,110.85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17,322,459.24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2,473,750.94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1,516,685.20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28,158,810.08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6,627,110.85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17,322,459.24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2,473,750.94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1,516,685.20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28,158,810.08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1,748,549.47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936,110.28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4,732,044.64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936,110.28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2,983,495.17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1,748,549.47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1,748,549.47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26,106,271.72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1,074,881.62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66,542,594.60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23,439,574.44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10,712,842.62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127,876,165.00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161,994,114.24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261,748.11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26,242,825.19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5,400,483.42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2,438,092.27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182,661,414.71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483,496.23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42,298,865.10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7,135,623.95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3,969,083.24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236,548,483.23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9"/>
      <w:bookmarkEnd w:id="1400"/>
      <w:bookmarkEnd w:id="1402"/>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6"/>
        <w:keepNext/>
        <w:keepLines/>
        <w:widowControl w:val="0"/>
        <w:numPr>
          <w:ilvl w:val="0"/>
          <w:numId w:val="67"/>
        </w:numPr>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通过融资租赁租入的固定资产情况</w:t>
      </w:r>
      <w:bookmarkEnd w:id="1403"/>
      <w:bookmarkEnd w:id="1404"/>
      <w:bookmarkEnd w:id="140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numPr>
          <w:ilvl w:val="0"/>
          <w:numId w:val="67"/>
        </w:numPr>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通过经营租赁租出的固定资产</w:t>
      </w:r>
      <w:bookmarkEnd w:id="1407"/>
      <w:bookmarkEnd w:id="1408"/>
      <w:bookmarkEnd w:id="141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6"/>
        <w:keepNext/>
        <w:keepLines/>
        <w:widowControl w:val="0"/>
        <w:numPr>
          <w:ilvl w:val="0"/>
          <w:numId w:val="67"/>
        </w:numPr>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未办妥产权证书的固定资产情况</w:t>
      </w:r>
      <w:bookmarkEnd w:id="1411"/>
      <w:bookmarkEnd w:id="1412"/>
      <w:bookmarkEnd w:id="141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numPr>
          <w:ilvl w:val="0"/>
          <w:numId w:val="67"/>
        </w:numPr>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bookmarkEnd w:id="1417"/>
      <w:r>
        <w:rPr>
          <w:color w:val="000000"/>
          <w:spacing w:val="0"/>
          <w:w w:val="100"/>
          <w:position w:val="0"/>
        </w:rPr>
        <w:t>固定资产清理</w:t>
      </w:r>
      <w:bookmarkEnd w:id="1415"/>
      <w:bookmarkEnd w:id="1416"/>
      <w:bookmarkEnd w:id="141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9"/>
      <w:bookmarkEnd w:id="1420"/>
      <w:bookmarkEnd w:id="142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1,091,987.07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1,091,987.07</w:t>
            </w:r>
          </w:p>
        </w:tc>
      </w:tr>
    </w:tbl>
    <w:p>
      <w:pPr>
        <w:widowControl w:val="0"/>
        <w:spacing w:after="319" w:line="1" w:lineRule="exact"/>
      </w:pPr>
    </w:p>
    <w:p>
      <w:pPr>
        <w:pStyle w:val="Style36"/>
        <w:keepNext/>
        <w:keepLines/>
        <w:widowControl w:val="0"/>
        <w:numPr>
          <w:ilvl w:val="0"/>
          <w:numId w:val="69"/>
        </w:numPr>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在建工程情况</w:t>
      </w:r>
      <w:bookmarkEnd w:id="1423"/>
      <w:bookmarkEnd w:id="1424"/>
      <w:bookmarkEnd w:id="1426"/>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numPr>
          <w:ilvl w:val="0"/>
          <w:numId w:val="69"/>
        </w:numPr>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重要在建工程项目本期变动情况</w:t>
      </w:r>
      <w:bookmarkEnd w:id="1427"/>
      <w:bookmarkEnd w:id="1428"/>
      <w:bookmarkEnd w:id="1430"/>
    </w:p>
    <w:p>
      <w:pPr>
        <w:pStyle w:val="Style24"/>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31"/>
      <w:bookmarkEnd w:id="1432"/>
      <w:bookmarkEnd w:id="143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35"/>
      <w:bookmarkEnd w:id="1436"/>
      <w:bookmarkEnd w:id="143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1,091,987.07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1,091,987.07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1,091,987.07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1,091,987.07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7"/>
        <w:keepNext/>
        <w:keepLines/>
        <w:widowControl w:val="0"/>
        <w:shd w:val="clear" w:color="auto" w:fill="auto"/>
        <w:tabs>
          <w:tab w:pos="483" w:val="left"/>
        </w:tabs>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9"/>
      <w:bookmarkEnd w:id="1440"/>
      <w:bookmarkEnd w:id="1442"/>
    </w:p>
    <w:p>
      <w:pPr>
        <w:pStyle w:val="Style36"/>
        <w:keepNext/>
        <w:keepLines/>
        <w:widowControl w:val="0"/>
        <w:shd w:val="clear" w:color="auto" w:fill="auto"/>
        <w:tabs>
          <w:tab w:pos="493" w:val="left"/>
        </w:tabs>
        <w:bidi w:val="0"/>
        <w:spacing w:before="0" w:after="46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43"/>
      <w:bookmarkEnd w:id="1444"/>
      <w:bookmarkEnd w:id="1446"/>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46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47"/>
      <w:bookmarkEnd w:id="1448"/>
      <w:bookmarkEnd w:id="1450"/>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46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51"/>
      <w:bookmarkEnd w:id="1452"/>
      <w:bookmarkEnd w:id="1454"/>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55"/>
      <w:bookmarkEnd w:id="1456"/>
      <w:bookmarkEnd w:id="145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9"/>
      <w:bookmarkEnd w:id="1460"/>
      <w:bookmarkEnd w:id="1462"/>
    </w:p>
    <w:p>
      <w:pPr>
        <w:pStyle w:val="Style36"/>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3"/>
      <w:bookmarkEnd w:id="1464"/>
      <w:bookmarkEnd w:id="14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49,599,553.17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49,599,553.17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45,786,897.36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45,786,897.36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7,807,079.57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7,807,079.57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37,979,817.79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37,979,817.79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95,386,450.53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95,386,450.53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15,278,678.83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15,278,678.83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13,988,911.13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13,988,911.13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13,988,911.13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13,988,911.13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29,267,589.96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29,267,589.96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66,118,860.57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66,118,860.57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34,320,874.34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34,320,874.34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39.82%</w:t>
      </w:r>
      <w:r>
        <w:rPr>
          <w:color w:val="000000"/>
          <w:spacing w:val="0"/>
          <w:w w:val="100"/>
          <w:position w:val="0"/>
        </w:rPr>
        <w:t>。</w:t>
      </w:r>
    </w:p>
    <w:p>
      <w:pPr>
        <w:widowControl w:val="0"/>
        <w:spacing w:after="419" w:line="1" w:lineRule="exact"/>
      </w:pPr>
    </w:p>
    <w:p>
      <w:pPr>
        <w:pStyle w:val="Style36"/>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7"/>
      <w:bookmarkEnd w:id="1468"/>
      <w:bookmarkEnd w:id="14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71"/>
      <w:bookmarkEnd w:id="1472"/>
      <w:bookmarkEnd w:id="14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1" w:lineRule="exact"/>
              <w:ind w:left="0" w:right="0" w:firstLine="0"/>
              <w:jc w:val="left"/>
            </w:pPr>
            <w:r>
              <w:rPr>
                <w:color w:val="000000"/>
                <w:spacing w:val="0"/>
                <w:w w:val="100"/>
                <w:position w:val="0"/>
              </w:rPr>
              <w:t>软件定义物 联网应用平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21,361,321.3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6,403,307.20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27,764,628.5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物联网智慧 管理平台</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IOTMP）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4,226,909.52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1,922,481.14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6,149,390.66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IOTMP</w:t>
            </w:r>
            <w:r>
              <w:rPr>
                <w:color w:val="000000"/>
                <w:spacing w:val="0"/>
                <w:w w:val="100"/>
                <w:position w:val="0"/>
              </w:rPr>
              <w:t>移动 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2,735,649.99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1,330,148.64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4,065,798.63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智慧楼宇物 联数据管理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1,069,726.43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1,069,726.43</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基于异构数 据融合的室 内外无缝定 位系统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2,325,292.50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2,325,292.50</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基于视频</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的云边协作 融合软硬件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4,472,299.23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4,472,299.23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28,323,880.8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17,523,255.1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37,979,817.7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7,867,318.16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both"/>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75"/>
      <w:bookmarkEnd w:id="1476"/>
      <w:bookmarkEnd w:id="1477"/>
    </w:p>
    <w:p>
      <w:pPr>
        <w:pStyle w:val="Style36"/>
        <w:keepNext/>
        <w:keepLines/>
        <w:widowControl w:val="0"/>
        <w:numPr>
          <w:ilvl w:val="0"/>
          <w:numId w:val="71"/>
        </w:numPr>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bookmarkEnd w:id="1480"/>
      <w:r>
        <w:rPr>
          <w:color w:val="000000"/>
          <w:spacing w:val="0"/>
          <w:w w:val="100"/>
          <w:position w:val="0"/>
        </w:rPr>
        <w:t>商誉账面原值</w:t>
      </w:r>
      <w:bookmarkEnd w:id="1478"/>
      <w:bookmarkEnd w:id="1479"/>
      <w:bookmarkEnd w:id="1481"/>
    </w:p>
    <w:p>
      <w:pPr>
        <w:pStyle w:val="Style24"/>
        <w:keepNext w:val="0"/>
        <w:keepLines w:val="0"/>
        <w:widowControl w:val="0"/>
        <w:shd w:val="clear" w:color="auto" w:fill="auto"/>
        <w:bidi w:val="0"/>
        <w:spacing w:before="0" w:after="80" w:line="240" w:lineRule="auto"/>
        <w:ind w:left="0" w:right="0" w:firstLine="0"/>
        <w:jc w:val="right"/>
      </w:pPr>
      <w:bookmarkStart w:id="1482" w:name="bookmark1482"/>
      <w:r>
        <w:rPr>
          <w:color w:val="000000"/>
          <w:spacing w:val="0"/>
          <w:w w:val="100"/>
          <w:position w:val="0"/>
        </w:rPr>
        <w:t>单</w:t>
      </w:r>
      <w:bookmarkEnd w:id="1482"/>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深圳市润安科技 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47,382,353.08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47,382,353.08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广东冠网信息科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58,670,931.12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58,670,931.12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106,053,284.20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106,053,284.20</w:t>
            </w:r>
          </w:p>
        </w:tc>
      </w:tr>
    </w:tbl>
    <w:p>
      <w:pPr>
        <w:widowControl w:val="0"/>
        <w:spacing w:after="299" w:line="1" w:lineRule="exact"/>
      </w:pPr>
    </w:p>
    <w:p>
      <w:pPr>
        <w:pStyle w:val="Style36"/>
        <w:keepNext/>
        <w:keepLines/>
        <w:widowControl w:val="0"/>
        <w:numPr>
          <w:ilvl w:val="0"/>
          <w:numId w:val="71"/>
        </w:numPr>
        <w:shd w:val="clear" w:color="auto" w:fill="auto"/>
        <w:bidi w:val="0"/>
        <w:spacing w:before="0" w:line="240" w:lineRule="auto"/>
        <w:ind w:left="0" w:right="0" w:firstLine="0"/>
        <w:jc w:val="both"/>
      </w:pPr>
      <w:bookmarkStart w:id="1483" w:name="bookmark1483"/>
      <w:bookmarkStart w:id="1484" w:name="bookmark1484"/>
      <w:bookmarkStart w:id="1485" w:name="bookmark1485"/>
      <w:bookmarkStart w:id="1486" w:name="bookmark1486"/>
      <w:bookmarkEnd w:id="1485"/>
      <w:r>
        <w:rPr>
          <w:color w:val="000000"/>
          <w:spacing w:val="0"/>
          <w:w w:val="100"/>
          <w:position w:val="0"/>
        </w:rPr>
        <w:t>商誉减值准备</w:t>
      </w:r>
      <w:bookmarkEnd w:id="1483"/>
      <w:bookmarkEnd w:id="1484"/>
      <w:bookmarkEnd w:id="14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深圳市润安科技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30,149,800.00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30,149,800.00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30,149,800.00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30,149,800.00</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16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、深圳市润安科技发展有限公司资产组或资产组组合</w:t>
      </w:r>
    </w:p>
    <w:tbl>
      <w:tblPr>
        <w:tblOverlap w:val="never"/>
        <w:jc w:val="left"/>
        <w:tblLayout w:type="fixed"/>
      </w:tblPr>
      <w:tblGrid>
        <w:gridCol w:w="3355"/>
        <w:gridCol w:w="5174"/>
      </w:tblGrid>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深圳市润安科技发展有限公司资产组</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24,619,295.99</w:t>
            </w:r>
          </w:p>
        </w:tc>
      </w:tr>
      <w:tr>
        <w:trPr>
          <w:trHeight w:val="7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分摊至本资产组或资产组组合的商誉账面 价值及分摊方法</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全部分摊至深圳市润安科技发展有限公司资产组</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包含商誉的资产组或资产组组合的账面价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117,525,870.66</w:t>
            </w:r>
          </w:p>
        </w:tc>
      </w:tr>
    </w:tbl>
    <w:p>
      <w:pPr>
        <w:widowControl w:val="0"/>
        <w:spacing w:line="1" w:lineRule="exact"/>
      </w:pPr>
    </w:p>
    <w:tbl>
      <w:tblPr>
        <w:tblOverlap w:val="never"/>
        <w:jc w:val="left"/>
        <w:tblLayout w:type="fixed"/>
      </w:tblPr>
      <w:tblGrid>
        <w:gridCol w:w="3355"/>
        <w:gridCol w:w="5174"/>
      </w:tblGrid>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值</w:t>
            </w: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资产组或资产组组合是否与购买日、以前</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年度商誉减值测试时所确定的资产组或资</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产组组合一致</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是</w:t>
            </w:r>
          </w:p>
        </w:tc>
      </w:tr>
    </w:tbl>
    <w:p>
      <w:pPr>
        <w:pStyle w:val="Style39"/>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、广东冠网信息科技有限公司资产组或资产组组合</w:t>
      </w:r>
    </w:p>
    <w:p>
      <w:pPr>
        <w:widowControl w:val="0"/>
        <w:spacing w:after="139" w:line="1" w:lineRule="exact"/>
      </w:pPr>
    </w:p>
    <w:p>
      <w:pPr>
        <w:widowControl w:val="0"/>
        <w:spacing w:line="1" w:lineRule="exact"/>
      </w:pPr>
    </w:p>
    <w:tbl>
      <w:tblPr>
        <w:tblOverlap w:val="never"/>
        <w:jc w:val="left"/>
        <w:tblLayout w:type="fixed"/>
      </w:tblPr>
      <w:tblGrid>
        <w:gridCol w:w="3355"/>
        <w:gridCol w:w="5174"/>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广东冠网信息科技有限公司资产组</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339,634.61</w:t>
            </w:r>
          </w:p>
        </w:tc>
      </w:tr>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分摊至本资产组或资产组组合的商誉账面 价值及分摊方法</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全部分摊至广东冠网信息科技有限公司资产组</w:t>
            </w:r>
          </w:p>
        </w:tc>
      </w:tr>
      <w:tr>
        <w:trPr>
          <w:trHeight w:val="7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包含商誉的资产组或资产组组合的账面价 值</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111,039,504.65</w:t>
            </w:r>
          </w:p>
        </w:tc>
      </w:tr>
      <w:tr>
        <w:trPr>
          <w:trHeight w:val="10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资产组或资产组组合是否与购买日、以前 年度商誉减值测试时所确定的资产组或资 产组组合一致</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是</w:t>
            </w:r>
          </w:p>
        </w:tc>
      </w:tr>
    </w:tbl>
    <w:p>
      <w:pPr>
        <w:pStyle w:val="Style24"/>
        <w:keepNext w:val="0"/>
        <w:keepLines w:val="0"/>
        <w:widowControl w:val="0"/>
        <w:shd w:val="clear" w:color="auto" w:fill="auto"/>
        <w:bidi w:val="0"/>
        <w:spacing w:before="0" w:after="300" w:line="466"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tabs>
          <w:tab w:pos="688" w:val="left"/>
        </w:tabs>
        <w:bidi w:val="0"/>
        <w:spacing w:before="0" w:after="0" w:line="542" w:lineRule="auto"/>
        <w:ind w:left="0" w:right="0" w:firstLine="360"/>
        <w:jc w:val="both"/>
      </w:pPr>
      <w:bookmarkStart w:id="1487" w:name="bookmark1487"/>
      <w:r>
        <w:rPr>
          <w:rFonts w:ascii="Times New Roman" w:eastAsia="Times New Roman" w:hAnsi="Times New Roman" w:cs="Times New Roman"/>
          <w:color w:val="000000"/>
          <w:spacing w:val="0"/>
          <w:w w:val="100"/>
          <w:position w:val="0"/>
          <w:sz w:val="18"/>
          <w:szCs w:val="18"/>
        </w:rPr>
        <w:t>1</w:t>
      </w:r>
      <w:bookmarkEnd w:id="1487"/>
      <w:r>
        <w:rPr>
          <w:color w:val="000000"/>
          <w:spacing w:val="0"/>
          <w:w w:val="100"/>
          <w:position w:val="0"/>
        </w:rPr>
        <w:t>、</w:t>
        <w:tab/>
        <w:t>深圳市润安科技发展有限公司商誉减值测试的过程与方法、结论：</w:t>
      </w:r>
    </w:p>
    <w:p>
      <w:pPr>
        <w:pStyle w:val="Style24"/>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12.65%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4"/>
        <w:keepNext w:val="0"/>
        <w:keepLines w:val="0"/>
        <w:widowControl w:val="0"/>
        <w:shd w:val="clear" w:color="auto" w:fill="auto"/>
        <w:bidi w:val="0"/>
        <w:spacing w:before="0" w:after="40" w:line="466" w:lineRule="exact"/>
        <w:ind w:left="0" w:right="0" w:firstLine="360"/>
        <w:jc w:val="both"/>
      </w:pPr>
      <w:r>
        <w:rPr>
          <w:color w:val="000000"/>
          <w:spacing w:val="0"/>
          <w:w w:val="100"/>
          <w:position w:val="0"/>
        </w:rPr>
        <w:t>减值测试中采用的其他关键数据包括：产品预计售价、销量、生产成本及其他相关费用。公司根据历史经验及对市场发 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300" w:line="463" w:lineRule="exact"/>
        <w:ind w:left="0" w:right="0" w:firstLine="360"/>
        <w:jc w:val="both"/>
      </w:pPr>
      <w:r>
        <w:rPr>
          <w:color w:val="000000"/>
          <w:spacing w:val="0"/>
          <w:w w:val="100"/>
          <w:position w:val="0"/>
        </w:rPr>
        <w:t>根据公司聘请的广东联信资产评估土地房地产估价有限公司出具的《评估报告》（联信（证）评报字</w:t>
      </w:r>
      <w:r>
        <w:rPr>
          <w:color w:val="000000"/>
          <w:spacing w:val="0"/>
          <w:w w:val="100"/>
          <w:position w:val="0"/>
        </w:rPr>
        <w:t>［2021］</w:t>
      </w:r>
      <w:r>
        <w:rPr>
          <w:color w:val="000000"/>
          <w:spacing w:val="0"/>
          <w:w w:val="100"/>
          <w:position w:val="0"/>
        </w:rPr>
        <w:t>第</w:t>
      </w:r>
      <w:r>
        <w:rPr>
          <w:color w:val="000000"/>
          <w:spacing w:val="0"/>
          <w:w w:val="100"/>
          <w:position w:val="0"/>
        </w:rPr>
        <w:t>Z0254</w:t>
      </w:r>
      <w:r>
        <w:rPr>
          <w:color w:val="000000"/>
          <w:spacing w:val="0"/>
          <w:w w:val="100"/>
          <w:position w:val="0"/>
        </w:rPr>
        <w:t>号）， 包含商誉的资产组或资产组组合可收回金额为</w:t>
      </w:r>
      <w:r>
        <w:rPr>
          <w:color w:val="000000"/>
          <w:spacing w:val="0"/>
          <w:w w:val="100"/>
          <w:position w:val="0"/>
        </w:rPr>
        <w:t xml:space="preserve">58, 408, </w:t>
      </w:r>
      <w:r>
        <w:rPr>
          <w:color w:val="000000"/>
          <w:spacing w:val="0"/>
          <w:w w:val="100"/>
          <w:position w:val="0"/>
        </w:rPr>
        <w:t xml:space="preserve">600. </w:t>
      </w:r>
      <w:r>
        <w:rPr>
          <w:color w:val="000000"/>
          <w:spacing w:val="0"/>
          <w:w w:val="100"/>
          <w:position w:val="0"/>
        </w:rPr>
        <w:t>00</w:t>
      </w:r>
      <w:r>
        <w:rPr>
          <w:color w:val="000000"/>
          <w:spacing w:val="0"/>
          <w:w w:val="100"/>
          <w:position w:val="0"/>
        </w:rPr>
        <w:t>元，账面价值</w:t>
      </w:r>
      <w:r>
        <w:rPr>
          <w:color w:val="000000"/>
          <w:spacing w:val="0"/>
          <w:w w:val="100"/>
          <w:position w:val="0"/>
        </w:rPr>
        <w:t xml:space="preserve">117, 525, </w:t>
      </w:r>
      <w:r>
        <w:rPr>
          <w:color w:val="000000"/>
          <w:spacing w:val="0"/>
          <w:w w:val="100"/>
          <w:position w:val="0"/>
        </w:rPr>
        <w:t xml:space="preserve">870. </w:t>
      </w:r>
      <w:r>
        <w:rPr>
          <w:color w:val="000000"/>
          <w:spacing w:val="0"/>
          <w:w w:val="100"/>
          <w:position w:val="0"/>
        </w:rPr>
        <w:t>66</w:t>
      </w:r>
      <w:r>
        <w:rPr>
          <w:color w:val="000000"/>
          <w:spacing w:val="0"/>
          <w:w w:val="100"/>
          <w:position w:val="0"/>
        </w:rPr>
        <w:t xml:space="preserve">元，本期应确认商誉减值损失 </w:t>
      </w:r>
      <w:r>
        <w:rPr>
          <w:color w:val="000000"/>
          <w:spacing w:val="0"/>
          <w:w w:val="100"/>
          <w:position w:val="0"/>
        </w:rPr>
        <w:t xml:space="preserve">59,117, </w:t>
      </w:r>
      <w:r>
        <w:rPr>
          <w:color w:val="000000"/>
          <w:spacing w:val="0"/>
          <w:w w:val="100"/>
          <w:position w:val="0"/>
        </w:rPr>
        <w:t xml:space="preserve">270. </w:t>
      </w:r>
      <w:r>
        <w:rPr>
          <w:color w:val="000000"/>
          <w:spacing w:val="0"/>
          <w:w w:val="100"/>
          <w:position w:val="0"/>
        </w:rPr>
        <w:t>66</w:t>
      </w:r>
      <w:r>
        <w:rPr>
          <w:color w:val="000000"/>
          <w:spacing w:val="0"/>
          <w:w w:val="100"/>
          <w:position w:val="0"/>
        </w:rPr>
        <w:t>元，其中归属于本公司应确认的商誉减值损失</w:t>
      </w:r>
      <w:r>
        <w:rPr>
          <w:color w:val="000000"/>
          <w:spacing w:val="0"/>
          <w:w w:val="100"/>
          <w:position w:val="0"/>
        </w:rPr>
        <w:t xml:space="preserve">30, 149, </w:t>
      </w:r>
      <w:r>
        <w:rPr>
          <w:color w:val="000000"/>
          <w:spacing w:val="0"/>
          <w:w w:val="100"/>
          <w:position w:val="0"/>
        </w:rPr>
        <w:t xml:space="preserve">800. </w:t>
      </w:r>
      <w:r>
        <w:rPr>
          <w:color w:val="000000"/>
          <w:spacing w:val="0"/>
          <w:w w:val="100"/>
          <w:position w:val="0"/>
        </w:rPr>
        <w:t>00</w:t>
      </w:r>
      <w:r>
        <w:rPr>
          <w:color w:val="000000"/>
          <w:spacing w:val="0"/>
          <w:w w:val="100"/>
          <w:position w:val="0"/>
        </w:rPr>
        <w:t>元。</w:t>
      </w:r>
    </w:p>
    <w:p>
      <w:pPr>
        <w:pStyle w:val="Style24"/>
        <w:keepNext w:val="0"/>
        <w:keepLines w:val="0"/>
        <w:widowControl w:val="0"/>
        <w:shd w:val="clear" w:color="auto" w:fill="auto"/>
        <w:tabs>
          <w:tab w:pos="707" w:val="left"/>
        </w:tabs>
        <w:bidi w:val="0"/>
        <w:spacing w:before="0" w:after="0" w:line="542" w:lineRule="auto"/>
        <w:ind w:left="0" w:right="0" w:firstLine="360"/>
        <w:jc w:val="both"/>
      </w:pPr>
      <w:bookmarkStart w:id="1488" w:name="bookmark1488"/>
      <w:r>
        <w:rPr>
          <w:rFonts w:ascii="Times New Roman" w:eastAsia="Times New Roman" w:hAnsi="Times New Roman" w:cs="Times New Roman"/>
          <w:color w:val="000000"/>
          <w:spacing w:val="0"/>
          <w:w w:val="100"/>
          <w:position w:val="0"/>
          <w:sz w:val="18"/>
          <w:szCs w:val="18"/>
        </w:rPr>
        <w:t>2</w:t>
      </w:r>
      <w:bookmarkEnd w:id="1488"/>
      <w:r>
        <w:rPr>
          <w:color w:val="000000"/>
          <w:spacing w:val="0"/>
          <w:w w:val="100"/>
          <w:position w:val="0"/>
        </w:rPr>
        <w:t>、</w:t>
        <w:tab/>
        <w:t>广东冠网信息科技有限公司商誉减值测试的过程与方法、结论：</w:t>
      </w:r>
    </w:p>
    <w:p>
      <w:pPr>
        <w:pStyle w:val="Style24"/>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12.65%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4"/>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减值测试中采用的其他关键数据包括：产品预计售价、销量、生产成本及其他相关费用。公司根据历史经验及对市场发 展的预测确定上述关键数据。公司采用的折现率是反映当前市场货币时间价值和相关资产组特定风险的税前利率。</w:t>
      </w:r>
    </w:p>
    <w:p>
      <w:pPr>
        <w:pStyle w:val="Style24"/>
        <w:keepNext w:val="0"/>
        <w:keepLines w:val="0"/>
        <w:widowControl w:val="0"/>
        <w:shd w:val="clear" w:color="auto" w:fill="auto"/>
        <w:bidi w:val="0"/>
        <w:spacing w:before="0" w:after="40" w:line="468" w:lineRule="exact"/>
        <w:ind w:left="0" w:right="0" w:firstLine="300"/>
        <w:jc w:val="left"/>
      </w:pPr>
      <w:r>
        <w:rPr>
          <w:color w:val="000000"/>
          <w:spacing w:val="0"/>
          <w:w w:val="100"/>
          <w:position w:val="0"/>
        </w:rPr>
        <w:t>上述对可收回金额的预计表明商誉并未出现减值损失。</w:t>
      </w:r>
    </w:p>
    <w:p>
      <w:pPr>
        <w:pStyle w:val="Style24"/>
        <w:keepNext w:val="0"/>
        <w:keepLines w:val="0"/>
        <w:widowControl w:val="0"/>
        <w:shd w:val="clear" w:color="auto" w:fill="auto"/>
        <w:bidi w:val="0"/>
        <w:spacing w:before="0" w:after="40" w:line="468" w:lineRule="exact"/>
        <w:ind w:left="0" w:right="0" w:firstLine="360"/>
        <w:jc w:val="both"/>
      </w:pPr>
      <w:r>
        <w:rPr>
          <w:color w:val="000000"/>
          <w:spacing w:val="0"/>
          <w:w w:val="100"/>
          <w:position w:val="0"/>
        </w:rPr>
        <w:t>商誉减值测试的影响</w:t>
      </w:r>
    </w:p>
    <w:p>
      <w:pPr>
        <w:pStyle w:val="Style24"/>
        <w:keepNext w:val="0"/>
        <w:keepLines w:val="0"/>
        <w:widowControl w:val="0"/>
        <w:shd w:val="clear" w:color="auto" w:fill="auto"/>
        <w:tabs>
          <w:tab w:pos="714" w:val="left"/>
        </w:tabs>
        <w:bidi w:val="0"/>
        <w:spacing w:before="0" w:after="40" w:line="463" w:lineRule="exact"/>
        <w:ind w:left="0" w:right="0"/>
        <w:jc w:val="left"/>
      </w:pPr>
      <w:bookmarkStart w:id="1489" w:name="bookmark1489"/>
      <w:r>
        <w:rPr>
          <w:color w:val="000000"/>
          <w:spacing w:val="0"/>
          <w:w w:val="100"/>
          <w:position w:val="0"/>
        </w:rPr>
        <w:t>1</w:t>
      </w:r>
      <w:bookmarkEnd w:id="1489"/>
      <w:r>
        <w:rPr>
          <w:color w:val="000000"/>
          <w:spacing w:val="0"/>
          <w:w w:val="100"/>
          <w:position w:val="0"/>
        </w:rPr>
        <w:t>、</w:t>
        <w:tab/>
        <w:t>深圳市润安科技发展有限公司商誉减值测试的影响：</w:t>
      </w:r>
    </w:p>
    <w:p>
      <w:pPr>
        <w:pStyle w:val="Style24"/>
        <w:keepNext w:val="0"/>
        <w:keepLines w:val="0"/>
        <w:widowControl w:val="0"/>
        <w:shd w:val="clear" w:color="auto" w:fill="auto"/>
        <w:bidi w:val="0"/>
        <w:spacing w:before="0" w:after="40" w:line="463" w:lineRule="exact"/>
        <w:ind w:left="0" w:right="0"/>
        <w:jc w:val="left"/>
      </w:pPr>
      <w:r>
        <w:rPr>
          <w:color w:val="000000"/>
          <w:spacing w:val="0"/>
          <w:w w:val="100"/>
          <w:position w:val="0"/>
        </w:rPr>
        <w:t>根据公司聘请的广东联信资产评估土地房地产估价有限公司出具的《评估报告》（联信（证）评报字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Z0254</w:t>
      </w:r>
      <w:r>
        <w:rPr>
          <w:color w:val="000000"/>
          <w:spacing w:val="0"/>
          <w:w w:val="100"/>
          <w:position w:val="0"/>
        </w:rPr>
        <w:t>号）， 包含商誉的资产组或资产组组合可收回金额为</w:t>
      </w:r>
      <w:r>
        <w:rPr>
          <w:rFonts w:ascii="Times New Roman" w:eastAsia="Times New Roman" w:hAnsi="Times New Roman" w:cs="Times New Roman"/>
          <w:color w:val="000000"/>
          <w:spacing w:val="0"/>
          <w:w w:val="100"/>
          <w:position w:val="0"/>
          <w:sz w:val="18"/>
          <w:szCs w:val="18"/>
        </w:rPr>
        <w:t>58,408,600.00</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117,525,870.66</w:t>
      </w:r>
      <w:r>
        <w:rPr>
          <w:color w:val="000000"/>
          <w:spacing w:val="0"/>
          <w:w w:val="100"/>
          <w:position w:val="0"/>
        </w:rPr>
        <w:t xml:space="preserve">元，本期应确认商誉减值损失 </w:t>
      </w:r>
      <w:r>
        <w:rPr>
          <w:rFonts w:ascii="Times New Roman" w:eastAsia="Times New Roman" w:hAnsi="Times New Roman" w:cs="Times New Roman"/>
          <w:color w:val="000000"/>
          <w:spacing w:val="0"/>
          <w:w w:val="100"/>
          <w:position w:val="0"/>
          <w:sz w:val="18"/>
          <w:szCs w:val="18"/>
        </w:rPr>
        <w:t>59,117,270.66</w:t>
      </w:r>
      <w:r>
        <w:rPr>
          <w:color w:val="000000"/>
          <w:spacing w:val="0"/>
          <w:w w:val="100"/>
          <w:position w:val="0"/>
        </w:rPr>
        <w:t>元，其中归属于本公司应确认的商誉减值损失</w:t>
      </w:r>
      <w:r>
        <w:rPr>
          <w:rFonts w:ascii="Times New Roman" w:eastAsia="Times New Roman" w:hAnsi="Times New Roman" w:cs="Times New Roman"/>
          <w:color w:val="000000"/>
          <w:spacing w:val="0"/>
          <w:w w:val="100"/>
          <w:position w:val="0"/>
          <w:sz w:val="18"/>
          <w:szCs w:val="18"/>
        </w:rPr>
        <w:t>30,149,800.00</w:t>
      </w:r>
      <w:r>
        <w:rPr>
          <w:color w:val="000000"/>
          <w:spacing w:val="0"/>
          <w:w w:val="100"/>
          <w:position w:val="0"/>
        </w:rPr>
        <w:t>元。</w:t>
      </w:r>
    </w:p>
    <w:p>
      <w:pPr>
        <w:pStyle w:val="Style24"/>
        <w:keepNext w:val="0"/>
        <w:keepLines w:val="0"/>
        <w:widowControl w:val="0"/>
        <w:shd w:val="clear" w:color="auto" w:fill="auto"/>
        <w:tabs>
          <w:tab w:pos="734" w:val="left"/>
        </w:tabs>
        <w:bidi w:val="0"/>
        <w:spacing w:before="0" w:after="100" w:line="463" w:lineRule="exact"/>
        <w:ind w:left="0" w:right="0"/>
        <w:jc w:val="left"/>
      </w:pPr>
      <w:bookmarkStart w:id="1490" w:name="bookmark1490"/>
      <w:r>
        <w:rPr>
          <w:rFonts w:ascii="Times New Roman" w:eastAsia="Times New Roman" w:hAnsi="Times New Roman" w:cs="Times New Roman"/>
          <w:color w:val="000000"/>
          <w:spacing w:val="0"/>
          <w:w w:val="100"/>
          <w:position w:val="0"/>
          <w:sz w:val="18"/>
          <w:szCs w:val="18"/>
        </w:rPr>
        <w:t>2</w:t>
      </w:r>
      <w:bookmarkEnd w:id="1490"/>
      <w:r>
        <w:rPr>
          <w:color w:val="000000"/>
          <w:spacing w:val="0"/>
          <w:w w:val="100"/>
          <w:position w:val="0"/>
        </w:rPr>
        <w:t>、</w:t>
        <w:tab/>
        <w:t>广东冠网信息科技有限公司商誉减值测试的影响：</w:t>
      </w:r>
    </w:p>
    <w:p>
      <w:pPr>
        <w:pStyle w:val="Style24"/>
        <w:keepNext w:val="0"/>
        <w:keepLines w:val="0"/>
        <w:widowControl w:val="0"/>
        <w:shd w:val="clear" w:color="auto" w:fill="auto"/>
        <w:bidi w:val="0"/>
        <w:spacing w:before="0" w:after="420" w:line="463" w:lineRule="exact"/>
        <w:ind w:left="0" w:right="0"/>
        <w:jc w:val="left"/>
      </w:pPr>
      <w:r>
        <w:rPr>
          <w:color w:val="000000"/>
          <w:spacing w:val="0"/>
          <w:w w:val="100"/>
          <w:position w:val="0"/>
        </w:rPr>
        <w:t>广东冠网信息科技有限公司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年度经审计的扣除非经常性损益后归属于母公司股东的净利润</w:t>
      </w:r>
      <w:r>
        <w:rPr>
          <w:rFonts w:ascii="Times New Roman" w:eastAsia="Times New Roman" w:hAnsi="Times New Roman" w:cs="Times New Roman"/>
          <w:color w:val="000000"/>
          <w:spacing w:val="0"/>
          <w:w w:val="100"/>
          <w:position w:val="0"/>
          <w:sz w:val="18"/>
          <w:szCs w:val="18"/>
        </w:rPr>
        <w:t>889.15</w:t>
      </w:r>
      <w:r>
        <w:rPr>
          <w:color w:val="000000"/>
          <w:spacing w:val="0"/>
          <w:w w:val="100"/>
          <w:position w:val="0"/>
        </w:rPr>
        <w:t>万元</w:t>
      </w:r>
      <w:r>
        <w:rPr>
          <w:color w:val="000000"/>
          <w:spacing w:val="0"/>
          <w:w w:val="100"/>
          <w:position w:val="0"/>
        </w:rPr>
        <w:t>、</w:t>
      </w:r>
    </w:p>
    <w:p>
      <w:pPr>
        <w:pStyle w:val="Style24"/>
        <w:keepNext w:val="0"/>
        <w:keepLines w:val="0"/>
        <w:widowControl w:val="0"/>
        <w:shd w:val="clear" w:color="auto" w:fill="auto"/>
        <w:bidi w:val="0"/>
        <w:spacing w:before="0" w:after="0" w:line="538" w:lineRule="auto"/>
        <w:ind w:left="0" w:right="0" w:firstLine="0"/>
        <w:jc w:val="left"/>
      </w:pPr>
      <w:r>
        <w:rPr>
          <w:rFonts w:ascii="Times New Roman" w:eastAsia="Times New Roman" w:hAnsi="Times New Roman" w:cs="Times New Roman"/>
          <w:color w:val="000000"/>
          <w:spacing w:val="0"/>
          <w:w w:val="100"/>
          <w:position w:val="0"/>
          <w:sz w:val="18"/>
          <w:szCs w:val="18"/>
        </w:rPr>
        <w:t>1,040.63</w:t>
      </w:r>
      <w:r>
        <w:rPr>
          <w:color w:val="000000"/>
          <w:spacing w:val="0"/>
          <w:w w:val="100"/>
          <w:position w:val="0"/>
        </w:rPr>
        <w:t>万元</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991.96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年期末累计实际盈利数达到截至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年期末累计承诺盈利数</w:t>
      </w:r>
      <w:r>
        <w:rPr>
          <w:rFonts w:ascii="Times New Roman" w:eastAsia="Times New Roman" w:hAnsi="Times New Roman" w:cs="Times New Roman"/>
          <w:color w:val="000000"/>
          <w:spacing w:val="0"/>
          <w:w w:val="100"/>
          <w:position w:val="0"/>
          <w:sz w:val="18"/>
          <w:szCs w:val="18"/>
        </w:rPr>
        <w:t>94.25%</w:t>
      </w:r>
      <w:r>
        <w:rPr>
          <w:color w:val="000000"/>
          <w:spacing w:val="0"/>
          <w:w w:val="100"/>
          <w:position w:val="0"/>
        </w:rPr>
        <w:t>，已实现业绩承诺。</w:t>
      </w:r>
    </w:p>
    <w:p>
      <w:pPr>
        <w:pStyle w:val="Style24"/>
        <w:keepNext w:val="0"/>
        <w:keepLines w:val="0"/>
        <w:widowControl w:val="0"/>
        <w:shd w:val="clear" w:color="auto" w:fill="auto"/>
        <w:bidi w:val="0"/>
        <w:spacing w:before="0" w:after="40" w:line="463" w:lineRule="exact"/>
        <w:ind w:left="0" w:right="0"/>
        <w:jc w:val="left"/>
      </w:pPr>
      <w:r>
        <w:rPr>
          <w:color w:val="000000"/>
          <w:spacing w:val="0"/>
          <w:w w:val="100"/>
          <w:position w:val="0"/>
        </w:rPr>
        <w:t>经测试，商誉未出现减值损失。</w:t>
      </w:r>
    </w:p>
    <w:p>
      <w:pPr>
        <w:pStyle w:val="Style24"/>
        <w:keepNext w:val="0"/>
        <w:keepLines w:val="0"/>
        <w:widowControl w:val="0"/>
        <w:shd w:val="clear" w:color="auto" w:fill="auto"/>
        <w:bidi w:val="0"/>
        <w:spacing w:before="0" w:after="460" w:line="463"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91"/>
      <w:bookmarkEnd w:id="1492"/>
      <w:bookmarkEnd w:id="1494"/>
    </w:p>
    <w:p>
      <w:pPr>
        <w:pStyle w:val="Style24"/>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3,120,587.90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1,301,284.44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2,906,696.87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1,515,175.47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277,750.00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384,464.82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629,214.82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3,398,337.90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1,685,749.26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2,939,696.87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2,144,390.29</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95"/>
      <w:bookmarkEnd w:id="1496"/>
      <w:bookmarkEnd w:id="1498"/>
    </w:p>
    <w:p>
      <w:pPr>
        <w:pStyle w:val="Style36"/>
        <w:keepNext/>
        <w:keepLines/>
        <w:widowControl w:val="0"/>
        <w:shd w:val="clear" w:color="auto" w:fill="auto"/>
        <w:bidi w:val="0"/>
        <w:spacing w:before="0" w:line="240" w:lineRule="auto"/>
        <w:ind w:left="0" w:right="0" w:firstLine="14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9"/>
      <w:bookmarkEnd w:id="1500"/>
      <w:bookmarkEnd w:id="1502"/>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48,328,724.91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7,249,308.74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47,588,239.60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7,138,235.93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18,448,433.52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2,767,265.03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15,389,806.57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2,308,470.99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30,527,919.20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4,579,187.88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38,750.50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73,828,330.33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11,074,249.55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97,510,676.17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14,626,601.43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137,064,713.18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20,559,706.97</w:t>
            </w:r>
          </w:p>
        </w:tc>
      </w:tr>
    </w:tbl>
    <w:p>
      <w:pPr>
        <w:spacing w:lineRule="exact" w:line="1"/>
        <w:rPr>
          <w:sz w:val="2"/>
          <w:szCs w:val="2"/>
        </w:rPr>
      </w:pPr>
      <w:r>
        <w:br w:type="page"/>
      </w:r>
    </w:p>
    <w:p>
      <w:pPr>
        <w:pStyle w:val="Style36"/>
        <w:keepNext/>
        <w:keepLines/>
        <w:widowControl w:val="0"/>
        <w:numPr>
          <w:ilvl w:val="0"/>
          <w:numId w:val="73"/>
        </w:numPr>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未经抵销的递延所得税负债</w:t>
      </w:r>
      <w:bookmarkEnd w:id="1503"/>
      <w:bookmarkEnd w:id="1504"/>
      <w:bookmarkEnd w:id="150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6"/>
        <w:keepNext/>
        <w:keepLines/>
        <w:widowControl w:val="0"/>
        <w:numPr>
          <w:ilvl w:val="0"/>
          <w:numId w:val="73"/>
        </w:numPr>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以抵销后净额列示的递延所得税资产或负债</w:t>
      </w:r>
      <w:bookmarkEnd w:id="1507"/>
      <w:bookmarkEnd w:id="1508"/>
      <w:bookmarkEnd w:id="15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14,626,601.43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20,559,706.97</w:t>
            </w:r>
          </w:p>
        </w:tc>
      </w:tr>
    </w:tbl>
    <w:p>
      <w:pPr>
        <w:widowControl w:val="0"/>
        <w:spacing w:after="319" w:line="1" w:lineRule="exact"/>
      </w:pPr>
    </w:p>
    <w:p>
      <w:pPr>
        <w:pStyle w:val="Style36"/>
        <w:keepNext/>
        <w:keepLines/>
        <w:widowControl w:val="0"/>
        <w:numPr>
          <w:ilvl w:val="0"/>
          <w:numId w:val="73"/>
        </w:numPr>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未确认递延所得税资产明细</w:t>
      </w:r>
      <w:bookmarkEnd w:id="1511"/>
      <w:bookmarkEnd w:id="1512"/>
      <w:bookmarkEnd w:id="151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27,447,900.12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315,919.28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45,952,200.00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8,623,237.45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73,400,100.12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8,939,156.73</w:t>
            </w:r>
          </w:p>
        </w:tc>
      </w:tr>
    </w:tbl>
    <w:p>
      <w:pPr>
        <w:widowControl w:val="0"/>
        <w:spacing w:after="319" w:line="1" w:lineRule="exact"/>
      </w:pPr>
    </w:p>
    <w:p>
      <w:pPr>
        <w:pStyle w:val="Style36"/>
        <w:keepNext/>
        <w:keepLines/>
        <w:widowControl w:val="0"/>
        <w:numPr>
          <w:ilvl w:val="0"/>
          <w:numId w:val="73"/>
        </w:numPr>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未确认递延所得税资产的可抵扣亏损将于以下年度到期</w:t>
      </w:r>
      <w:bookmarkEnd w:id="1515"/>
      <w:bookmarkEnd w:id="1516"/>
      <w:bookmarkEnd w:id="151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1,132,370.64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2,255,578.46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2,368,893.33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1,745,534.38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1,831,858.67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1,433,384.02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1,555,577.96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1,507,286.56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1,734,536.85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39,010,416.58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45,952,200.00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8,623,237.45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9"/>
      <w:bookmarkEnd w:id="1520"/>
      <w:bookmarkEnd w:id="152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27,056,170.5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27,056,170.5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27,056,170.5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27,056,170.5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23"/>
      <w:bookmarkEnd w:id="1524"/>
      <w:bookmarkEnd w:id="1526"/>
    </w:p>
    <w:p>
      <w:pPr>
        <w:pStyle w:val="Style36"/>
        <w:keepNext/>
        <w:keepLines/>
        <w:widowControl w:val="0"/>
        <w:numPr>
          <w:ilvl w:val="0"/>
          <w:numId w:val="75"/>
        </w:numPr>
        <w:shd w:val="clear" w:color="auto" w:fill="auto"/>
        <w:bidi w:val="0"/>
        <w:spacing w:before="0" w:line="240" w:lineRule="auto"/>
        <w:ind w:left="0" w:right="0" w:firstLine="140"/>
        <w:jc w:val="both"/>
      </w:pPr>
      <w:bookmarkStart w:id="1527" w:name="bookmark1527"/>
      <w:bookmarkStart w:id="1528" w:name="bookmark1528"/>
      <w:bookmarkStart w:id="1529" w:name="bookmark1529"/>
      <w:bookmarkStart w:id="1530" w:name="bookmark1530"/>
      <w:bookmarkEnd w:id="1529"/>
      <w:r>
        <w:rPr>
          <w:color w:val="000000"/>
          <w:spacing w:val="0"/>
          <w:w w:val="100"/>
          <w:position w:val="0"/>
        </w:rPr>
        <w:t>短期借款分类</w:t>
      </w:r>
      <w:bookmarkEnd w:id="1527"/>
      <w:bookmarkEnd w:id="1528"/>
      <w:bookmarkEnd w:id="153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短期借款分类的说明：</w:t>
      </w:r>
    </w:p>
    <w:p>
      <w:pPr>
        <w:pStyle w:val="Style36"/>
        <w:keepNext/>
        <w:keepLines/>
        <w:widowControl w:val="0"/>
        <w:numPr>
          <w:ilvl w:val="0"/>
          <w:numId w:val="75"/>
        </w:numPr>
        <w:shd w:val="clear" w:color="auto" w:fill="auto"/>
        <w:bidi w:val="0"/>
        <w:spacing w:before="0" w:after="460" w:line="240" w:lineRule="auto"/>
        <w:ind w:left="0" w:right="0" w:firstLine="0"/>
        <w:jc w:val="both"/>
      </w:pPr>
      <w:bookmarkStart w:id="1531" w:name="bookmark1531"/>
      <w:bookmarkStart w:id="1532" w:name="bookmark1532"/>
      <w:bookmarkStart w:id="1533" w:name="bookmark1533"/>
      <w:bookmarkStart w:id="1534" w:name="bookmark1534"/>
      <w:bookmarkEnd w:id="1533"/>
      <w:r>
        <w:rPr>
          <w:color w:val="000000"/>
          <w:spacing w:val="0"/>
          <w:w w:val="100"/>
          <w:position w:val="0"/>
        </w:rPr>
        <w:t>已逾期未偿还的短期借款情况</w:t>
      </w:r>
      <w:bookmarkEnd w:id="1531"/>
      <w:bookmarkEnd w:id="1532"/>
      <w:bookmarkEnd w:id="1534"/>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35"/>
      <w:bookmarkEnd w:id="1536"/>
      <w:bookmarkEnd w:id="15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7"/>
        <w:keepNext/>
        <w:keepLines/>
        <w:widowControl w:val="0"/>
        <w:shd w:val="clear" w:color="auto" w:fill="auto"/>
        <w:bidi w:val="0"/>
        <w:spacing w:before="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9"/>
      <w:bookmarkEnd w:id="1540"/>
      <w:bookmarkEnd w:id="154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43"/>
      <w:bookmarkEnd w:id="1544"/>
      <w:bookmarkEnd w:id="15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32,322,617.10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32,322,617.10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47"/>
      <w:bookmarkEnd w:id="1548"/>
      <w:bookmarkEnd w:id="1550"/>
    </w:p>
    <w:p>
      <w:pPr>
        <w:pStyle w:val="Style36"/>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51"/>
      <w:bookmarkEnd w:id="1552"/>
      <w:bookmarkEnd w:id="15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39,680,732.84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39,680,732.84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5"/>
      <w:bookmarkEnd w:id="1556"/>
      <w:bookmarkEnd w:id="155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8,550,176.14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待项目结束统一结算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8,550,176.14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9"/>
      <w:bookmarkEnd w:id="1560"/>
      <w:bookmarkEnd w:id="1562"/>
    </w:p>
    <w:p>
      <w:pPr>
        <w:pStyle w:val="Style36"/>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63"/>
      <w:bookmarkEnd w:id="1564"/>
      <w:bookmarkEnd w:id="156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36"/>
        <w:keepNext/>
        <w:keepLines/>
        <w:widowControl w:val="0"/>
        <w:shd w:val="clear" w:color="auto" w:fill="auto"/>
        <w:bidi w:val="0"/>
        <w:spacing w:before="0" w:after="440" w:line="240" w:lineRule="auto"/>
        <w:ind w:left="0" w:right="0" w:firstLine="0"/>
        <w:jc w:val="left"/>
        <w:rPr>
          <w:sz w:val="17"/>
          <w:szCs w:val="17"/>
        </w:rPr>
      </w:pPr>
      <w:bookmarkStart w:id="1567" w:name="bookmark1567"/>
      <w:bookmarkStart w:id="1568" w:name="bookmark1568"/>
      <w:bookmarkStart w:id="1569" w:name="bookmark1569"/>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注</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期初数与上年年末数（</w:t>
      </w:r>
      <w:r>
        <w:rPr>
          <w:rFonts w:ascii="Times New Roman" w:eastAsia="Times New Roman" w:hAnsi="Times New Roman" w:cs="Times New Roman"/>
          <w:b w:val="0"/>
          <w:bCs w:val="0"/>
          <w:color w:val="000000"/>
          <w:spacing w:val="0"/>
          <w:w w:val="100"/>
          <w:position w:val="0"/>
          <w:sz w:val="18"/>
          <w:szCs w:val="18"/>
        </w:rPr>
        <w:t>2019</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7"/>
          <w:szCs w:val="17"/>
        </w:rPr>
        <w:t>日）差异详见财务报表附注五、</w:t>
      </w:r>
      <w:r>
        <w:rPr>
          <w:rFonts w:ascii="Times New Roman" w:eastAsia="Times New Roman" w:hAnsi="Times New Roman" w:cs="Times New Roman"/>
          <w:b w:val="0"/>
          <w:bCs w:val="0"/>
          <w:color w:val="000000"/>
          <w:spacing w:val="0"/>
          <w:w w:val="100"/>
          <w:position w:val="0"/>
          <w:sz w:val="18"/>
          <w:szCs w:val="18"/>
        </w:rPr>
        <w:t>44</w:t>
      </w:r>
      <w:r>
        <w:rPr>
          <w:b w:val="0"/>
          <w:bCs w:val="0"/>
          <w:color w:val="000000"/>
          <w:spacing w:val="0"/>
          <w:w w:val="100"/>
          <w:position w:val="0"/>
          <w:sz w:val="17"/>
          <w:szCs w:val="17"/>
        </w:rPr>
        <w:t>、重要会计政策和会计估计变更之说明。</w:t>
      </w:r>
      <w:bookmarkEnd w:id="1567"/>
      <w:bookmarkEnd w:id="1568"/>
      <w:bookmarkEnd w:id="1569"/>
    </w:p>
    <w:p>
      <w:pPr>
        <w:pStyle w:val="Style36"/>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70"/>
      <w:bookmarkEnd w:id="1571"/>
      <w:bookmarkEnd w:id="157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74"/>
      <w:bookmarkEnd w:id="1575"/>
      <w:bookmarkEnd w:id="157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物联网平台建设及解决方案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45,014,039.32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27,033,760.09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物联设备及软件销售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1,362,095.88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1,243,300.43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46,376,135.20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28,277,060.52</w:t>
            </w:r>
          </w:p>
        </w:tc>
      </w:tr>
    </w:tbl>
    <w:p>
      <w:pPr>
        <w:pStyle w:val="Style24"/>
        <w:keepNext w:val="0"/>
        <w:keepLines w:val="0"/>
        <w:widowControl w:val="0"/>
        <w:shd w:val="clear" w:color="auto" w:fill="auto"/>
        <w:bidi w:val="0"/>
        <w:spacing w:before="0" w:after="220" w:line="52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日）差异详见财务报表附注五、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、重要会计政策和会计估计变更之说明。 报告期内账面价值发生重大变动的金额和原因</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78"/>
      <w:bookmarkEnd w:id="1579"/>
      <w:bookmarkEnd w:id="1581"/>
    </w:p>
    <w:p>
      <w:pPr>
        <w:pStyle w:val="Style36"/>
        <w:keepNext/>
        <w:keepLines/>
        <w:widowControl w:val="0"/>
        <w:shd w:val="clear" w:color="auto" w:fill="auto"/>
        <w:bidi w:val="0"/>
        <w:spacing w:before="0" w:line="240" w:lineRule="auto"/>
        <w:ind w:left="0" w:right="0" w:firstLine="0"/>
        <w:jc w:val="both"/>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82"/>
      <w:bookmarkEnd w:id="1583"/>
      <w:bookmarkEnd w:id="1584"/>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20,500,388.16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156,359,994.38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158,566,651.33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18,293,731.21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4,201,535.96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4,201,535.96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2,491,972.58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2,491,972.58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20,500,388.16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163,053,502.92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165,260,159.87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18,293,731.21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85"/>
      <w:bookmarkEnd w:id="1586"/>
      <w:bookmarkEnd w:id="1588"/>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20,500,388.16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144,223,381.31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146,430,038.26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18,293,731.21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3,397,842.94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3,397,842.94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4,825,237.30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4,825,237.30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4,260,619.47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4,260,619.47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531,547.24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531,547.24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3,807,695.20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3,807,695.20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105,837.63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97" w:right="811" w:bottom="1446" w:left="850" w:header="0" w:footer="3" w:gutter="0"/>
          <w:cols w:space="720"/>
          <w:noEndnote/>
          <w:rtlGutter w:val="0"/>
          <w:docGrid w:linePitch="360"/>
        </w:sectPr>
      </w:pPr>
    </w:p>
    <w:p>
      <w:pPr>
        <w:widowControl w:val="0"/>
        <w:spacing w:after="619" w:line="1" w:lineRule="exact"/>
      </w:pP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20,500,388.16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156,359,994.38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158,566,651.33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18,293,731.21</w:t>
            </w:r>
          </w:p>
        </w:tc>
      </w:tr>
    </w:tbl>
    <w:p>
      <w:pPr>
        <w:widowControl w:val="0"/>
        <w:spacing w:after="319" w:line="1" w:lineRule="exact"/>
      </w:pPr>
    </w:p>
    <w:p>
      <w:pPr>
        <w:pStyle w:val="Style36"/>
        <w:keepNext/>
        <w:keepLines/>
        <w:widowControl w:val="0"/>
        <w:numPr>
          <w:ilvl w:val="0"/>
          <w:numId w:val="75"/>
        </w:numPr>
        <w:shd w:val="clear" w:color="auto" w:fill="auto"/>
        <w:bidi w:val="0"/>
        <w:spacing w:before="0" w:line="240" w:lineRule="auto"/>
        <w:ind w:left="0" w:right="0" w:firstLine="14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设定提存计划列示</w:t>
      </w:r>
      <w:bookmarkEnd w:id="1589"/>
      <w:bookmarkEnd w:id="1590"/>
      <w:bookmarkEnd w:id="15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4,131,300.35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4,131,300.35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70,235.61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4,201,535.96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4,201,535.96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93"/>
      <w:bookmarkEnd w:id="1594"/>
      <w:bookmarkEnd w:id="159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16,797,913.44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20,293,729.94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3,704,178.44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18,261,026.35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6,481,470.19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5,200,886.75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296,108.35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648,408.18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126,632.21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277,510.59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184,771.21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222,259.56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112,088.51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27,712,747.97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44,978,421.53</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97"/>
      <w:bookmarkEnd w:id="1598"/>
      <w:bookmarkEnd w:id="160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33,046,487.17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62,089,513.08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62,571,349.74</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140"/>
        <w:jc w:val="both"/>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01"/>
      <w:bookmarkEnd w:id="1602"/>
      <w:bookmarkEnd w:id="1603"/>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重要的已逾期未支付的利息情况：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04"/>
      <w:bookmarkEnd w:id="1605"/>
      <w:bookmarkEnd w:id="160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481,836.66</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numPr>
          <w:ilvl w:val="0"/>
          <w:numId w:val="71"/>
        </w:numPr>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其他应付款</w:t>
      </w:r>
      <w:bookmarkEnd w:id="1607"/>
      <w:bookmarkEnd w:id="1608"/>
      <w:bookmarkEnd w:id="1610"/>
    </w:p>
    <w:p>
      <w:pPr>
        <w:pStyle w:val="Style66"/>
        <w:keepNext/>
        <w:keepLines/>
        <w:widowControl w:val="0"/>
        <w:numPr>
          <w:ilvl w:val="0"/>
          <w:numId w:val="77"/>
        </w:numPr>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按款项性质列示其他应付款</w:t>
      </w:r>
      <w:bookmarkEnd w:id="1611"/>
      <w:bookmarkEnd w:id="1612"/>
      <w:bookmarkEnd w:id="161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股权激励限制性股票回购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27,610,397.25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57,056,409.73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未支付员工报销款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280,612.10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344,285.48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2,680,369.82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2,456,466.53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2,475,108.00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2,232,351.34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33,046,487.17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62,089,513.08</w:t>
            </w:r>
          </w:p>
        </w:tc>
      </w:tr>
    </w:tbl>
    <w:p>
      <w:pPr>
        <w:widowControl w:val="0"/>
        <w:spacing w:after="319" w:line="1" w:lineRule="exact"/>
      </w:pPr>
    </w:p>
    <w:p>
      <w:pPr>
        <w:pStyle w:val="Style66"/>
        <w:keepNext/>
        <w:keepLines/>
        <w:widowControl w:val="0"/>
        <w:numPr>
          <w:ilvl w:val="0"/>
          <w:numId w:val="77"/>
        </w:numPr>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15"/>
      <w:bookmarkEnd w:id="1616"/>
      <w:bookmarkEnd w:id="161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股权激励限制性股票回购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27,610,397.25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部分股票尚未解锁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27,610,397.25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24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244" w:right="1018" w:bottom="1461" w:left="994" w:header="0" w:footer="3" w:gutter="0"/>
          <w:cols w:space="720"/>
          <w:noEndnote/>
          <w:rtlGutter w:val="0"/>
          <w:docGrid w:linePitch="360"/>
        </w:sectPr>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19"/>
      <w:bookmarkEnd w:id="1620"/>
      <w:bookmarkEnd w:id="162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23"/>
      <w:bookmarkEnd w:id="1624"/>
      <w:bookmarkEnd w:id="16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10,494,000.00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10,494,000.00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7"/>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27"/>
      <w:bookmarkEnd w:id="1628"/>
      <w:bookmarkEnd w:id="163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714,046.41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714,046.41</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日)差异详见财务报表附注五、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、重要会计政策和会计估计变更之说明。</w:t>
      </w:r>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rPr>
        <w:t>短期应付债券的增减变动：</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4</w:t>
      </w:r>
      <w:bookmarkEnd w:id="163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31"/>
      <w:bookmarkEnd w:id="1632"/>
      <w:bookmarkEnd w:id="1634"/>
    </w:p>
    <w:p>
      <w:pPr>
        <w:pStyle w:val="Style36"/>
        <w:keepNext/>
        <w:keepLines/>
        <w:widowControl w:val="0"/>
        <w:shd w:val="clear" w:color="auto" w:fill="auto"/>
        <w:bidi w:val="0"/>
        <w:spacing w:before="0" w:line="240" w:lineRule="auto"/>
        <w:ind w:left="0" w:right="0" w:firstLine="0"/>
        <w:jc w:val="both"/>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35"/>
      <w:bookmarkEnd w:id="1636"/>
      <w:bookmarkEnd w:id="16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19,239,000.00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19,239,000.00</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其他说明，包括利率区间:</w:t>
      </w:r>
    </w:p>
    <w:p>
      <w:pPr>
        <w:pStyle w:val="Style27"/>
        <w:keepNext/>
        <w:keepLines/>
        <w:widowControl w:val="0"/>
        <w:shd w:val="clear" w:color="auto" w:fill="auto"/>
        <w:bidi w:val="0"/>
        <w:spacing w:before="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4</w:t>
      </w:r>
      <w:bookmarkEnd w:id="164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38"/>
      <w:bookmarkEnd w:id="1639"/>
      <w:bookmarkEnd w:id="1641"/>
    </w:p>
    <w:p>
      <w:pPr>
        <w:pStyle w:val="Style36"/>
        <w:keepNext/>
        <w:keepLines/>
        <w:widowControl w:val="0"/>
        <w:shd w:val="clear" w:color="auto" w:fill="auto"/>
        <w:bidi w:val="0"/>
        <w:spacing w:before="0" w:line="240" w:lineRule="auto"/>
        <w:ind w:left="0" w:right="0" w:firstLine="0"/>
        <w:jc w:val="both"/>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42"/>
      <w:bookmarkEnd w:id="1643"/>
      <w:bookmarkEnd w:id="164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45"/>
      <w:bookmarkEnd w:id="1646"/>
      <w:bookmarkEnd w:id="164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48"/>
      <w:bookmarkEnd w:id="1649"/>
      <w:bookmarkEnd w:id="1651"/>
    </w:p>
    <w:p>
      <w:pPr>
        <w:pStyle w:val="Style36"/>
        <w:keepNext/>
        <w:keepLines/>
        <w:widowControl w:val="0"/>
        <w:shd w:val="clear" w:color="auto" w:fill="auto"/>
        <w:bidi w:val="0"/>
        <w:spacing w:before="0" w:after="440" w:line="240" w:lineRule="auto"/>
        <w:ind w:left="0" w:right="0" w:firstLine="14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652"/>
      <w:bookmarkEnd w:id="1653"/>
      <w:bookmarkEnd w:id="1655"/>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59" w:line="1" w:lineRule="exact"/>
      </w:pP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56"/>
      <w:bookmarkEnd w:id="1657"/>
      <w:bookmarkEnd w:id="165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both"/>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60"/>
      <w:bookmarkEnd w:id="1661"/>
      <w:bookmarkEnd w:id="166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6"/>
        <w:keepNext/>
        <w:keepLines/>
        <w:widowControl w:val="0"/>
        <w:shd w:val="clear" w:color="auto" w:fill="auto"/>
        <w:bidi w:val="0"/>
        <w:spacing w:before="0" w:line="240" w:lineRule="auto"/>
        <w:ind w:left="0" w:right="0" w:firstLine="14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64"/>
      <w:bookmarkEnd w:id="1665"/>
      <w:bookmarkEnd w:id="166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67"/>
      <w:bookmarkEnd w:id="1668"/>
      <w:bookmarkEnd w:id="166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70"/>
      <w:bookmarkEnd w:id="1671"/>
      <w:bookmarkEnd w:id="1673"/>
    </w:p>
    <w:p>
      <w:pPr>
        <w:pStyle w:val="Style36"/>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74"/>
      <w:bookmarkEnd w:id="1675"/>
      <w:bookmarkEnd w:id="167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77"/>
      <w:bookmarkEnd w:id="1678"/>
      <w:bookmarkEnd w:id="1679"/>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907"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计划资产：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912"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设定受益计划净负债(净资产)</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设定受益计划重大精算假设及敏感性分析结果说明：</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80"/>
      <w:bookmarkEnd w:id="1681"/>
      <w:bookmarkEnd w:id="1683"/>
    </w:p>
    <w:p>
      <w:pPr>
        <w:pStyle w:val="Style24"/>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为产品提供质量保证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258,336.68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w:t>
      </w:r>
      <w:bookmarkEnd w:id="168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84"/>
      <w:bookmarkEnd w:id="1685"/>
      <w:bookmarkEnd w:id="168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1,780,920.90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667,756.30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1,780,920.90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667,756.30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超宽频高精 度无线定位 通讯模块关 键技术的研 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426,423.22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426,423.22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面向社区矫 正定位跟踪 的可穿戴装 备的研发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984,497.68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241,333.08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743,164.60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部分与收益 相关、部分 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基于监控视 频的</w:t>
            </w:r>
            <w:r>
              <w:rPr>
                <w:rFonts w:ascii="Times New Roman" w:eastAsia="Times New Roman" w:hAnsi="Times New Roman" w:cs="Times New Roman"/>
                <w:color w:val="000000"/>
                <w:spacing w:val="0"/>
                <w:w w:val="100"/>
                <w:position w:val="0"/>
                <w:sz w:val="18"/>
                <w:szCs w:val="18"/>
              </w:rPr>
              <w:t xml:space="preserve">SKRY </w:t>
            </w:r>
            <w:r>
              <w:rPr>
                <w:color w:val="000000"/>
                <w:spacing w:val="0"/>
                <w:w w:val="100"/>
                <w:position w:val="0"/>
              </w:rPr>
              <w:t>识别关键技 术研究与应 用示范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1,780,920.90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667,756.30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88"/>
      <w:bookmarkEnd w:id="1689"/>
      <w:bookmarkEnd w:id="169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92"/>
      <w:bookmarkEnd w:id="1693"/>
      <w:bookmarkEnd w:id="16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692,321,414.00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506,322.00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-332,037.00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692,495,699.00</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）本期送股情况</w:t>
      </w:r>
    </w:p>
    <w:p>
      <w:pPr>
        <w:pStyle w:val="Style24"/>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日，公司第三届董事会第三十四次会议审议通过了《关于公司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年股权激励计划第一个考核期可行权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解除限售的议案》，同意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名激励对象在第二个行权期可行权股票期权数量为</w:t>
      </w:r>
      <w:r>
        <w:rPr>
          <w:rFonts w:ascii="Times New Roman" w:eastAsia="Times New Roman" w:hAnsi="Times New Roman" w:cs="Times New Roman"/>
          <w:color w:val="000000"/>
          <w:spacing w:val="0"/>
          <w:w w:val="100"/>
          <w:position w:val="0"/>
          <w:sz w:val="18"/>
          <w:szCs w:val="18"/>
        </w:rPr>
        <w:t>506,322</w:t>
      </w:r>
      <w:r>
        <w:rPr>
          <w:color w:val="000000"/>
          <w:spacing w:val="0"/>
          <w:w w:val="100"/>
          <w:position w:val="0"/>
        </w:rPr>
        <w:t>份。募集资金金额为</w:t>
      </w:r>
      <w:r>
        <w:rPr>
          <w:rFonts w:ascii="Times New Roman" w:eastAsia="Times New Roman" w:hAnsi="Times New Roman" w:cs="Times New Roman"/>
          <w:color w:val="000000"/>
          <w:spacing w:val="0"/>
          <w:w w:val="100"/>
          <w:position w:val="0"/>
          <w:sz w:val="18"/>
          <w:szCs w:val="18"/>
        </w:rPr>
        <w:t>3,379,221.69</w:t>
      </w:r>
      <w:r>
        <w:rPr>
          <w:color w:val="000000"/>
          <w:spacing w:val="0"/>
          <w:w w:val="100"/>
          <w:position w:val="0"/>
        </w:rPr>
        <w:t>元。 其中，计入股本</w:t>
      </w:r>
      <w:r>
        <w:rPr>
          <w:rFonts w:ascii="Times New Roman" w:eastAsia="Times New Roman" w:hAnsi="Times New Roman" w:cs="Times New Roman"/>
          <w:color w:val="000000"/>
          <w:spacing w:val="0"/>
          <w:w w:val="100"/>
          <w:position w:val="0"/>
          <w:sz w:val="18"/>
          <w:szCs w:val="18"/>
        </w:rPr>
        <w:t>506,322.00</w:t>
      </w:r>
      <w:r>
        <w:rPr>
          <w:color w:val="000000"/>
          <w:spacing w:val="0"/>
          <w:w w:val="100"/>
          <w:position w:val="0"/>
        </w:rPr>
        <w:t>元，计入资本公积（股本溢价）</w:t>
      </w:r>
      <w:r>
        <w:rPr>
          <w:rFonts w:ascii="Times New Roman" w:eastAsia="Times New Roman" w:hAnsi="Times New Roman" w:cs="Times New Roman"/>
          <w:color w:val="000000"/>
          <w:spacing w:val="0"/>
          <w:w w:val="100"/>
          <w:position w:val="0"/>
          <w:sz w:val="18"/>
          <w:szCs w:val="18"/>
        </w:rPr>
        <w:t>2,872,899.69</w:t>
      </w:r>
      <w:r>
        <w:rPr>
          <w:color w:val="000000"/>
          <w:spacing w:val="0"/>
          <w:w w:val="100"/>
          <w:position w:val="0"/>
        </w:rPr>
        <w:t>元。</w:t>
      </w:r>
    </w:p>
    <w:p>
      <w:pPr>
        <w:pStyle w:val="Style24"/>
        <w:keepNext w:val="0"/>
        <w:keepLines w:val="0"/>
        <w:widowControl w:val="0"/>
        <w:shd w:val="clear" w:color="auto" w:fill="auto"/>
        <w:bidi w:val="0"/>
        <w:spacing w:before="0" w:after="0" w:line="47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）其他变动的情况</w:t>
      </w:r>
    </w:p>
    <w:p>
      <w:pPr>
        <w:pStyle w:val="Style24"/>
        <w:keepNext w:val="0"/>
        <w:keepLines w:val="0"/>
        <w:widowControl w:val="0"/>
        <w:shd w:val="clear" w:color="auto" w:fill="auto"/>
        <w:bidi w:val="0"/>
        <w:spacing w:before="0" w:after="480" w:line="470"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日，公司第三届董事会第三十四次会议决议通过的《关于回购注销部分限制性股票的议案》，同意回购注 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332,037</w:t>
      </w:r>
      <w:r>
        <w:rPr>
          <w:color w:val="000000"/>
          <w:spacing w:val="0"/>
          <w:w w:val="100"/>
          <w:position w:val="0"/>
        </w:rPr>
        <w:t>万股。公司向该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名激励对象支付回购款</w:t>
      </w:r>
      <w:r>
        <w:rPr>
          <w:rFonts w:ascii="Times New Roman" w:eastAsia="Times New Roman" w:hAnsi="Times New Roman" w:cs="Times New Roman"/>
          <w:color w:val="000000"/>
          <w:spacing w:val="0"/>
          <w:w w:val="100"/>
          <w:position w:val="0"/>
          <w:sz w:val="18"/>
          <w:szCs w:val="18"/>
        </w:rPr>
        <w:t>1,158,040.75</w:t>
      </w:r>
      <w:r>
        <w:rPr>
          <w:color w:val="000000"/>
          <w:spacing w:val="0"/>
          <w:w w:val="100"/>
          <w:position w:val="0"/>
        </w:rPr>
        <w:t>元。本次减 资减少股本</w:t>
      </w:r>
      <w:r>
        <w:rPr>
          <w:rFonts w:ascii="Times New Roman" w:eastAsia="Times New Roman" w:hAnsi="Times New Roman" w:cs="Times New Roman"/>
          <w:color w:val="000000"/>
          <w:spacing w:val="0"/>
          <w:w w:val="100"/>
          <w:position w:val="0"/>
          <w:sz w:val="18"/>
          <w:szCs w:val="18"/>
        </w:rPr>
        <w:t>332,037.00</w:t>
      </w:r>
      <w:r>
        <w:rPr>
          <w:color w:val="000000"/>
          <w:spacing w:val="0"/>
          <w:w w:val="100"/>
          <w:position w:val="0"/>
        </w:rPr>
        <w:t>元，减少资本公积（股本溢价）</w:t>
      </w:r>
      <w:r>
        <w:rPr>
          <w:rFonts w:ascii="Times New Roman" w:eastAsia="Times New Roman" w:hAnsi="Times New Roman" w:cs="Times New Roman"/>
          <w:color w:val="000000"/>
          <w:spacing w:val="0"/>
          <w:w w:val="100"/>
          <w:position w:val="0"/>
          <w:sz w:val="18"/>
          <w:szCs w:val="18"/>
        </w:rPr>
        <w:t>826,003.75</w:t>
      </w:r>
      <w:r>
        <w:rPr>
          <w:color w:val="000000"/>
          <w:spacing w:val="0"/>
          <w:w w:val="100"/>
          <w:position w:val="0"/>
        </w:rPr>
        <w:t>元。本次减资业经天健会计师事务所（特殊普通合伙）审验， 并由其出具《验资报告》（天健验〔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7-115</w:t>
      </w:r>
      <w:r>
        <w:rPr>
          <w:color w:val="000000"/>
          <w:spacing w:val="0"/>
          <w:w w:val="100"/>
          <w:position w:val="0"/>
        </w:rPr>
        <w:t>号）。</w:t>
      </w:r>
    </w:p>
    <w:p>
      <w:pPr>
        <w:pStyle w:val="Style27"/>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95"/>
      <w:bookmarkEnd w:id="1696"/>
      <w:bookmarkEnd w:id="1698"/>
    </w:p>
    <w:p>
      <w:pPr>
        <w:pStyle w:val="Style36"/>
        <w:keepNext/>
        <w:keepLines/>
        <w:widowControl w:val="0"/>
        <w:shd w:val="clear" w:color="auto" w:fill="auto"/>
        <w:tabs>
          <w:tab w:pos="493" w:val="left"/>
        </w:tabs>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99"/>
      <w:bookmarkEnd w:id="1700"/>
      <w:bookmarkEnd w:id="1702"/>
    </w:p>
    <w:p>
      <w:pPr>
        <w:pStyle w:val="Style36"/>
        <w:keepNext/>
        <w:keepLines/>
        <w:widowControl w:val="0"/>
        <w:shd w:val="clear" w:color="auto" w:fill="auto"/>
        <w:tabs>
          <w:tab w:pos="493" w:val="left"/>
        </w:tabs>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03"/>
      <w:bookmarkEnd w:id="1704"/>
      <w:bookmarkEnd w:id="170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其他权益工具本期增减变动情况、变动原因说明，以及相关会计处理的依据:</w:t>
      </w:r>
    </w:p>
    <w:p>
      <w:pPr>
        <w:pStyle w:val="Style24"/>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07"/>
      <w:bookmarkEnd w:id="1708"/>
      <w:bookmarkEnd w:id="1710"/>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228,917,160.96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14,296,298.46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826,003.75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242,387,455.67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23,586,326.53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-3,977,919.08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11,398,704.90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8,209,702.55</w:t>
            </w:r>
          </w:p>
        </w:tc>
      </w:tr>
    </w:tbl>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252,503,487.49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10,318,379.38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12,224,708.65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250,597,158.22</w:t>
            </w:r>
          </w:p>
        </w:tc>
      </w:tr>
    </w:tbl>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tabs>
          <w:tab w:pos="490" w:val="left"/>
        </w:tabs>
        <w:bidi w:val="0"/>
        <w:spacing w:before="0" w:after="40" w:line="466" w:lineRule="exact"/>
        <w:ind w:left="0" w:right="0" w:firstLine="0"/>
        <w:jc w:val="left"/>
      </w:pPr>
      <w:bookmarkStart w:id="1711" w:name="bookmark1711"/>
      <w:r>
        <w:rPr>
          <w:color w:val="000000"/>
          <w:spacing w:val="0"/>
          <w:w w:val="100"/>
          <w:position w:val="0"/>
        </w:rPr>
        <w:t>（</w:t>
      </w:r>
      <w:bookmarkEnd w:id="17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资本溢价（股本溢价）</w:t>
      </w:r>
    </w:p>
    <w:p>
      <w:pPr>
        <w:pStyle w:val="Style24"/>
        <w:keepNext w:val="0"/>
        <w:keepLines w:val="0"/>
        <w:widowControl w:val="0"/>
        <w:numPr>
          <w:ilvl w:val="0"/>
          <w:numId w:val="79"/>
        </w:numPr>
        <w:shd w:val="clear" w:color="auto" w:fill="auto"/>
        <w:tabs>
          <w:tab w:pos="728" w:val="left"/>
        </w:tabs>
        <w:bidi w:val="0"/>
        <w:spacing w:before="0" w:after="40" w:line="466" w:lineRule="exact"/>
        <w:ind w:left="0" w:right="0"/>
        <w:jc w:val="left"/>
      </w:pPr>
      <w:bookmarkStart w:id="1712" w:name="bookmark1712"/>
      <w:bookmarkEnd w:id="1712"/>
      <w:r>
        <w:rPr>
          <w:color w:val="000000"/>
          <w:spacing w:val="0"/>
          <w:w w:val="100"/>
          <w:position w:val="0"/>
        </w:rPr>
        <w:t>限制性股票本年部分解锁，增加资本溢价（股本溢价）</w:t>
      </w:r>
      <w:r>
        <w:rPr>
          <w:rFonts w:ascii="Times New Roman" w:eastAsia="Times New Roman" w:hAnsi="Times New Roman" w:cs="Times New Roman"/>
          <w:color w:val="000000"/>
          <w:spacing w:val="0"/>
          <w:w w:val="100"/>
          <w:position w:val="0"/>
          <w:sz w:val="18"/>
          <w:szCs w:val="18"/>
        </w:rPr>
        <w:t>9,741,700.00</w:t>
      </w:r>
      <w:r>
        <w:rPr>
          <w:color w:val="000000"/>
          <w:spacing w:val="0"/>
          <w:w w:val="100"/>
          <w:position w:val="0"/>
        </w:rPr>
        <w:t>元。期权本年部分行权，增加资本溢价（股本 溢价）</w:t>
      </w:r>
      <w:r>
        <w:rPr>
          <w:rFonts w:ascii="Times New Roman" w:eastAsia="Times New Roman" w:hAnsi="Times New Roman" w:cs="Times New Roman"/>
          <w:color w:val="000000"/>
          <w:spacing w:val="0"/>
          <w:w w:val="100"/>
          <w:position w:val="0"/>
          <w:sz w:val="18"/>
          <w:szCs w:val="18"/>
        </w:rPr>
        <w:t>437,600.00</w:t>
      </w:r>
      <w:r>
        <w:rPr>
          <w:color w:val="000000"/>
          <w:spacing w:val="0"/>
          <w:w w:val="100"/>
          <w:position w:val="0"/>
        </w:rPr>
        <w:t>元。子公司深圳市润安科技发展有限公司限制性股票解禁，增加资本溢价（股本溢价）</w:t>
      </w:r>
      <w:r>
        <w:rPr>
          <w:rFonts w:ascii="Times New Roman" w:eastAsia="Times New Roman" w:hAnsi="Times New Roman" w:cs="Times New Roman"/>
          <w:color w:val="000000"/>
          <w:spacing w:val="0"/>
          <w:w w:val="100"/>
          <w:position w:val="0"/>
          <w:sz w:val="18"/>
          <w:szCs w:val="18"/>
        </w:rPr>
        <w:t>1,219,404.90</w:t>
      </w:r>
      <w:r>
        <w:rPr>
          <w:color w:val="000000"/>
          <w:spacing w:val="0"/>
          <w:w w:val="100"/>
          <w:position w:val="0"/>
        </w:rPr>
        <w:t>元。</w:t>
      </w:r>
    </w:p>
    <w:p>
      <w:pPr>
        <w:pStyle w:val="Style24"/>
        <w:keepNext w:val="0"/>
        <w:keepLines w:val="0"/>
        <w:widowControl w:val="0"/>
        <w:numPr>
          <w:ilvl w:val="0"/>
          <w:numId w:val="79"/>
        </w:numPr>
        <w:shd w:val="clear" w:color="auto" w:fill="auto"/>
        <w:tabs>
          <w:tab w:pos="753" w:val="left"/>
        </w:tabs>
        <w:bidi w:val="0"/>
        <w:spacing w:before="0" w:after="40" w:line="466" w:lineRule="exact"/>
        <w:ind w:left="0" w:right="0"/>
        <w:jc w:val="left"/>
      </w:pPr>
      <w:bookmarkStart w:id="1713" w:name="bookmark1713"/>
      <w:bookmarkEnd w:id="1713"/>
      <w:r>
        <w:rPr>
          <w:color w:val="000000"/>
          <w:spacing w:val="0"/>
          <w:w w:val="100"/>
          <w:position w:val="0"/>
        </w:rPr>
        <w:t>回购限制性股票导致不能发放的分红，增加资本公积（股本溢价）</w:t>
      </w:r>
      <w:r>
        <w:rPr>
          <w:rFonts w:ascii="Times New Roman" w:eastAsia="Times New Roman" w:hAnsi="Times New Roman" w:cs="Times New Roman"/>
          <w:color w:val="000000"/>
          <w:spacing w:val="0"/>
          <w:w w:val="100"/>
          <w:position w:val="0"/>
          <w:sz w:val="18"/>
          <w:szCs w:val="18"/>
        </w:rPr>
        <w:t>24,693.87</w:t>
      </w:r>
      <w:r>
        <w:rPr>
          <w:color w:val="000000"/>
          <w:spacing w:val="0"/>
          <w:w w:val="100"/>
          <w:position w:val="0"/>
        </w:rPr>
        <w:t>元。</w:t>
      </w:r>
    </w:p>
    <w:p>
      <w:pPr>
        <w:pStyle w:val="Style24"/>
        <w:keepNext w:val="0"/>
        <w:keepLines w:val="0"/>
        <w:widowControl w:val="0"/>
        <w:numPr>
          <w:ilvl w:val="0"/>
          <w:numId w:val="79"/>
        </w:numPr>
        <w:shd w:val="clear" w:color="auto" w:fill="auto"/>
        <w:tabs>
          <w:tab w:pos="728" w:val="left"/>
        </w:tabs>
        <w:bidi w:val="0"/>
        <w:spacing w:before="0" w:after="40" w:line="475" w:lineRule="exact"/>
        <w:ind w:left="0" w:right="0"/>
        <w:jc w:val="left"/>
      </w:pPr>
      <w:bookmarkStart w:id="1714" w:name="bookmark1714"/>
      <w:bookmarkEnd w:id="1714"/>
      <w:r>
        <w:rPr>
          <w:color w:val="000000"/>
          <w:spacing w:val="0"/>
          <w:w w:val="100"/>
          <w:position w:val="0"/>
        </w:rPr>
        <w:t>激励对象行权增加资本溢价（股本溢价）</w:t>
      </w:r>
      <w:r>
        <w:rPr>
          <w:rFonts w:ascii="Times New Roman" w:eastAsia="Times New Roman" w:hAnsi="Times New Roman" w:cs="Times New Roman"/>
          <w:color w:val="000000"/>
          <w:spacing w:val="0"/>
          <w:w w:val="100"/>
          <w:position w:val="0"/>
          <w:sz w:val="18"/>
          <w:szCs w:val="18"/>
        </w:rPr>
        <w:t>2,872,899.69</w:t>
      </w:r>
      <w:r>
        <w:rPr>
          <w:color w:val="000000"/>
          <w:spacing w:val="0"/>
          <w:w w:val="100"/>
          <w:position w:val="0"/>
        </w:rPr>
        <w:t>元。详见本财务报表附注七、合并财务报表项目注释之</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 本说明。</w:t>
      </w:r>
    </w:p>
    <w:p>
      <w:pPr>
        <w:pStyle w:val="Style24"/>
        <w:keepNext w:val="0"/>
        <w:keepLines w:val="0"/>
        <w:widowControl w:val="0"/>
        <w:numPr>
          <w:ilvl w:val="0"/>
          <w:numId w:val="79"/>
        </w:numPr>
        <w:shd w:val="clear" w:color="auto" w:fill="auto"/>
        <w:tabs>
          <w:tab w:pos="733" w:val="left"/>
        </w:tabs>
        <w:bidi w:val="0"/>
        <w:spacing w:before="0" w:after="40" w:line="461" w:lineRule="exact"/>
        <w:ind w:left="0" w:right="0"/>
        <w:jc w:val="left"/>
      </w:pPr>
      <w:bookmarkStart w:id="1715" w:name="bookmark1715"/>
      <w:bookmarkEnd w:id="1715"/>
      <w:r>
        <w:rPr>
          <w:color w:val="000000"/>
          <w:spacing w:val="0"/>
          <w:w w:val="100"/>
          <w:position w:val="0"/>
        </w:rPr>
        <w:t>回购未满足解锁条件股份，减少资本溢价（股本溢价）</w:t>
      </w:r>
      <w:r>
        <w:rPr>
          <w:rFonts w:ascii="Times New Roman" w:eastAsia="Times New Roman" w:hAnsi="Times New Roman" w:cs="Times New Roman"/>
          <w:color w:val="000000"/>
          <w:spacing w:val="0"/>
          <w:w w:val="100"/>
          <w:position w:val="0"/>
          <w:sz w:val="18"/>
          <w:szCs w:val="18"/>
        </w:rPr>
        <w:t>826,003.75</w:t>
      </w:r>
      <w:r>
        <w:rPr>
          <w:color w:val="000000"/>
          <w:spacing w:val="0"/>
          <w:w w:val="100"/>
          <w:position w:val="0"/>
        </w:rPr>
        <w:t>元。详见本财务报表附注七、合并财务报表项目注 释之</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、股本说明。</w:t>
      </w:r>
    </w:p>
    <w:p>
      <w:pPr>
        <w:pStyle w:val="Style24"/>
        <w:keepNext w:val="0"/>
        <w:keepLines w:val="0"/>
        <w:widowControl w:val="0"/>
        <w:shd w:val="clear" w:color="auto" w:fill="auto"/>
        <w:tabs>
          <w:tab w:pos="490" w:val="left"/>
        </w:tabs>
        <w:bidi w:val="0"/>
        <w:spacing w:before="0" w:after="40" w:line="466" w:lineRule="exact"/>
        <w:ind w:left="0" w:right="0" w:firstLine="0"/>
        <w:jc w:val="left"/>
      </w:pPr>
      <w:bookmarkStart w:id="1716" w:name="bookmark1716"/>
      <w:r>
        <w:rPr>
          <w:color w:val="000000"/>
          <w:spacing w:val="0"/>
          <w:w w:val="100"/>
          <w:position w:val="0"/>
        </w:rPr>
        <w:t>（</w:t>
      </w:r>
      <w:bookmarkEnd w:id="17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其他资本公积本期变动说明</w:t>
      </w:r>
    </w:p>
    <w:p>
      <w:pPr>
        <w:pStyle w:val="Style24"/>
        <w:keepNext w:val="0"/>
        <w:keepLines w:val="0"/>
        <w:widowControl w:val="0"/>
        <w:numPr>
          <w:ilvl w:val="0"/>
          <w:numId w:val="81"/>
        </w:numPr>
        <w:shd w:val="clear" w:color="auto" w:fill="auto"/>
        <w:tabs>
          <w:tab w:pos="728" w:val="left"/>
        </w:tabs>
        <w:bidi w:val="0"/>
        <w:spacing w:before="0" w:after="40" w:line="461" w:lineRule="exact"/>
        <w:ind w:left="0" w:right="0"/>
        <w:jc w:val="left"/>
      </w:pPr>
      <w:bookmarkStart w:id="1717" w:name="bookmark1717"/>
      <w:bookmarkEnd w:id="1717"/>
      <w:r>
        <w:rPr>
          <w:color w:val="000000"/>
          <w:spacing w:val="0"/>
          <w:w w:val="100"/>
          <w:position w:val="0"/>
        </w:rPr>
        <w:t>摊销股权激励成本增加其他资本公积</w:t>
      </w:r>
      <w:r>
        <w:rPr>
          <w:rFonts w:ascii="Times New Roman" w:eastAsia="Times New Roman" w:hAnsi="Times New Roman" w:cs="Times New Roman"/>
          <w:color w:val="000000"/>
          <w:spacing w:val="0"/>
          <w:w w:val="100"/>
          <w:position w:val="0"/>
          <w:sz w:val="18"/>
          <w:szCs w:val="18"/>
        </w:rPr>
        <w:t>5,022,900.00</w:t>
      </w:r>
      <w:r>
        <w:rPr>
          <w:color w:val="000000"/>
          <w:spacing w:val="0"/>
          <w:w w:val="100"/>
          <w:position w:val="0"/>
        </w:rPr>
        <w:t>元，因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年业绩不达标，冲回摊销股权激励成本减少其他资本公 积 </w:t>
      </w:r>
      <w:r>
        <w:rPr>
          <w:rFonts w:ascii="Times New Roman" w:eastAsia="Times New Roman" w:hAnsi="Times New Roman" w:cs="Times New Roman"/>
          <w:color w:val="000000"/>
          <w:spacing w:val="0"/>
          <w:w w:val="100"/>
          <w:position w:val="0"/>
          <w:sz w:val="18"/>
          <w:szCs w:val="18"/>
        </w:rPr>
        <w:t>8,178,592.00</w:t>
      </w:r>
      <w:r>
        <w:rPr>
          <w:color w:val="000000"/>
          <w:spacing w:val="0"/>
          <w:w w:val="100"/>
          <w:position w:val="0"/>
        </w:rPr>
        <w:t>元。</w:t>
      </w:r>
    </w:p>
    <w:p>
      <w:pPr>
        <w:pStyle w:val="Style24"/>
        <w:keepNext w:val="0"/>
        <w:keepLines w:val="0"/>
        <w:widowControl w:val="0"/>
        <w:numPr>
          <w:ilvl w:val="0"/>
          <w:numId w:val="81"/>
        </w:numPr>
        <w:shd w:val="clear" w:color="auto" w:fill="auto"/>
        <w:tabs>
          <w:tab w:pos="753" w:val="left"/>
        </w:tabs>
        <w:bidi w:val="0"/>
        <w:spacing w:before="0" w:after="40" w:line="466" w:lineRule="exact"/>
        <w:ind w:left="0" w:right="0"/>
        <w:jc w:val="left"/>
      </w:pPr>
      <w:bookmarkStart w:id="1718" w:name="bookmark1718"/>
      <w:bookmarkEnd w:id="1718"/>
      <w:r>
        <w:rPr>
          <w:color w:val="000000"/>
          <w:spacing w:val="0"/>
          <w:w w:val="100"/>
          <w:position w:val="0"/>
        </w:rPr>
        <w:t>子公司深圳市润安科技发展有限公司摊销股权激励成本增加其他资本公积</w:t>
      </w:r>
      <w:r>
        <w:rPr>
          <w:rFonts w:ascii="Times New Roman" w:eastAsia="Times New Roman" w:hAnsi="Times New Roman" w:cs="Times New Roman"/>
          <w:color w:val="000000"/>
          <w:spacing w:val="0"/>
          <w:w w:val="100"/>
          <w:position w:val="0"/>
          <w:sz w:val="18"/>
          <w:szCs w:val="18"/>
        </w:rPr>
        <w:t>42,069.9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4"/>
        <w:keepNext w:val="0"/>
        <w:keepLines w:val="0"/>
        <w:widowControl w:val="0"/>
        <w:numPr>
          <w:ilvl w:val="0"/>
          <w:numId w:val="81"/>
        </w:numPr>
        <w:shd w:val="clear" w:color="auto" w:fill="auto"/>
        <w:tabs>
          <w:tab w:pos="753" w:val="left"/>
        </w:tabs>
        <w:bidi w:val="0"/>
        <w:spacing w:before="0" w:after="40" w:line="466" w:lineRule="exact"/>
        <w:ind w:left="0" w:right="0"/>
        <w:jc w:val="left"/>
      </w:pPr>
      <w:bookmarkStart w:id="1719" w:name="bookmark1719"/>
      <w:bookmarkEnd w:id="1719"/>
      <w:r>
        <w:rPr>
          <w:color w:val="000000"/>
          <w:spacing w:val="0"/>
          <w:w w:val="100"/>
          <w:position w:val="0"/>
        </w:rPr>
        <w:t>股权激励影响递延所得税</w:t>
      </w:r>
      <w:r>
        <w:rPr>
          <w:rFonts w:ascii="Times New Roman" w:eastAsia="Times New Roman" w:hAnsi="Times New Roman" w:cs="Times New Roman"/>
          <w:color w:val="000000"/>
          <w:spacing w:val="0"/>
          <w:w w:val="100"/>
          <w:position w:val="0"/>
          <w:sz w:val="18"/>
          <w:szCs w:val="18"/>
        </w:rPr>
        <w:t>-864,297.00</w:t>
      </w:r>
      <w:r>
        <w:rPr>
          <w:color w:val="000000"/>
          <w:spacing w:val="0"/>
          <w:w w:val="100"/>
          <w:position w:val="0"/>
        </w:rPr>
        <w:t>元</w:t>
      </w:r>
    </w:p>
    <w:p>
      <w:pPr>
        <w:pStyle w:val="Style24"/>
        <w:keepNext w:val="0"/>
        <w:keepLines w:val="0"/>
        <w:widowControl w:val="0"/>
        <w:numPr>
          <w:ilvl w:val="0"/>
          <w:numId w:val="81"/>
        </w:numPr>
        <w:shd w:val="clear" w:color="auto" w:fill="auto"/>
        <w:tabs>
          <w:tab w:pos="728" w:val="left"/>
        </w:tabs>
        <w:bidi w:val="0"/>
        <w:spacing w:before="0" w:after="480" w:line="470" w:lineRule="exact"/>
        <w:ind w:left="0" w:right="0"/>
        <w:jc w:val="left"/>
      </w:pPr>
      <w:bookmarkStart w:id="1720" w:name="bookmark1720"/>
      <w:bookmarkEnd w:id="1720"/>
      <w:r>
        <w:rPr>
          <w:color w:val="000000"/>
          <w:spacing w:val="0"/>
          <w:w w:val="100"/>
          <w:position w:val="0"/>
        </w:rPr>
        <w:t>限制性股票本年部分解锁，减少其他资本公积</w:t>
      </w:r>
      <w:r>
        <w:rPr>
          <w:rFonts w:ascii="Times New Roman" w:eastAsia="Times New Roman" w:hAnsi="Times New Roman" w:cs="Times New Roman"/>
          <w:color w:val="000000"/>
          <w:spacing w:val="0"/>
          <w:w w:val="100"/>
          <w:position w:val="0"/>
          <w:sz w:val="18"/>
          <w:szCs w:val="18"/>
        </w:rPr>
        <w:t>9,741,700.00</w:t>
      </w:r>
      <w:r>
        <w:rPr>
          <w:color w:val="000000"/>
          <w:spacing w:val="0"/>
          <w:w w:val="100"/>
          <w:position w:val="0"/>
        </w:rPr>
        <w:t>元。期权本年部分行权，减少其他资本公积</w:t>
      </w:r>
      <w:r>
        <w:rPr>
          <w:rFonts w:ascii="Times New Roman" w:eastAsia="Times New Roman" w:hAnsi="Times New Roman" w:cs="Times New Roman"/>
          <w:color w:val="000000"/>
          <w:spacing w:val="0"/>
          <w:w w:val="100"/>
          <w:position w:val="0"/>
          <w:sz w:val="18"/>
          <w:szCs w:val="18"/>
        </w:rPr>
        <w:t>437,600.00</w:t>
      </w:r>
      <w:r>
        <w:rPr>
          <w:color w:val="000000"/>
          <w:spacing w:val="0"/>
          <w:w w:val="100"/>
          <w:position w:val="0"/>
        </w:rPr>
        <w:t>元。 子公司深圳市润安科技发展有限公司限制性股票解禁，减少其他资本公积</w:t>
      </w:r>
      <w:r>
        <w:rPr>
          <w:rFonts w:ascii="Times New Roman" w:eastAsia="Times New Roman" w:hAnsi="Times New Roman" w:cs="Times New Roman"/>
          <w:color w:val="000000"/>
          <w:spacing w:val="0"/>
          <w:w w:val="100"/>
          <w:position w:val="0"/>
          <w:sz w:val="18"/>
          <w:szCs w:val="18"/>
        </w:rPr>
        <w:t>1,219,404.9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21"/>
      <w:bookmarkEnd w:id="1722"/>
      <w:bookmarkEnd w:id="172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股权激励需回购的库存 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57,056,409.73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29,446,012.48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27,610,397.25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公司回购库存股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51,486,420.57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20,023,356.00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71,509,776.57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108,542,830.30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20,023,356.00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29,446,012.48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99,120,173.82</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tabs>
          <w:tab w:pos="490" w:val="left"/>
        </w:tabs>
        <w:bidi w:val="0"/>
        <w:spacing w:before="0" w:after="300" w:line="240" w:lineRule="auto"/>
        <w:ind w:left="0" w:right="0" w:firstLine="0"/>
        <w:jc w:val="left"/>
      </w:pPr>
      <w:bookmarkStart w:id="1725" w:name="bookmark1725"/>
      <w:r>
        <w:rPr>
          <w:color w:val="000000"/>
          <w:spacing w:val="0"/>
          <w:w w:val="100"/>
          <w:position w:val="0"/>
        </w:rPr>
        <w:t>（</w:t>
      </w:r>
      <w:bookmarkEnd w:id="17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本期增加</w:t>
      </w:r>
    </w:p>
    <w:p>
      <w:pPr>
        <w:pStyle w:val="Style24"/>
        <w:keepNext w:val="0"/>
        <w:keepLines w:val="0"/>
        <w:widowControl w:val="0"/>
        <w:shd w:val="clear" w:color="auto" w:fill="auto"/>
        <w:bidi w:val="0"/>
        <w:spacing w:before="0" w:after="300" w:line="240" w:lineRule="auto"/>
        <w:ind w:left="0" w:right="0" w:firstLine="200"/>
        <w:jc w:val="left"/>
      </w:pPr>
      <w:r>
        <w:rPr>
          <w:color w:val="000000"/>
          <w:spacing w:val="0"/>
          <w:w w:val="100"/>
          <w:position w:val="0"/>
        </w:rPr>
        <w:t>本年度回购公司股份增加库存股</w:t>
      </w:r>
      <w:r>
        <w:rPr>
          <w:rFonts w:ascii="Times New Roman" w:eastAsia="Times New Roman" w:hAnsi="Times New Roman" w:cs="Times New Roman"/>
          <w:color w:val="000000"/>
          <w:spacing w:val="0"/>
          <w:w w:val="100"/>
          <w:position w:val="0"/>
          <w:sz w:val="18"/>
          <w:szCs w:val="18"/>
        </w:rPr>
        <w:t>20,023,356.00</w:t>
      </w:r>
      <w:r>
        <w:rPr>
          <w:color w:val="000000"/>
          <w:spacing w:val="0"/>
          <w:w w:val="100"/>
          <w:position w:val="0"/>
        </w:rPr>
        <w:t>元；</w:t>
      </w:r>
    </w:p>
    <w:p>
      <w:pPr>
        <w:pStyle w:val="Style24"/>
        <w:keepNext w:val="0"/>
        <w:keepLines w:val="0"/>
        <w:widowControl w:val="0"/>
        <w:shd w:val="clear" w:color="auto" w:fill="auto"/>
        <w:tabs>
          <w:tab w:pos="490" w:val="left"/>
        </w:tabs>
        <w:bidi w:val="0"/>
        <w:spacing w:before="0" w:after="300" w:line="240" w:lineRule="auto"/>
        <w:ind w:left="0" w:right="0" w:firstLine="0"/>
        <w:jc w:val="left"/>
      </w:pPr>
      <w:bookmarkStart w:id="1726" w:name="bookmark1726"/>
      <w:r>
        <w:rPr>
          <w:color w:val="000000"/>
          <w:spacing w:val="0"/>
          <w:w w:val="100"/>
          <w:position w:val="0"/>
        </w:rPr>
        <w:t>（</w:t>
      </w:r>
      <w:bookmarkEnd w:id="17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本期减少</w:t>
      </w:r>
    </w:p>
    <w:p>
      <w:pPr>
        <w:pStyle w:val="Style24"/>
        <w:keepNext w:val="0"/>
        <w:keepLines w:val="0"/>
        <w:widowControl w:val="0"/>
        <w:shd w:val="clear" w:color="auto" w:fill="auto"/>
        <w:bidi w:val="0"/>
        <w:spacing w:before="0" w:after="460" w:line="240" w:lineRule="auto"/>
        <w:ind w:left="0" w:right="0" w:firstLine="200"/>
        <w:jc w:val="both"/>
      </w:pPr>
      <w:r>
        <w:rPr>
          <w:color w:val="000000"/>
          <w:spacing w:val="0"/>
          <w:w w:val="100"/>
          <w:position w:val="0"/>
        </w:rPr>
        <w:t>本期减少的库存股系当期回购限制性股票减少库存股</w:t>
      </w:r>
      <w:r>
        <w:rPr>
          <w:rFonts w:ascii="Times New Roman" w:eastAsia="Times New Roman" w:hAnsi="Times New Roman" w:cs="Times New Roman"/>
          <w:color w:val="000000"/>
          <w:spacing w:val="0"/>
          <w:w w:val="100"/>
          <w:position w:val="0"/>
          <w:sz w:val="18"/>
          <w:szCs w:val="18"/>
        </w:rPr>
        <w:t>1,110,688.9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元；本期限制性股票达到解锁条件无需回购冲减的库存</w:t>
        <w:br w:type="page"/>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28,213,778.73</w:t>
      </w:r>
      <w:r>
        <w:rPr>
          <w:color w:val="000000"/>
          <w:spacing w:val="0"/>
          <w:w w:val="100"/>
          <w:position w:val="0"/>
        </w:rPr>
        <w:t>元。本期股权激励对应现金股利变动所影响的库存股</w:t>
      </w:r>
      <w:r>
        <w:rPr>
          <w:rFonts w:ascii="Times New Roman" w:eastAsia="Times New Roman" w:hAnsi="Times New Roman" w:cs="Times New Roman"/>
          <w:color w:val="000000"/>
          <w:spacing w:val="0"/>
          <w:w w:val="100"/>
          <w:position w:val="0"/>
          <w:sz w:val="18"/>
          <w:szCs w:val="18"/>
        </w:rPr>
        <w:t>121,544.85</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5</w:t>
      </w:r>
      <w:bookmarkEnd w:id="172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27"/>
      <w:bookmarkEnd w:id="1728"/>
      <w:bookmarkEnd w:id="173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56"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line="240" w:lineRule="auto"/>
        <w:ind w:left="0" w:right="0" w:firstLine="0"/>
        <w:jc w:val="both"/>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5</w:t>
      </w:r>
      <w:bookmarkEnd w:id="173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31"/>
      <w:bookmarkEnd w:id="1732"/>
      <w:bookmarkEnd w:id="173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both"/>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5</w:t>
      </w:r>
      <w:bookmarkEnd w:id="173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35"/>
      <w:bookmarkEnd w:id="1736"/>
      <w:bookmarkEnd w:id="173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55,644,961.20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58,857,062.05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55,644,961.20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58,857,062.05</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报告期根据母公司净利润按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的比例计提法定盈余公积金。</w:t>
      </w:r>
    </w:p>
    <w:p>
      <w:pPr>
        <w:pStyle w:val="Style27"/>
        <w:keepNext/>
        <w:keepLines/>
        <w:widowControl w:val="0"/>
        <w:shd w:val="clear" w:color="auto" w:fill="auto"/>
        <w:bidi w:val="0"/>
        <w:spacing w:before="0" w:line="240" w:lineRule="auto"/>
        <w:ind w:left="0" w:right="0" w:firstLine="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6</w:t>
      </w:r>
      <w:bookmarkEnd w:id="174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39"/>
      <w:bookmarkEnd w:id="1740"/>
      <w:bookmarkEnd w:id="174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535,790,899.97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411,342,892.28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535,790,899.97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411,342,892.28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154,431,200.03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9,757,162.63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30,897,734.94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20,226,029.71</w:t>
            </w:r>
          </w:p>
        </w:tc>
      </w:tr>
    </w:tbl>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514,729,622.18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535,790,899.97</w:t>
            </w:r>
          </w:p>
        </w:tc>
      </w:tr>
    </w:tbl>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0" w:line="470" w:lineRule="exact"/>
        <w:ind w:left="0" w:right="0" w:firstLine="0"/>
        <w:jc w:val="left"/>
      </w:pPr>
      <w:bookmarkStart w:id="1743" w:name="bookmark1743"/>
      <w:r>
        <w:rPr>
          <w:rFonts w:ascii="Times New Roman" w:eastAsia="Times New Roman" w:hAnsi="Times New Roman" w:cs="Times New Roman"/>
          <w:color w:val="000000"/>
          <w:spacing w:val="0"/>
          <w:w w:val="100"/>
          <w:position w:val="0"/>
          <w:sz w:val="18"/>
          <w:szCs w:val="18"/>
        </w:rPr>
        <w:t>1</w:t>
      </w:r>
      <w:bookmarkEnd w:id="17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0" w:line="470" w:lineRule="exact"/>
        <w:ind w:left="0" w:right="0" w:firstLine="0"/>
        <w:jc w:val="left"/>
      </w:pPr>
      <w:bookmarkStart w:id="1744" w:name="bookmark1744"/>
      <w:r>
        <w:rPr>
          <w:rFonts w:ascii="Times New Roman" w:eastAsia="Times New Roman" w:hAnsi="Times New Roman" w:cs="Times New Roman"/>
          <w:color w:val="000000"/>
          <w:spacing w:val="0"/>
          <w:w w:val="100"/>
          <w:position w:val="0"/>
          <w:sz w:val="18"/>
          <w:szCs w:val="18"/>
        </w:rPr>
        <w:t>2</w:t>
      </w:r>
      <w:bookmarkEnd w:id="17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0" w:line="470" w:lineRule="exact"/>
        <w:ind w:left="0" w:right="0" w:firstLine="0"/>
        <w:jc w:val="left"/>
      </w:pPr>
      <w:bookmarkStart w:id="1745" w:name="bookmark1745"/>
      <w:r>
        <w:rPr>
          <w:rFonts w:ascii="Times New Roman" w:eastAsia="Times New Roman" w:hAnsi="Times New Roman" w:cs="Times New Roman"/>
          <w:color w:val="000000"/>
          <w:spacing w:val="0"/>
          <w:w w:val="100"/>
          <w:position w:val="0"/>
          <w:sz w:val="18"/>
          <w:szCs w:val="18"/>
        </w:rPr>
        <w:t>3</w:t>
      </w:r>
      <w:bookmarkEnd w:id="17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0" w:line="470" w:lineRule="exact"/>
        <w:ind w:left="0" w:right="0" w:firstLine="0"/>
        <w:jc w:val="left"/>
      </w:pPr>
      <w:bookmarkStart w:id="1746" w:name="bookmark1746"/>
      <w:r>
        <w:rPr>
          <w:rFonts w:ascii="Times New Roman" w:eastAsia="Times New Roman" w:hAnsi="Times New Roman" w:cs="Times New Roman"/>
          <w:color w:val="000000"/>
          <w:spacing w:val="0"/>
          <w:w w:val="100"/>
          <w:position w:val="0"/>
          <w:sz w:val="18"/>
          <w:szCs w:val="18"/>
        </w:rPr>
        <w:t>4</w:t>
      </w:r>
      <w:bookmarkEnd w:id="17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0" w:line="470" w:lineRule="exact"/>
        <w:ind w:left="0" w:right="0" w:firstLine="0"/>
        <w:jc w:val="left"/>
      </w:pPr>
      <w:bookmarkStart w:id="1747" w:name="bookmark1747"/>
      <w:r>
        <w:rPr>
          <w:rFonts w:ascii="Times New Roman" w:eastAsia="Times New Roman" w:hAnsi="Times New Roman" w:cs="Times New Roman"/>
          <w:color w:val="000000"/>
          <w:spacing w:val="0"/>
          <w:w w:val="100"/>
          <w:position w:val="0"/>
          <w:sz w:val="18"/>
          <w:szCs w:val="18"/>
        </w:rPr>
        <w:t>5</w:t>
      </w:r>
      <w:bookmarkEnd w:id="17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80" w:line="47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 币</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30,897,747.63</w:t>
      </w:r>
      <w:r>
        <w:rPr>
          <w:color w:val="000000"/>
          <w:spacing w:val="0"/>
          <w:w w:val="100"/>
          <w:position w:val="0"/>
        </w:rPr>
        <w:t>元（含税），剩余未分配利润结转以后年度。由于公司现金分派比较零散， 系统分配四舍五入的原因，公司本年实际发放现金股利</w:t>
      </w:r>
      <w:r>
        <w:rPr>
          <w:rFonts w:ascii="Times New Roman" w:eastAsia="Times New Roman" w:hAnsi="Times New Roman" w:cs="Times New Roman"/>
          <w:color w:val="000000"/>
          <w:spacing w:val="0"/>
          <w:w w:val="100"/>
          <w:position w:val="0"/>
          <w:sz w:val="18"/>
          <w:szCs w:val="18"/>
        </w:rPr>
        <w:t>30,897,734.94</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48"/>
      <w:bookmarkEnd w:id="1749"/>
      <w:bookmarkEnd w:id="175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504,663,984.04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282,252,763.37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777,718,487.52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391,739,840.65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6,780,140.71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4,210,146.54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6,716,051.82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4,163,250.07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286,462,909.91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784,434,539.34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395,903,090.72</w:t>
            </w:r>
          </w:p>
        </w:tc>
      </w:tr>
    </w:tbl>
    <w:p>
      <w:pPr>
        <w:widowControl w:val="0"/>
        <w:spacing w:after="19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物联网平台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建设及解决</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方案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物联设备及 软件销售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平安城市运 营服务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 解决方案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租赁收入（主 要为出租房</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物联网平台 建设及解决 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360,187,839.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360,187,839.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物联设备及 软件销售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71,948,992.1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71,948,992.1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平安城市运 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61,001,875.7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61,001,875.7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11,525,276.7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11,525,276.7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租赁收入（主 要为出租房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6,780,140.71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6,780,140.71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24,767,549.4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2,086,789.63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26,854,339.0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46,795,596.6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3,068,720.03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6,061,635.24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55,925,951.8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19,140,906.6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6,987,617.51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26,143,568.4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157,580,303.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32,091,185.1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11,449,974.4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6,780,140.71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207,901,603.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38,997,304.0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10,038,226.2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49,035,530.2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36,128,356.2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6,243,126.37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42,371,482.6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36,777,822.9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11,433,327.2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54,940,240.5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103,211,648.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409,473,107.64</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329,454,451.72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77,340,084.67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2,678,571.25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在本期确认的包括在合同负债期初账面价值中的收入为</w:t>
      </w:r>
      <w:r>
        <w:rPr>
          <w:rFonts w:ascii="Times New Roman" w:eastAsia="Times New Roman" w:hAnsi="Times New Roman" w:cs="Times New Roman"/>
          <w:color w:val="000000"/>
          <w:spacing w:val="0"/>
          <w:w w:val="100"/>
          <w:position w:val="0"/>
          <w:sz w:val="18"/>
          <w:szCs w:val="18"/>
        </w:rPr>
        <w:t>7,593,719.10</w:t>
      </w:r>
      <w:r>
        <w:rPr>
          <w:color w:val="000000"/>
          <w:spacing w:val="0"/>
          <w:w w:val="100"/>
          <w:position w:val="0"/>
        </w:rPr>
        <w:t>元。</w:t>
      </w:r>
      <w:r>
        <w:br w:type="page"/>
      </w:r>
    </w:p>
    <w:p>
      <w:pPr>
        <w:pStyle w:val="Style27"/>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52"/>
      <w:bookmarkEnd w:id="1753"/>
      <w:bookmarkEnd w:id="175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1,512,162.37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1,906,636.27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660,589.97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833,855.37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2,604,907.79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2,678,796.37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19,624.20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64,256.10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249,563.96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307,496.57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437,223.72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552,094.80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542,889.31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780,372.66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6,101,806.90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7,161,187.34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6</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56"/>
      <w:bookmarkEnd w:id="1757"/>
      <w:bookmarkEnd w:id="17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34,778,644.82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41,584,719.48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6,922,976.94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8,507,709.82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4,335,159.01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5,477,200.08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3,092,870.85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3,439,250.59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工程费用及运费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2,220,177.16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2,421,036.51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3,631,068.13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3,932,645.75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4,039,519.95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3,834,677.96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59,020,416.86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69,197,240.19</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6</w:t>
      </w:r>
      <w:bookmarkEnd w:id="176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60"/>
      <w:bookmarkEnd w:id="1761"/>
      <w:bookmarkEnd w:id="17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24,138,415.28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32,755,212.96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限制性股票费用摊销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-3,669,791.96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18,050,337.96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7,725,435.13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7,737,070.66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4,715,770.88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6,486,583.24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1,930,416.30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2,234,479.76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6,362,988.75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4,675,484.85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1,813,427.96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2,034,144.39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5,737,872.11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2,418,142.19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48,754,534.45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76,391,456.01</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64"/>
      <w:bookmarkEnd w:id="1765"/>
      <w:bookmarkEnd w:id="176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40,403,365.44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34,203,661.18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6,249,492.65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5,089,533.16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790,271.48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488,610.66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738,634.34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185,773.43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7,989,068.92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5,604,845.16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55,733,160.23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46,311,057.93</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6</w:t>
      </w:r>
      <w:bookmarkEnd w:id="177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68"/>
      <w:bookmarkEnd w:id="1769"/>
      <w:bookmarkEnd w:id="177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1,883,839.11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1,627,204.36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1,440,729.28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1,641,622.45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285,461.26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318,339.95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729,023.16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303,479.39</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72"/>
      <w:bookmarkEnd w:id="1773"/>
      <w:bookmarkEnd w:id="1775"/>
    </w:p>
    <w:p>
      <w:pPr>
        <w:pStyle w:val="Style2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1,794,972.15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6,197,387.52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超宽频高精度无线定位通讯模块技术的 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426,423.22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381,802.68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113,649.55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46,019.04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215,389.89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贯标奖励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面向社区矫正定位跟踪的可穿戴装备的 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241,333.08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3,015,502.32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警民通大数据项目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年省级促进经济高质量发展专项资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年第一批企业研发资助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年企业研发投入后补助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1,516,600.00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189,786.73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167,219.60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年准毕业生实习实训补贴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年第一批专利申请资助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准毕业生实习实训补贴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广州工业和信息化局补贴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年第二批专利补助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知识产权运营奖励支持计划拟资助项目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两化融合资助项目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国家高新技术企业倍增支持计划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年科技保险保费补贴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年番禺区第十一批科学技术经费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年工业互联网发展扶持计划资助项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年第二批计算机软件著作权登记资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企业职工适岗培训补贴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171,940.00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年国家高新技术企业奖补资金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5,707,494.62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14,758,044.66</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6</w:t>
      </w:r>
      <w:bookmarkEnd w:id="177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76"/>
      <w:bookmarkEnd w:id="1777"/>
      <w:bookmarkEnd w:id="177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-282,577.09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124,906.03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4,012,615.09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665,807.14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132,966.87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3,638,605.94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532,840.27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3,752,324.34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790,713.17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6</w:t>
      </w:r>
      <w:bookmarkEnd w:id="1782"/>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80"/>
      <w:bookmarkEnd w:id="1781"/>
      <w:bookmarkEnd w:id="17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84"/>
      <w:bookmarkEnd w:id="1785"/>
      <w:bookmarkEnd w:id="178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159" w:line="1" w:lineRule="exact"/>
      </w:pPr>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7</w:t>
      </w:r>
      <w:bookmarkEnd w:id="179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88"/>
      <w:bookmarkEnd w:id="1789"/>
      <w:bookmarkEnd w:id="179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-416,469.28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-16,178,489.98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-7,558,716.68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-16,288,762.01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-7,975,185.96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7</w:t>
      </w:r>
      <w:bookmarkEnd w:id="179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92"/>
      <w:bookmarkEnd w:id="1793"/>
      <w:bookmarkEnd w:id="179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-10,244,990.92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-2,812,587.34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-30,149,800.00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-2,215,271.67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-42,610,062.59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-2,812,587.34</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7</w:t>
      </w:r>
      <w:bookmarkEnd w:id="179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96"/>
      <w:bookmarkEnd w:id="1797"/>
      <w:bookmarkEnd w:id="179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7</w:t>
      </w:r>
      <w:bookmarkEnd w:id="180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00"/>
      <w:bookmarkEnd w:id="1801"/>
      <w:bookmarkEnd w:id="180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813,702.00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100,753.29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19,460.28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406,269.98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406,269.98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1,565,730.26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976,031.35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1,565,730.26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21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年度高 新技术企业 认定通过奖 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广州市财政</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局国库支付</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年新办 鼓励类中小 企业补助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重庆市渝北 区国库集中 支付中心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513,702.00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年度高 新技术企业 认定通过奖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广州市财政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局国库支付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 稳岗稳产专 项资金补贴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重庆市渝北 区经济和信 息化委员会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813,702.00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7</w:t>
      </w:r>
      <w:bookmarkEnd w:id="180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04"/>
      <w:bookmarkEnd w:id="1805"/>
      <w:bookmarkEnd w:id="180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116,365.99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116,365.99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57,735.86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336,849.73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138,253.60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336,849.73</w:t>
            </w:r>
          </w:p>
        </w:tc>
      </w:tr>
    </w:tbl>
    <w:p>
      <w:pPr>
        <w:widowControl w:val="0"/>
        <w:spacing w:after="15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7</w:t>
      </w:r>
      <w:bookmarkEnd w:id="181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08"/>
      <w:bookmarkEnd w:id="1809"/>
      <w:bookmarkEnd w:id="1811"/>
    </w:p>
    <w:p>
      <w:pPr>
        <w:pStyle w:val="Style36"/>
        <w:keepNext/>
        <w:keepLines/>
        <w:widowControl w:val="0"/>
        <w:shd w:val="clear" w:color="auto" w:fill="auto"/>
        <w:bidi w:val="0"/>
        <w:spacing w:before="0" w:line="240" w:lineRule="auto"/>
        <w:ind w:left="0" w:right="0" w:firstLine="0"/>
        <w:jc w:val="both"/>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12"/>
      <w:bookmarkEnd w:id="1813"/>
      <w:bookmarkEnd w:id="181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5,611,867.09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23,163,906.91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5,068,808.54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-2,642,965.06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10,680,675.63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20,520,941.85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15"/>
      <w:bookmarkEnd w:id="1816"/>
      <w:bookmarkEnd w:id="181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6,432,148.13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964,822.22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-428,235.65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522,535.73</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-260,512.60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780,736.66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-16,997.23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14,583,105.86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-5,412,473.60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-52,305.76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10,680,675.63</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18"/>
      <w:bookmarkEnd w:id="1819"/>
      <w:bookmarkEnd w:id="182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7"/>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22"/>
      <w:bookmarkEnd w:id="1823"/>
      <w:bookmarkEnd w:id="1825"/>
    </w:p>
    <w:p>
      <w:pPr>
        <w:pStyle w:val="Style36"/>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6"/>
      <w:bookmarkEnd w:id="1827"/>
      <w:bookmarkEnd w:id="182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5,022,500.91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6,082,115.50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所得税退回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377,106.94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3,187,094.95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1,440,729.28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1,641,622.45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2,698,840.09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13,923,911.90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7,602,249.57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1,749,363.85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17,141,426.79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26,584,108.65</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9"/>
      <w:bookmarkEnd w:id="1830"/>
      <w:bookmarkEnd w:id="18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支付的销售费用、管理费用及研发费用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46,744,866.41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42,022,859.32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377,885.87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7,244,770.58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9,016,177.61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12,663,347.03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支付的银行手续费及营业外支出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448,209.14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397,224.27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56,587,139.03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62,328,201.20</w:t>
            </w:r>
          </w:p>
        </w:tc>
      </w:tr>
    </w:tbl>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32"/>
      <w:bookmarkEnd w:id="1833"/>
      <w:bookmarkEnd w:id="183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36"/>
      <w:bookmarkEnd w:id="1837"/>
      <w:bookmarkEnd w:id="183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610,571.65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610,571.65</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40"/>
      <w:bookmarkEnd w:id="1841"/>
      <w:bookmarkEnd w:id="184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44"/>
      <w:bookmarkEnd w:id="1845"/>
      <w:bookmarkEnd w:id="184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回购库存股支付款项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20,023,356.00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32,491,116.90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回购限制性股票支付款项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1,158,040.75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2,888,618.09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孙公司注销支付少数股权款项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87,383.32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21,268,780.07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35,379,734.99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459" w:line="1" w:lineRule="exact"/>
      </w:pPr>
    </w:p>
    <w:p>
      <w:pPr>
        <w:pStyle w:val="Style27"/>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7</w:t>
      </w:r>
      <w:bookmarkEnd w:id="185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48"/>
      <w:bookmarkEnd w:id="1849"/>
      <w:bookmarkEnd w:id="1851"/>
    </w:p>
    <w:p>
      <w:pPr>
        <w:pStyle w:val="Style36"/>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52"/>
      <w:bookmarkEnd w:id="1853"/>
      <w:bookmarkEnd w:id="185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-4,248,527.50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174,244,848.19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58,898,824.60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10,787,773.30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31,168,695.21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32,192,573.62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6,932,133.87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2,939,696.87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996,317.97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-76,167.56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1,883,839.11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2,316,860.02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-3,752,324.34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-790,713.17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5,933,105.54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-2,642,965.06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-15,563,302.01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-48,886,139.34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55,732,767.38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-68,246,375.59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-10,596,547.36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16,048,324.06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-4,534,088.96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-4,167,305.00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131,859,052.71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118,709,165.31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520,807,213.65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622,568,458.49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622,568,458.49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462,217,418.81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-101,761,244.84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160,351,039.68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55"/>
      <w:bookmarkEnd w:id="1856"/>
      <w:bookmarkEnd w:id="185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9,466,900.00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新余市彤杉投资合伙企业（有限合伙）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9,466,900.00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新余市彤杉投资合伙企业（有限合伙）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9,462,622.48</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58"/>
      <w:bookmarkEnd w:id="1859"/>
      <w:bookmarkEnd w:id="186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36"/>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62"/>
      <w:bookmarkEnd w:id="1863"/>
      <w:bookmarkEnd w:id="186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520,807,213.65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622,568,458.49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520,523,646.02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622,328,721.17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520,807,213.65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622,568,458.49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80" w:line="466" w:lineRule="exact"/>
        <w:ind w:left="0" w:right="0" w:firstLine="200"/>
        <w:jc w:val="left"/>
      </w:pPr>
      <w:r>
        <w:rPr>
          <w:color w:val="000000"/>
          <w:spacing w:val="0"/>
          <w:w w:val="100"/>
          <w:position w:val="0"/>
        </w:rPr>
        <w:t>不属于现金及现金等价物的货币资金情况的说明：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年末现金及现金等价物余额中已扣除不符合现金及现金等价物标准 的其他货币资金中的保函保证金</w:t>
      </w:r>
      <w:r>
        <w:rPr>
          <w:rFonts w:ascii="Times New Roman" w:eastAsia="Times New Roman" w:hAnsi="Times New Roman" w:cs="Times New Roman"/>
          <w:color w:val="000000"/>
          <w:spacing w:val="0"/>
          <w:w w:val="100"/>
          <w:position w:val="0"/>
          <w:sz w:val="18"/>
          <w:szCs w:val="18"/>
        </w:rPr>
        <w:t>7,356,253.16</w:t>
      </w:r>
      <w:r>
        <w:rPr>
          <w:color w:val="000000"/>
          <w:spacing w:val="0"/>
          <w:w w:val="100"/>
          <w:position w:val="0"/>
        </w:rPr>
        <w:t>元、住宅专项维修资金</w:t>
      </w:r>
      <w:r>
        <w:rPr>
          <w:rFonts w:ascii="Times New Roman" w:eastAsia="Times New Roman" w:hAnsi="Times New Roman" w:cs="Times New Roman"/>
          <w:color w:val="000000"/>
          <w:spacing w:val="0"/>
          <w:w w:val="100"/>
          <w:position w:val="0"/>
          <w:sz w:val="18"/>
          <w:szCs w:val="18"/>
        </w:rPr>
        <w:t>301,910.36</w:t>
      </w:r>
      <w:r>
        <w:rPr>
          <w:color w:val="000000"/>
          <w:spacing w:val="0"/>
          <w:w w:val="100"/>
          <w:position w:val="0"/>
        </w:rPr>
        <w:t>元、承兑汇票保证金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,909,027.89</w:t>
      </w:r>
      <w:r>
        <w:rPr>
          <w:color w:val="000000"/>
          <w:spacing w:val="0"/>
          <w:w w:val="100"/>
          <w:position w:val="0"/>
        </w:rPr>
        <w:t>元。</w:t>
      </w:r>
    </w:p>
    <w:p>
      <w:pPr>
        <w:pStyle w:val="Style27"/>
        <w:keepNext/>
        <w:keepLines/>
        <w:widowControl w:val="0"/>
        <w:shd w:val="clear" w:color="auto" w:fill="auto"/>
        <w:tabs>
          <w:tab w:pos="483" w:val="left"/>
        </w:tabs>
        <w:bidi w:val="0"/>
        <w:spacing w:before="0" w:after="1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8</w:t>
      </w:r>
      <w:bookmarkEnd w:id="186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66"/>
      <w:bookmarkEnd w:id="1867"/>
      <w:bookmarkEnd w:id="1869"/>
    </w:p>
    <w:p>
      <w:pPr>
        <w:pStyle w:val="Style24"/>
        <w:keepNext w:val="0"/>
        <w:keepLines w:val="0"/>
        <w:widowControl w:val="0"/>
        <w:shd w:val="clear" w:color="auto" w:fill="auto"/>
        <w:bidi w:val="0"/>
        <w:spacing w:before="0" w:after="480" w:line="466"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keepLines/>
        <w:widowControl w:val="0"/>
        <w:shd w:val="clear" w:color="auto" w:fill="auto"/>
        <w:tabs>
          <w:tab w:pos="483"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8</w:t>
      </w:r>
      <w:bookmarkEnd w:id="187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70"/>
      <w:bookmarkEnd w:id="1871"/>
      <w:bookmarkEnd w:id="187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10,567,191.41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保证金、住宅专项维修资金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长期借款质押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68,867,191.41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公司与招商银行股份有限公司广州分行签订编号为</w:t>
      </w:r>
      <w:r>
        <w:rPr>
          <w:rFonts w:ascii="Times New Roman" w:eastAsia="Times New Roman" w:hAnsi="Times New Roman" w:cs="Times New Roman"/>
          <w:color w:val="000000"/>
          <w:spacing w:val="0"/>
          <w:w w:val="100"/>
          <w:position w:val="0"/>
          <w:sz w:val="18"/>
          <w:szCs w:val="18"/>
        </w:rPr>
        <w:t>120563HT2018102401-1</w:t>
      </w:r>
      <w:r>
        <w:rPr>
          <w:color w:val="000000"/>
          <w:spacing w:val="0"/>
          <w:w w:val="100"/>
          <w:position w:val="0"/>
          <w:sz w:val="17"/>
          <w:szCs w:val="17"/>
        </w:rPr>
        <w:t>的质押合同，以广东冠网信息科技有限公司</w:t>
      </w:r>
      <w:r>
        <w:rPr>
          <w:rFonts w:ascii="Times New Roman" w:eastAsia="Times New Roman" w:hAnsi="Times New Roman" w:cs="Times New Roman"/>
          <w:color w:val="000000"/>
          <w:spacing w:val="0"/>
          <w:w w:val="100"/>
          <w:position w:val="0"/>
          <w:sz w:val="18"/>
          <w:szCs w:val="18"/>
        </w:rPr>
        <w:t>53%</w:t>
      </w:r>
    </w:p>
    <w:p>
      <w:pPr>
        <w:pStyle w:val="Style24"/>
        <w:keepNext w:val="0"/>
        <w:keepLines w:val="0"/>
        <w:widowControl w:val="0"/>
        <w:shd w:val="clear" w:color="auto" w:fill="auto"/>
        <w:bidi w:val="0"/>
        <w:spacing w:before="0" w:after="480" w:line="240" w:lineRule="auto"/>
        <w:ind w:left="0" w:right="0" w:firstLine="0"/>
        <w:jc w:val="both"/>
      </w:pPr>
      <w:r>
        <w:rPr>
          <w:color w:val="000000"/>
          <w:spacing w:val="0"/>
          <w:w w:val="100"/>
          <w:position w:val="0"/>
        </w:rPr>
        <w:t>的股权作为质押物进行借款质押。</w:t>
      </w:r>
    </w:p>
    <w:p>
      <w:pPr>
        <w:pStyle w:val="Style27"/>
        <w:keepNext/>
        <w:keepLines/>
        <w:widowControl w:val="0"/>
        <w:shd w:val="clear" w:color="auto" w:fill="auto"/>
        <w:bidi w:val="0"/>
        <w:spacing w:before="0" w:line="240" w:lineRule="auto"/>
        <w:ind w:left="0" w:right="0" w:firstLine="0"/>
        <w:jc w:val="both"/>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8</w:t>
      </w:r>
      <w:bookmarkEnd w:id="187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74"/>
      <w:bookmarkEnd w:id="1875"/>
      <w:bookmarkEnd w:id="1877"/>
    </w:p>
    <w:p>
      <w:pPr>
        <w:pStyle w:val="Style36"/>
        <w:keepNext/>
        <w:keepLines/>
        <w:widowControl w:val="0"/>
        <w:shd w:val="clear" w:color="auto" w:fill="auto"/>
        <w:bidi w:val="0"/>
        <w:spacing w:before="0" w:line="240" w:lineRule="auto"/>
        <w:ind w:left="0" w:right="0" w:firstLine="0"/>
        <w:jc w:val="both"/>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78"/>
      <w:bookmarkEnd w:id="1879"/>
      <w:bookmarkEnd w:id="188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540" w:line="475" w:lineRule="exact"/>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81"/>
      <w:bookmarkEnd w:id="1882"/>
      <w:bookmarkEnd w:id="1883"/>
    </w:p>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480" w:line="475" w:lineRule="exact"/>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8</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84"/>
      <w:bookmarkEnd w:id="1885"/>
      <w:bookmarkEnd w:id="1887"/>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after="120" w:line="475" w:lineRule="exact"/>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8</w:t>
      </w:r>
      <w:bookmarkEnd w:id="189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88"/>
      <w:bookmarkEnd w:id="1889"/>
      <w:bookmarkEnd w:id="1891"/>
    </w:p>
    <w:p>
      <w:pPr>
        <w:pStyle w:val="Style36"/>
        <w:keepNext/>
        <w:keepLines/>
        <w:widowControl w:val="0"/>
        <w:shd w:val="clear" w:color="auto" w:fill="auto"/>
        <w:bidi w:val="0"/>
        <w:spacing w:before="0" w:line="475" w:lineRule="exact"/>
        <w:ind w:left="0" w:right="0" w:firstLine="0"/>
        <w:jc w:val="left"/>
      </w:pPr>
      <w:bookmarkStart w:id="1892" w:name="bookmark1892"/>
      <w:bookmarkStart w:id="1893" w:name="bookmark1893"/>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92"/>
      <w:bookmarkEnd w:id="1893"/>
      <w:bookmarkEnd w:id="18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1,794,972.15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1,794,972.15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基于监控视频的</w:t>
            </w:r>
            <w:r>
              <w:rPr>
                <w:rFonts w:ascii="Times New Roman" w:eastAsia="Times New Roman" w:hAnsi="Times New Roman" w:cs="Times New Roman"/>
                <w:color w:val="000000"/>
                <w:spacing w:val="0"/>
                <w:w w:val="100"/>
                <w:position w:val="0"/>
                <w:sz w:val="18"/>
                <w:szCs w:val="18"/>
              </w:rPr>
              <w:t>SKRY</w:t>
            </w:r>
            <w:r>
              <w:rPr>
                <w:color w:val="000000"/>
                <w:spacing w:val="0"/>
                <w:w w:val="100"/>
                <w:position w:val="0"/>
              </w:rPr>
              <w:t>识别关 键技术研究与应用示范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超宽频高精度无线定位通讯 模块技术的研发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426,423.22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426,423.22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215,389.89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215,389.89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面向社区矫正定位跟踪的可 穿戴装备的研发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241,333.08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241,333.08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准毕业生实习实训补贴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广州工业和信息化局补贴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年第二批专利补助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知识产权运营奖励支持计划 拟资助项目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两化融合资助项目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国家高新技术企业倍增支持 计划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年科技保险保费补贴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年番禺区第十一批科学 技术经费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年工业互联网发展扶持 计划资助项目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新冠疫情贷款贴息款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21,271.02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21,271.02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年第二批计算机软件著 作权登记资助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企业职工适岗培训补贴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171,940.00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171,940.00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年国家高新技术企业奖 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年度高新技术企业认定 通过奖励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年度高新技术企业认定 通过奖励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年疫情稳岗稳产专项资 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深圳市南山区科技创新局贴 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689,900.00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7,485,229.36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7,255,229.36</w:t>
            </w:r>
          </w:p>
        </w:tc>
      </w:tr>
    </w:tbl>
    <w:p>
      <w:pPr>
        <w:widowControl w:val="0"/>
        <w:spacing w:after="319" w:line="1" w:lineRule="exact"/>
      </w:pPr>
    </w:p>
    <w:p>
      <w:pPr>
        <w:pStyle w:val="Style36"/>
        <w:keepNext/>
        <w:keepLines/>
        <w:widowControl w:val="0"/>
        <w:shd w:val="clear" w:color="auto" w:fill="auto"/>
        <w:bidi w:val="0"/>
        <w:spacing w:before="0" w:after="460" w:line="240" w:lineRule="auto"/>
        <w:ind w:left="0" w:right="0" w:firstLine="0"/>
        <w:jc w:val="left"/>
      </w:pPr>
      <w:bookmarkStart w:id="1895" w:name="bookmark1895"/>
      <w:bookmarkStart w:id="1896" w:name="bookmark1896"/>
      <w:bookmarkStart w:id="1897" w:name="bookmark18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95"/>
      <w:bookmarkEnd w:id="1896"/>
      <w:bookmarkEnd w:id="1897"/>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98"/>
      <w:bookmarkEnd w:id="1899"/>
      <w:bookmarkEnd w:id="1900"/>
    </w:p>
    <w:p>
      <w:pPr>
        <w:pStyle w:val="Style22"/>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sz w:val="24"/>
          <w:szCs w:val="24"/>
        </w:rPr>
        <w:t>八</w:t>
      </w:r>
      <w:bookmarkEnd w:id="1903"/>
      <w:r>
        <w:rPr>
          <w:color w:val="000000"/>
          <w:spacing w:val="0"/>
          <w:w w:val="100"/>
          <w:position w:val="0"/>
          <w:sz w:val="24"/>
          <w:szCs w:val="24"/>
        </w:rPr>
        <w:t>、合并范围的变更</w:t>
      </w:r>
      <w:bookmarkEnd w:id="1901"/>
      <w:bookmarkEnd w:id="1902"/>
      <w:bookmarkEnd w:id="1904"/>
    </w:p>
    <w:p>
      <w:pPr>
        <w:pStyle w:val="Style27"/>
        <w:keepNext/>
        <w:keepLines/>
        <w:widowControl w:val="0"/>
        <w:shd w:val="clear" w:color="auto" w:fill="auto"/>
        <w:bidi w:val="0"/>
        <w:spacing w:before="0" w:after="360" w:line="240" w:lineRule="auto"/>
        <w:ind w:left="0" w:right="0" w:firstLine="0"/>
        <w:jc w:val="left"/>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05"/>
      <w:bookmarkEnd w:id="1906"/>
      <w:bookmarkEnd w:id="1907"/>
    </w:p>
    <w:p>
      <w:pPr>
        <w:pStyle w:val="Style36"/>
        <w:keepNext/>
        <w:keepLines/>
        <w:widowControl w:val="0"/>
        <w:shd w:val="clear" w:color="auto" w:fill="auto"/>
        <w:bidi w:val="0"/>
        <w:spacing w:before="0" w:after="360" w:line="240" w:lineRule="auto"/>
        <w:ind w:left="0" w:right="0" w:firstLine="0"/>
        <w:jc w:val="left"/>
      </w:pPr>
      <w:bookmarkStart w:id="1908" w:name="bookmark1908"/>
      <w:bookmarkStart w:id="1909" w:name="bookmark1909"/>
      <w:bookmarkStart w:id="1910" w:name="bookmark19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08"/>
      <w:bookmarkEnd w:id="1909"/>
      <w:bookmarkEnd w:id="191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的净利润</w:t>
            </w:r>
          </w:p>
        </w:tc>
      </w:tr>
    </w:tbl>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11"/>
      <w:bookmarkEnd w:id="1912"/>
      <w:bookmarkEnd w:id="19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合并成本公允价值的确定方法、或有对价及其变动的说明: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大额商誉形成的主要原因：</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numPr>
          <w:ilvl w:val="0"/>
          <w:numId w:val="83"/>
        </w:numPr>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被购买方于购买日可辨认资产、负债</w:t>
      </w:r>
      <w:bookmarkEnd w:id="1914"/>
      <w:bookmarkEnd w:id="1915"/>
      <w:bookmarkEnd w:id="1917"/>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企业合并中承担的被购买方的或有负债：</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numPr>
          <w:ilvl w:val="0"/>
          <w:numId w:val="83"/>
        </w:numPr>
        <w:shd w:val="clear" w:color="auto" w:fill="auto"/>
        <w:bidi w:val="0"/>
        <w:spacing w:before="0" w:after="460" w:line="240"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购买日之前持有的股权按照公允价值重新计量产生的利得或损失</w:t>
      </w:r>
      <w:bookmarkEnd w:id="1918"/>
      <w:bookmarkEnd w:id="1919"/>
      <w:bookmarkEnd w:id="1921"/>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numPr>
          <w:ilvl w:val="0"/>
          <w:numId w:val="83"/>
        </w:numPr>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 xml:space="preserve"> 购买日或合并当期期末无法合理确定合并对价或被购买方可辨认资产、负债公允价值的相关说明</w:t>
      </w:r>
      <w:bookmarkEnd w:id="1922"/>
      <w:bookmarkEnd w:id="1923"/>
      <w:bookmarkEnd w:id="1925"/>
    </w:p>
    <w:p>
      <w:pPr>
        <w:pStyle w:val="Style36"/>
        <w:keepNext/>
        <w:keepLines/>
        <w:widowControl w:val="0"/>
        <w:numPr>
          <w:ilvl w:val="0"/>
          <w:numId w:val="83"/>
        </w:numPr>
        <w:shd w:val="clear" w:color="auto" w:fill="auto"/>
        <w:tabs>
          <w:tab w:pos="493" w:val="left"/>
        </w:tabs>
        <w:bidi w:val="0"/>
        <w:spacing w:before="0" w:line="240" w:lineRule="auto"/>
        <w:ind w:left="0" w:right="0" w:firstLine="0"/>
        <w:jc w:val="left"/>
      </w:pPr>
      <w:bookmarkStart w:id="1922" w:name="bookmark1922"/>
      <w:bookmarkStart w:id="1923" w:name="bookmark1923"/>
      <w:bookmarkStart w:id="1926" w:name="bookmark1926"/>
      <w:bookmarkStart w:id="1927" w:name="bookmark1927"/>
      <w:bookmarkEnd w:id="1926"/>
      <w:r>
        <w:rPr>
          <w:color w:val="000000"/>
          <w:spacing w:val="0"/>
          <w:w w:val="100"/>
          <w:position w:val="0"/>
        </w:rPr>
        <w:t>其他说明</w:t>
      </w:r>
      <w:bookmarkEnd w:id="1922"/>
      <w:bookmarkEnd w:id="1923"/>
      <w:bookmarkEnd w:id="1927"/>
    </w:p>
    <w:p>
      <w:pPr>
        <w:pStyle w:val="Style27"/>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bookmarkEnd w:id="1930"/>
      <w:r>
        <w:rPr>
          <w:color w:val="000000"/>
          <w:spacing w:val="0"/>
          <w:w w:val="100"/>
          <w:position w:val="0"/>
        </w:rPr>
        <w:t>、同一控制下企业合并</w:t>
      </w:r>
      <w:bookmarkEnd w:id="1928"/>
      <w:bookmarkEnd w:id="1929"/>
      <w:bookmarkEnd w:id="1931"/>
    </w:p>
    <w:p>
      <w:pPr>
        <w:pStyle w:val="Style36"/>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32"/>
      <w:bookmarkEnd w:id="1933"/>
      <w:bookmarkEnd w:id="19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7" w:name="bookmark19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35"/>
      <w:bookmarkEnd w:id="1936"/>
      <w:bookmarkEnd w:id="19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140"/>
        <w:jc w:val="left"/>
      </w:pPr>
      <w:bookmarkStart w:id="1938" w:name="bookmark1938"/>
      <w:bookmarkStart w:id="1939" w:name="bookmark1939"/>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38"/>
      <w:bookmarkEnd w:id="1939"/>
      <w:bookmarkEnd w:id="194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6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3</w:t>
      </w:r>
      <w:bookmarkEnd w:id="1944"/>
      <w:r>
        <w:rPr>
          <w:color w:val="000000"/>
          <w:spacing w:val="0"/>
          <w:w w:val="100"/>
          <w:position w:val="0"/>
        </w:rPr>
        <w:t>、反向购买</w:t>
      </w:r>
      <w:bookmarkEnd w:id="1942"/>
      <w:bookmarkEnd w:id="1943"/>
      <w:bookmarkEnd w:id="1945"/>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性交易处理时调整权益的金额及其计算：</w:t>
      </w:r>
    </w:p>
    <w:p>
      <w:pPr>
        <w:pStyle w:val="Style27"/>
        <w:keepNext/>
        <w:keepLines/>
        <w:widowControl w:val="0"/>
        <w:shd w:val="clear" w:color="auto" w:fill="auto"/>
        <w:tabs>
          <w:tab w:pos="378" w:val="left"/>
        </w:tabs>
        <w:bidi w:val="0"/>
        <w:spacing w:before="0" w:after="46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4</w:t>
      </w:r>
      <w:bookmarkEnd w:id="1948"/>
      <w:r>
        <w:rPr>
          <w:color w:val="000000"/>
          <w:spacing w:val="0"/>
          <w:w w:val="100"/>
          <w:position w:val="0"/>
        </w:rPr>
        <w:t>、</w:t>
        <w:tab/>
        <w:t>处置子公司</w:t>
      </w:r>
      <w:bookmarkEnd w:id="1946"/>
      <w:bookmarkEnd w:id="1947"/>
      <w:bookmarkEnd w:id="1949"/>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378" w:val="left"/>
        </w:tabs>
        <w:bidi w:val="0"/>
        <w:spacing w:before="0" w:after="46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5</w:t>
      </w:r>
      <w:bookmarkEnd w:id="1952"/>
      <w:r>
        <w:rPr>
          <w:color w:val="000000"/>
          <w:spacing w:val="0"/>
          <w:w w:val="100"/>
          <w:position w:val="0"/>
        </w:rPr>
        <w:t>、</w:t>
        <w:tab/>
        <w:t>其他原因的合并范围变动</w:t>
      </w:r>
      <w:bookmarkEnd w:id="1950"/>
      <w:bookmarkEnd w:id="1951"/>
      <w:bookmarkEnd w:id="1953"/>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合并范围增加</w:t>
      </w:r>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096"/>
        <w:gridCol w:w="1896"/>
        <w:gridCol w:w="2179"/>
        <w:gridCol w:w="1387"/>
        <w:gridCol w:w="1315"/>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4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广州云呈科技有限公司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6</w:t>
      </w:r>
      <w:bookmarkEnd w:id="1956"/>
      <w:r>
        <w:rPr>
          <w:color w:val="000000"/>
          <w:spacing w:val="0"/>
          <w:w w:val="100"/>
          <w:position w:val="0"/>
        </w:rPr>
        <w:t>、其他</w:t>
      </w:r>
      <w:bookmarkEnd w:id="1954"/>
      <w:bookmarkEnd w:id="1955"/>
      <w:bookmarkEnd w:id="1957"/>
    </w:p>
    <w:p>
      <w:pPr>
        <w:pStyle w:val="Style22"/>
        <w:keepNext/>
        <w:keepLines/>
        <w:widowControl w:val="0"/>
        <w:shd w:val="clear" w:color="auto" w:fill="auto"/>
        <w:bidi w:val="0"/>
        <w:spacing w:before="0" w:after="34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sz w:val="24"/>
          <w:szCs w:val="24"/>
        </w:rPr>
        <w:t>九</w:t>
      </w:r>
      <w:bookmarkEnd w:id="1960"/>
      <w:r>
        <w:rPr>
          <w:color w:val="000000"/>
          <w:spacing w:val="0"/>
          <w:w w:val="100"/>
          <w:position w:val="0"/>
          <w:sz w:val="24"/>
          <w:szCs w:val="24"/>
        </w:rPr>
        <w:t>、在其他主体中的权益</w:t>
      </w:r>
      <w:bookmarkEnd w:id="1958"/>
      <w:bookmarkEnd w:id="1959"/>
      <w:bookmarkEnd w:id="1961"/>
    </w:p>
    <w:p>
      <w:pPr>
        <w:pStyle w:val="Style27"/>
        <w:keepNext/>
        <w:keepLines/>
        <w:widowControl w:val="0"/>
        <w:shd w:val="clear" w:color="auto" w:fill="auto"/>
        <w:bidi w:val="0"/>
        <w:spacing w:before="0" w:after="340" w:line="240" w:lineRule="auto"/>
        <w:ind w:left="0" w:right="0" w:firstLine="0"/>
        <w:jc w:val="left"/>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62"/>
      <w:bookmarkEnd w:id="1963"/>
      <w:bookmarkEnd w:id="1964"/>
    </w:p>
    <w:p>
      <w:pPr>
        <w:pStyle w:val="Style36"/>
        <w:keepNext/>
        <w:keepLines/>
        <w:widowControl w:val="0"/>
        <w:shd w:val="clear" w:color="auto" w:fill="auto"/>
        <w:bidi w:val="0"/>
        <w:spacing w:before="0" w:after="340" w:line="240" w:lineRule="auto"/>
        <w:ind w:left="0" w:right="0" w:firstLine="140"/>
        <w:jc w:val="left"/>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65"/>
      <w:bookmarkEnd w:id="1966"/>
      <w:bookmarkEnd w:id="1967"/>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广州市浩云安防 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广州市苏瑞计算 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重庆浩云公共安 全物联网技术有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广州浩昀宏信息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西藏浩云创业投 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深圳市润安科技 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信息系统集成服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广东冠网信息科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软件开发、系统 集成服务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辛集市浩云智慧 城市科技有限公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幸集市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幸集市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智慧城市规划设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甲壳云计算有限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物联网技术开发 与应用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信泽云(武汉) 计算机软件有限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信息传输、软件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广州云呈科技有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r>
        <w:br w:type="page"/>
      </w:r>
    </w:p>
    <w:p>
      <w:pPr>
        <w:pStyle w:val="Style24"/>
        <w:keepNext w:val="0"/>
        <w:keepLines w:val="0"/>
        <w:widowControl w:val="0"/>
        <w:shd w:val="clear" w:color="auto" w:fill="auto"/>
        <w:bidi w:val="0"/>
        <w:spacing w:before="0" w:after="0" w:line="504"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4"/>
        <w:keepNext w:val="0"/>
        <w:keepLines w:val="0"/>
        <w:widowControl w:val="0"/>
        <w:shd w:val="clear" w:color="auto" w:fill="auto"/>
        <w:bidi w:val="0"/>
        <w:spacing w:before="0" w:after="0" w:line="504"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460" w:line="504"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68"/>
      <w:bookmarkEnd w:id="1969"/>
      <w:bookmarkEnd w:id="197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深圳市润安科技发展有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-23,117,013.66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44,755,850.47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广东冠网信息科技有限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4,859,368.49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15,746,225.54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991,162.83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3,127,311.21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2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numPr>
          <w:ilvl w:val="0"/>
          <w:numId w:val="85"/>
        </w:numPr>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重要非全资子公司的主要财务信息</w:t>
      </w:r>
      <w:bookmarkEnd w:id="1971"/>
      <w:bookmarkEnd w:id="1972"/>
      <w:bookmarkEnd w:id="19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润安科</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技发展</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150,808,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24,619,2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175,427,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84,454,9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743,164.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85,198,1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194,562,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28,399,9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222,962,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85,040,9</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37.18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01.78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网信息</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946,456.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801,204.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9,622,26</w:t>
            </w:r>
          </w:p>
        </w:tc>
      </w:tr>
      <w:tr>
        <w:trPr>
          <w:trHeight w:val="28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02.90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95.37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95.37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36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甲壳云 计算有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6,158,85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8,343,70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553,924.</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77.97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 科技发展有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16,668,904.5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-47,177,578.8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-47,177,578.8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-14,342,850.8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121,128,159.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25,538,970.8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25,538,970.8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-5,932,137.06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广东冠网信 息科技有限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23,257,801.8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10,339,081.8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10,339,081.8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10,780,210.0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29,309,202.8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10,913,931.3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10,913,931.3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945,021.16</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甲壳云计算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6,099,866.51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2,022,781.29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2,022,781.29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1,011,162.60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9,271,395.08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2,359,486.49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2,359,486.49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-111,752.21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75"/>
      <w:bookmarkEnd w:id="1976"/>
      <w:bookmarkEnd w:id="1978"/>
    </w:p>
    <w:p>
      <w:pPr>
        <w:pStyle w:val="Style36"/>
        <w:keepNext/>
        <w:keepLines/>
        <w:widowControl w:val="0"/>
        <w:shd w:val="clear" w:color="auto" w:fill="auto"/>
        <w:tabs>
          <w:tab w:pos="493" w:val="left"/>
        </w:tabs>
        <w:bidi w:val="0"/>
        <w:spacing w:before="0" w:after="44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79"/>
      <w:bookmarkEnd w:id="1980"/>
      <w:bookmarkEnd w:id="1982"/>
    </w:p>
    <w:p>
      <w:pPr>
        <w:pStyle w:val="Style2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83"/>
      <w:bookmarkEnd w:id="1984"/>
      <w:bookmarkEnd w:id="1985"/>
    </w:p>
    <w:p>
      <w:pPr>
        <w:pStyle w:val="Style36"/>
        <w:keepNext/>
        <w:keepLines/>
        <w:widowControl w:val="0"/>
        <w:shd w:val="clear" w:color="auto" w:fill="auto"/>
        <w:tabs>
          <w:tab w:pos="493" w:val="left"/>
        </w:tabs>
        <w:bidi w:val="0"/>
        <w:spacing w:before="0" w:after="36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86"/>
      <w:bookmarkEnd w:id="1987"/>
      <w:bookmarkEnd w:id="1989"/>
    </w:p>
    <w:p>
      <w:pPr>
        <w:pStyle w:val="Style36"/>
        <w:keepNext/>
        <w:keepLines/>
        <w:widowControl w:val="0"/>
        <w:shd w:val="clear" w:color="auto" w:fill="auto"/>
        <w:tabs>
          <w:tab w:pos="493" w:val="left"/>
        </w:tabs>
        <w:bidi w:val="0"/>
        <w:spacing w:before="0" w:after="36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90"/>
      <w:bookmarkEnd w:id="1991"/>
      <w:bookmarkEnd w:id="1993"/>
    </w:p>
    <w:p>
      <w:pPr>
        <w:pStyle w:val="Style7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jc w:val="center"/>
        <w:rPr>
          <w:sz w:val="2"/>
          <w:szCs w:val="2"/>
        </w:rPr>
      </w:pPr>
      <w:r>
        <w:drawing>
          <wp:inline>
            <wp:extent cx="6126480" cy="30480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stretch/>
                  </pic:blipFill>
                  <pic:spPr>
                    <a:xfrm>
                      <a:ext cx="6126480" cy="304800"/>
                    </a:xfrm>
                    <a:prstGeom prst="rect"/>
                  </pic:spPr>
                </pic:pic>
              </a:graphicData>
            </a:graphic>
          </wp:inline>
        </w:drawing>
      </w:r>
    </w:p>
    <w:p>
      <w:pPr>
        <w:pStyle w:val="Style7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439" w:line="1" w:lineRule="exact"/>
      </w:pPr>
    </w:p>
    <w:p>
      <w:pPr>
        <w:pStyle w:val="Style27"/>
        <w:keepNext/>
        <w:keepLines/>
        <w:widowControl w:val="0"/>
        <w:shd w:val="clear" w:color="auto" w:fill="auto"/>
        <w:bidi w:val="0"/>
        <w:spacing w:before="0" w:after="36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3</w:t>
      </w:r>
      <w:bookmarkEnd w:id="1996"/>
      <w:r>
        <w:rPr>
          <w:color w:val="000000"/>
          <w:spacing w:val="0"/>
          <w:w w:val="100"/>
          <w:position w:val="0"/>
        </w:rPr>
        <w:t>、在合营安排或联营企业中的权益</w:t>
      </w:r>
      <w:bookmarkEnd w:id="1994"/>
      <w:bookmarkEnd w:id="1995"/>
      <w:bookmarkEnd w:id="1997"/>
    </w:p>
    <w:p>
      <w:pPr>
        <w:pStyle w:val="Style36"/>
        <w:keepNext/>
        <w:keepLines/>
        <w:widowControl w:val="0"/>
        <w:shd w:val="clear" w:color="auto" w:fill="auto"/>
        <w:bidi w:val="0"/>
        <w:spacing w:before="0" w:after="300" w:line="240" w:lineRule="auto"/>
        <w:ind w:left="0" w:right="0" w:firstLine="14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98"/>
      <w:bookmarkEnd w:id="1999"/>
      <w:bookmarkEnd w:id="200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36"/>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01"/>
      <w:bookmarkEnd w:id="2002"/>
      <w:bookmarkEnd w:id="200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36"/>
        <w:keepNext/>
        <w:keepLines/>
        <w:widowControl w:val="0"/>
        <w:numPr>
          <w:ilvl w:val="0"/>
          <w:numId w:val="87"/>
        </w:numPr>
        <w:shd w:val="clear" w:color="auto" w:fill="auto"/>
        <w:bidi w:val="0"/>
        <w:spacing w:before="0" w:line="240" w:lineRule="auto"/>
        <w:ind w:left="0" w:right="0" w:firstLine="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重要联营企业的主要财务信息</w:t>
      </w:r>
      <w:bookmarkEnd w:id="2004"/>
      <w:bookmarkEnd w:id="2005"/>
      <w:bookmarkEnd w:id="20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36"/>
        <w:keepNext/>
        <w:keepLines/>
        <w:widowControl w:val="0"/>
        <w:numPr>
          <w:ilvl w:val="0"/>
          <w:numId w:val="87"/>
        </w:numPr>
        <w:shd w:val="clear" w:color="auto" w:fill="auto"/>
        <w:bidi w:val="0"/>
        <w:spacing w:before="0" w:line="240" w:lineRule="auto"/>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不重要的合营企业和联营企业的汇总财务信息</w:t>
      </w:r>
      <w:bookmarkEnd w:id="2008"/>
      <w:bookmarkEnd w:id="2009"/>
      <w:bookmarkEnd w:id="201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36"/>
        <w:keepNext/>
        <w:keepLines/>
        <w:widowControl w:val="0"/>
        <w:numPr>
          <w:ilvl w:val="0"/>
          <w:numId w:val="87"/>
        </w:numPr>
        <w:shd w:val="clear" w:color="auto" w:fill="auto"/>
        <w:tabs>
          <w:tab w:pos="493" w:val="left"/>
        </w:tabs>
        <w:bidi w:val="0"/>
        <w:spacing w:before="0" w:line="240" w:lineRule="auto"/>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合营企业或联营企业向本公司转移资金的能力存在重大限制的说明</w:t>
      </w:r>
      <w:bookmarkEnd w:id="2012"/>
      <w:bookmarkEnd w:id="2013"/>
      <w:bookmarkEnd w:id="2015"/>
    </w:p>
    <w:p>
      <w:pPr>
        <w:pStyle w:val="Style36"/>
        <w:keepNext/>
        <w:keepLines/>
        <w:widowControl w:val="0"/>
        <w:numPr>
          <w:ilvl w:val="0"/>
          <w:numId w:val="87"/>
        </w:numPr>
        <w:shd w:val="clear" w:color="auto" w:fill="auto"/>
        <w:tabs>
          <w:tab w:pos="493" w:val="left"/>
        </w:tabs>
        <w:bidi w:val="0"/>
        <w:spacing w:before="0" w:line="240" w:lineRule="auto"/>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合营企业或联营企业发生的超额亏损</w:t>
      </w:r>
      <w:bookmarkEnd w:id="2016"/>
      <w:bookmarkEnd w:id="2017"/>
      <w:bookmarkEnd w:id="201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9"/>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244" w:right="1018" w:bottom="1461" w:left="994" w:header="0" w:footer="3" w:gutter="0"/>
          <w:cols w:space="720"/>
          <w:noEndnote/>
          <w:rtlGutter w:val="0"/>
          <w:docGrid w:linePitch="360"/>
        </w:sectPr>
      </w:pPr>
      <w:r>
        <w:rPr>
          <w:color w:val="000000"/>
          <w:spacing w:val="0"/>
          <w:w w:val="100"/>
          <w:position w:val="0"/>
        </w:rPr>
        <w:t>其他说明</w:t>
      </w:r>
    </w:p>
    <w:p>
      <w:pPr>
        <w:widowControl w:val="0"/>
        <w:spacing w:line="97" w:lineRule="exact"/>
        <w:rPr>
          <w:sz w:val="8"/>
          <w:szCs w:val="8"/>
        </w:rPr>
      </w:pPr>
    </w:p>
    <w:p>
      <w:pPr>
        <w:widowControl w:val="0"/>
        <w:spacing w:line="1" w:lineRule="exact"/>
        <w:sectPr>
          <w:footnotePr>
            <w:pos w:val="pageBottom"/>
            <w:numFmt w:val="decimal"/>
            <w:numRestart w:val="continuous"/>
          </w:footnotePr>
          <w:pgSz w:w="11900" w:h="16840"/>
          <w:pgMar w:top="1302" w:right="1040" w:bottom="1571" w:left="1088" w:header="0" w:footer="3" w:gutter="0"/>
          <w:cols w:space="720"/>
          <w:noEndnote/>
          <w:rtlGutter w:val="0"/>
          <w:docGrid w:linePitch="360"/>
        </w:sectPr>
      </w:pPr>
    </w:p>
    <w:p>
      <w:pPr>
        <w:pStyle w:val="Style36"/>
        <w:keepNext/>
        <w:keepLines/>
        <w:widowControl w:val="0"/>
        <w:numPr>
          <w:ilvl w:val="0"/>
          <w:numId w:val="87"/>
        </w:numPr>
        <w:shd w:val="clear" w:color="auto" w:fill="auto"/>
        <w:tabs>
          <w:tab w:pos="633" w:val="left"/>
        </w:tabs>
        <w:bidi w:val="0"/>
        <w:spacing w:before="0" w:after="360" w:line="240" w:lineRule="auto"/>
        <w:ind w:left="0" w:right="0" w:firstLine="140"/>
        <w:jc w:val="left"/>
      </w:pPr>
      <w:bookmarkStart w:id="2020" w:name="bookmark2020"/>
      <w:bookmarkStart w:id="2021" w:name="bookmark2021"/>
      <w:bookmarkStart w:id="2022" w:name="bookmark2022"/>
      <w:bookmarkStart w:id="2023" w:name="bookmark2023"/>
      <w:bookmarkEnd w:id="2022"/>
      <w:r>
        <w:rPr>
          <w:color w:val="000000"/>
          <w:spacing w:val="0"/>
          <w:w w:val="100"/>
          <w:position w:val="0"/>
        </w:rPr>
        <w:t>与合营企业投资相关的未确认承诺</w:t>
      </w:r>
      <w:bookmarkEnd w:id="2020"/>
      <w:bookmarkEnd w:id="2021"/>
      <w:bookmarkEnd w:id="2023"/>
    </w:p>
    <w:p>
      <w:pPr>
        <w:pStyle w:val="Style36"/>
        <w:keepNext/>
        <w:keepLines/>
        <w:widowControl w:val="0"/>
        <w:numPr>
          <w:ilvl w:val="0"/>
          <w:numId w:val="87"/>
        </w:numPr>
        <w:shd w:val="clear" w:color="auto" w:fill="auto"/>
        <w:tabs>
          <w:tab w:pos="633" w:val="left"/>
        </w:tabs>
        <w:bidi w:val="0"/>
        <w:spacing w:before="0" w:after="360" w:line="240" w:lineRule="auto"/>
        <w:ind w:left="0" w:right="0" w:firstLine="14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与合营企业或联营企业投资相关的或有负债</w:t>
      </w:r>
      <w:bookmarkEnd w:id="2024"/>
      <w:bookmarkEnd w:id="2025"/>
      <w:bookmarkEnd w:id="2027"/>
    </w:p>
    <w:p>
      <w:pPr>
        <w:pStyle w:val="Style27"/>
        <w:keepNext/>
        <w:keepLines/>
        <w:widowControl w:val="0"/>
        <w:shd w:val="clear" w:color="auto" w:fill="auto"/>
        <w:bidi w:val="0"/>
        <w:spacing w:before="0" w:after="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4</w:t>
      </w:r>
      <w:bookmarkEnd w:id="2030"/>
      <w:r>
        <w:rPr>
          <w:color w:val="000000"/>
          <w:spacing w:val="0"/>
          <w:w w:val="100"/>
          <w:position w:val="0"/>
        </w:rPr>
        <w:t>、重要的共同经营</w:t>
      </w:r>
      <w:bookmarkEnd w:id="2028"/>
      <w:bookmarkEnd w:id="2029"/>
      <w:bookmarkEnd w:id="2031"/>
    </w:p>
    <w:p>
      <w:pPr>
        <w:widowControl w:val="0"/>
        <w:spacing w:line="1" w:lineRule="exact"/>
      </w:pPr>
      <w:r>
        <mc:AlternateContent>
          <mc:Choice Requires="wps">
            <w:drawing>
              <wp:anchor distT="127000" distB="0" distL="0" distR="0" simplePos="0" relativeHeight="125829386" behindDoc="0" locked="0" layoutInCell="1" allowOverlap="1">
                <wp:simplePos x="0" y="0"/>
                <wp:positionH relativeFrom="page">
                  <wp:posOffset>699770</wp:posOffset>
                </wp:positionH>
                <wp:positionV relativeFrom="paragraph">
                  <wp:posOffset>127000</wp:posOffset>
                </wp:positionV>
                <wp:extent cx="3051175" cy="521335"/>
                <wp:wrapTopAndBottom/>
                <wp:docPr id="35" name="Shape 35"/>
                <a:graphic xmlns:a="http://schemas.openxmlformats.org/drawingml/2006/main">
                  <a:graphicData uri="http://schemas.microsoft.com/office/word/2010/wordprocessingShape">
                    <wps:wsp>
                      <wps:cNvSpPr txBox="1"/>
                      <wps:spPr>
                        <a:xfrm>
                          <a:ext cx="3051175" cy="521335"/>
                        </a:xfrm>
                        <a:prstGeom prst="rect"/>
                        <a:noFill/>
                      </wps:spPr>
                      <wps:txbx>
                        <w:txbxContent>
                          <w:tbl>
                            <w:tblPr>
                              <w:tblOverlap w:val="never"/>
                              <w:jc w:val="left"/>
                              <w:tblLayout w:type="fixed"/>
                            </w:tblPr>
                            <w:tblGrid>
                              <w:gridCol w:w="1603"/>
                              <w:gridCol w:w="1598"/>
                              <w:gridCol w:w="1603"/>
                            </w:tblGrid>
                            <w:tr>
                              <w:trPr>
                                <w:tblHeader/>
                                <w:trHeight w:val="82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r>
                          </w:tbl>
                          <w:p>
                            <w:pPr>
                              <w:widowControl w:val="0"/>
                              <w:spacing w:line="1" w:lineRule="exact"/>
                            </w:pPr>
                          </w:p>
                        </w:txbxContent>
                      </wps:txbx>
                      <wps:bodyPr lIns="0" tIns="0" rIns="0" bIns="0">
                        <a:noAutoFit/>
                      </wps:bodyPr>
                    </wps:wsp>
                  </a:graphicData>
                </a:graphic>
              </wp:anchor>
            </w:drawing>
          </mc:Choice>
          <mc:Fallback>
            <w:pict>
              <v:shape id="_x0000_s1061" type="#_x0000_t202" style="position:absolute;margin-left:55.100000000000001pt;margin-top:10.pt;width:240.25pt;height:41.050000000000004pt;z-index:-125829367;mso-wrap-distance-left:0;mso-wrap-distance-top:10.pt;mso-wrap-distance-right:0;mso-position-horizontal-relative:page" filled="f" stroked="f">
                <v:textbox inset="0,0,0,0">
                  <w:txbxContent>
                    <w:tbl>
                      <w:tblPr>
                        <w:tblOverlap w:val="never"/>
                        <w:jc w:val="left"/>
                        <w:tblLayout w:type="fixed"/>
                      </w:tblPr>
                      <w:tblGrid>
                        <w:gridCol w:w="1603"/>
                        <w:gridCol w:w="1598"/>
                        <w:gridCol w:w="1603"/>
                      </w:tblGrid>
                      <w:tr>
                        <w:trPr>
                          <w:tblHeader/>
                          <w:trHeight w:val="82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r>
                    </w:tbl>
                    <w:p>
                      <w:pPr>
                        <w:widowControl w:val="0"/>
                        <w:spacing w:line="1" w:lineRule="exact"/>
                      </w:pPr>
                    </w:p>
                  </w:txbxContent>
                </v:textbox>
                <w10:wrap type="topAndBottom" anchorx="page"/>
              </v:shape>
            </w:pict>
          </mc:Fallback>
        </mc:AlternateContent>
      </w:r>
      <w:r>
        <mc:AlternateContent>
          <mc:Choice Requires="wps">
            <w:drawing>
              <wp:anchor distT="127000" distB="0" distL="0" distR="0" simplePos="0" relativeHeight="125829388" behindDoc="0" locked="0" layoutInCell="1" allowOverlap="1">
                <wp:simplePos x="0" y="0"/>
                <wp:positionH relativeFrom="page">
                  <wp:posOffset>3738880</wp:posOffset>
                </wp:positionH>
                <wp:positionV relativeFrom="paragraph">
                  <wp:posOffset>127000</wp:posOffset>
                </wp:positionV>
                <wp:extent cx="3048000" cy="521335"/>
                <wp:wrapTopAndBottom/>
                <wp:docPr id="37" name="Shape 37"/>
                <a:graphic xmlns:a="http://schemas.openxmlformats.org/drawingml/2006/main">
                  <a:graphicData uri="http://schemas.microsoft.com/office/word/2010/wordprocessingShape">
                    <wps:wsp>
                      <wps:cNvSpPr txBox="1"/>
                      <wps:spPr>
                        <a:xfrm>
                          <a:ext cx="3048000" cy="521335"/>
                        </a:xfrm>
                        <a:prstGeom prst="rect"/>
                        <a:noFill/>
                      </wps:spPr>
                      <wps:txbx>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294.40000000000003pt;margin-top:10.pt;width:240.pt;height:41.050000000000004pt;z-index:-125829365;mso-wrap-distance-left:0;mso-wrap-distance-top:10.pt;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v:textbox>
                <w10:wrap type="topAndBottom" anchorx="page"/>
              </v:shape>
            </w:pict>
          </mc:Fallback>
        </mc:AlternateConten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40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5</w:t>
      </w:r>
      <w:bookmarkEnd w:id="2034"/>
      <w:r>
        <w:rPr>
          <w:color w:val="000000"/>
          <w:spacing w:val="0"/>
          <w:w w:val="100"/>
          <w:position w:val="0"/>
        </w:rPr>
        <w:t>、</w:t>
        <w:tab/>
        <w:t>在未纳入合并财务报表范围的结构化主体中的权益</w:t>
      </w:r>
      <w:bookmarkEnd w:id="2032"/>
      <w:bookmarkEnd w:id="2033"/>
      <w:bookmarkEnd w:id="2035"/>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未纳入合并财务报表范围的结构化主体的相关说明：</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6</w:t>
      </w:r>
      <w:bookmarkEnd w:id="2038"/>
      <w:r>
        <w:rPr>
          <w:color w:val="000000"/>
          <w:spacing w:val="0"/>
          <w:w w:val="100"/>
          <w:position w:val="0"/>
        </w:rPr>
        <w:t>、</w:t>
        <w:tab/>
        <w:t>其他</w:t>
      </w:r>
      <w:bookmarkEnd w:id="2036"/>
      <w:bookmarkEnd w:id="2037"/>
      <w:bookmarkEnd w:id="2039"/>
    </w:p>
    <w:p>
      <w:pPr>
        <w:pStyle w:val="Style22"/>
        <w:keepNext/>
        <w:keepLines/>
        <w:widowControl w:val="0"/>
        <w:shd w:val="clear" w:color="auto" w:fill="auto"/>
        <w:bidi w:val="0"/>
        <w:spacing w:before="0" w:after="160" w:line="240" w:lineRule="auto"/>
        <w:ind w:left="0" w:right="0" w:firstLine="0"/>
        <w:jc w:val="left"/>
      </w:pPr>
      <w:bookmarkStart w:id="2040" w:name="bookmark2040"/>
      <w:bookmarkStart w:id="2041" w:name="bookmark2041"/>
      <w:bookmarkStart w:id="2042" w:name="bookmark2042"/>
      <w:r>
        <w:rPr>
          <w:color w:val="000000"/>
          <w:spacing w:val="0"/>
          <w:w w:val="100"/>
          <w:position w:val="0"/>
          <w:sz w:val="24"/>
          <w:szCs w:val="24"/>
        </w:rPr>
        <w:t>十、与金融工具相关的风险</w:t>
      </w:r>
      <w:bookmarkEnd w:id="2040"/>
      <w:bookmarkEnd w:id="2041"/>
      <w:bookmarkEnd w:id="2042"/>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4"/>
        <w:keepNext w:val="0"/>
        <w:keepLines w:val="0"/>
        <w:widowControl w:val="0"/>
        <w:shd w:val="clear" w:color="auto" w:fill="auto"/>
        <w:bidi w:val="0"/>
        <w:spacing w:before="0" w:after="300" w:line="446" w:lineRule="exact"/>
        <w:ind w:left="0" w:right="0"/>
        <w:jc w:val="both"/>
      </w:pPr>
      <w:r>
        <w:rPr>
          <w:color w:val="000000"/>
          <w:spacing w:val="0"/>
          <w:w w:val="100"/>
          <w:position w:val="0"/>
        </w:rPr>
        <w:t>本公司在日常活动中面临各种与金融工具相关的风险，主要包括信用风险、流动性风险及市场风险。管理层已审议并批 准管理这些风险的政策，概括如下。</w:t>
      </w:r>
    </w:p>
    <w:p>
      <w:pPr>
        <w:pStyle w:val="Style31"/>
        <w:keepNext w:val="0"/>
        <w:keepLines w:val="0"/>
        <w:widowControl w:val="0"/>
        <w:shd w:val="clear" w:color="auto" w:fill="auto"/>
        <w:bidi w:val="0"/>
        <w:spacing w:before="0" w:after="30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24"/>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信用风险，是指金融工具的一方不能履行义务，造成另一方发生财务损失的风险。</w:t>
      </w:r>
    </w:p>
    <w:p>
      <w:pPr>
        <w:pStyle w:val="Style24"/>
        <w:keepNext w:val="0"/>
        <w:keepLines w:val="0"/>
        <w:widowControl w:val="0"/>
        <w:numPr>
          <w:ilvl w:val="0"/>
          <w:numId w:val="89"/>
        </w:numPr>
        <w:shd w:val="clear" w:color="auto" w:fill="auto"/>
        <w:bidi w:val="0"/>
        <w:spacing w:before="0" w:after="300" w:line="240" w:lineRule="auto"/>
        <w:ind w:left="0" w:right="0" w:firstLine="440"/>
        <w:jc w:val="both"/>
      </w:pPr>
      <w:bookmarkStart w:id="2043" w:name="bookmark2043"/>
      <w:bookmarkEnd w:id="2043"/>
      <w:r>
        <w:rPr>
          <w:color w:val="000000"/>
          <w:spacing w:val="0"/>
          <w:w w:val="100"/>
          <w:position w:val="0"/>
        </w:rPr>
        <w:t>信用风险管理实务</w:t>
      </w:r>
    </w:p>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信用风险的评价方法</w:t>
      </w:r>
    </w:p>
    <w:p>
      <w:pPr>
        <w:pStyle w:val="Style24"/>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是否显著增加时，公司考虑在无须付出不必要的额外成本或努力即可获得合理且有依据的信息，包括基于历史数据的定性和 定量分析、外部信用风险评级以及前瞻性信息。公司以单项金融工具或者具有相似信用风险特征的金融工具组合为基础，通 过比较金融工具在资产负债表日发生违约的风险与在初始确认日发生违约的风险，以确定金融工具预计存续期内发生违约风 险的变化情况。</w:t>
      </w:r>
    </w:p>
    <w:p>
      <w:pPr>
        <w:pStyle w:val="Style24"/>
        <w:keepNext w:val="0"/>
        <w:keepLines w:val="0"/>
        <w:widowControl w:val="0"/>
        <w:shd w:val="clear" w:color="auto" w:fill="auto"/>
        <w:bidi w:val="0"/>
        <w:spacing w:before="0" w:after="300" w:line="475"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24"/>
        <w:keepNext w:val="0"/>
        <w:keepLines w:val="0"/>
        <w:widowControl w:val="0"/>
        <w:shd w:val="clear" w:color="auto" w:fill="auto"/>
        <w:tabs>
          <w:tab w:pos="770" w:val="left"/>
        </w:tabs>
        <w:bidi w:val="0"/>
        <w:spacing w:before="0" w:after="0" w:line="552" w:lineRule="auto"/>
        <w:ind w:left="0" w:right="0" w:firstLine="440"/>
        <w:jc w:val="left"/>
      </w:pPr>
      <w:bookmarkStart w:id="2044" w:name="bookmark2044"/>
      <w:r>
        <w:rPr>
          <w:rFonts w:ascii="Times New Roman" w:eastAsia="Times New Roman" w:hAnsi="Times New Roman" w:cs="Times New Roman"/>
          <w:color w:val="000000"/>
          <w:spacing w:val="0"/>
          <w:w w:val="100"/>
          <w:position w:val="0"/>
          <w:sz w:val="18"/>
          <w:szCs w:val="18"/>
        </w:rPr>
        <w:t>1</w:t>
      </w:r>
      <w:bookmarkEnd w:id="20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24"/>
        <w:keepNext w:val="0"/>
        <w:keepLines w:val="0"/>
        <w:widowControl w:val="0"/>
        <w:shd w:val="clear" w:color="auto" w:fill="auto"/>
        <w:tabs>
          <w:tab w:pos="766" w:val="left"/>
        </w:tabs>
        <w:bidi w:val="0"/>
        <w:spacing w:before="0" w:after="300" w:line="475" w:lineRule="exact"/>
        <w:ind w:left="0" w:right="0" w:firstLine="440"/>
        <w:jc w:val="left"/>
      </w:pPr>
      <w:bookmarkStart w:id="2045" w:name="bookmark2045"/>
      <w:r>
        <w:rPr>
          <w:rFonts w:ascii="Times New Roman" w:eastAsia="Times New Roman" w:hAnsi="Times New Roman" w:cs="Times New Roman"/>
          <w:color w:val="000000"/>
          <w:spacing w:val="0"/>
          <w:w w:val="100"/>
          <w:position w:val="0"/>
          <w:sz w:val="18"/>
          <w:szCs w:val="18"/>
        </w:rPr>
        <w:t>2</w:t>
      </w:r>
      <w:bookmarkEnd w:id="20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24"/>
        <w:keepNext w:val="0"/>
        <w:keepLines w:val="0"/>
        <w:widowControl w:val="0"/>
        <w:shd w:val="clear" w:color="auto" w:fill="auto"/>
        <w:bidi w:val="0"/>
        <w:spacing w:before="0" w:after="0" w:line="552"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违约和已发生信用减值资产的定义</w:t>
      </w:r>
    </w:p>
    <w:p>
      <w:pPr>
        <w:pStyle w:val="Style24"/>
        <w:keepNext w:val="0"/>
        <w:keepLines w:val="0"/>
        <w:widowControl w:val="0"/>
        <w:shd w:val="clear" w:color="auto" w:fill="auto"/>
        <w:bidi w:val="0"/>
        <w:spacing w:before="0" w:after="300" w:line="475" w:lineRule="exact"/>
        <w:ind w:left="0" w:right="0" w:firstLine="440"/>
        <w:jc w:val="left"/>
      </w:pPr>
      <w:r>
        <w:rPr>
          <w:color w:val="000000"/>
          <w:spacing w:val="0"/>
          <w:w w:val="100"/>
          <w:position w:val="0"/>
        </w:rPr>
        <w:t>当金融工具符合以下一项或多项条件时，公司将该金融资产界定为已发生违约，其标准与已发生信用减值的定义一致：</w:t>
      </w:r>
    </w:p>
    <w:p>
      <w:pPr>
        <w:pStyle w:val="Style24"/>
        <w:keepNext w:val="0"/>
        <w:keepLines w:val="0"/>
        <w:widowControl w:val="0"/>
        <w:shd w:val="clear" w:color="auto" w:fill="auto"/>
        <w:tabs>
          <w:tab w:pos="770" w:val="left"/>
        </w:tabs>
        <w:bidi w:val="0"/>
        <w:spacing w:before="0" w:after="0" w:line="552" w:lineRule="auto"/>
        <w:ind w:left="0" w:right="0" w:firstLine="440"/>
        <w:jc w:val="left"/>
      </w:pPr>
      <w:bookmarkStart w:id="2046" w:name="bookmark2046"/>
      <w:r>
        <w:rPr>
          <w:rFonts w:ascii="Times New Roman" w:eastAsia="Times New Roman" w:hAnsi="Times New Roman" w:cs="Times New Roman"/>
          <w:color w:val="000000"/>
          <w:spacing w:val="0"/>
          <w:w w:val="100"/>
          <w:position w:val="0"/>
          <w:sz w:val="18"/>
          <w:szCs w:val="18"/>
        </w:rPr>
        <w:t>1</w:t>
      </w:r>
      <w:bookmarkEnd w:id="20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债务人发生重大财务困难；</w:t>
      </w:r>
    </w:p>
    <w:p>
      <w:pPr>
        <w:pStyle w:val="Style24"/>
        <w:keepNext w:val="0"/>
        <w:keepLines w:val="0"/>
        <w:widowControl w:val="0"/>
        <w:shd w:val="clear" w:color="auto" w:fill="auto"/>
        <w:tabs>
          <w:tab w:pos="789" w:val="left"/>
        </w:tabs>
        <w:bidi w:val="0"/>
        <w:spacing w:before="0" w:after="0" w:line="552" w:lineRule="auto"/>
        <w:ind w:left="0" w:right="0" w:firstLine="440"/>
        <w:jc w:val="left"/>
      </w:pPr>
      <w:bookmarkStart w:id="2047" w:name="bookmark2047"/>
      <w:r>
        <w:rPr>
          <w:rFonts w:ascii="Times New Roman" w:eastAsia="Times New Roman" w:hAnsi="Times New Roman" w:cs="Times New Roman"/>
          <w:color w:val="000000"/>
          <w:spacing w:val="0"/>
          <w:w w:val="100"/>
          <w:position w:val="0"/>
          <w:sz w:val="18"/>
          <w:szCs w:val="18"/>
        </w:rPr>
        <w:t>2</w:t>
      </w:r>
      <w:bookmarkEnd w:id="20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债务人违反合同中对债务人的约束条款；</w:t>
      </w:r>
    </w:p>
    <w:p>
      <w:pPr>
        <w:pStyle w:val="Style24"/>
        <w:keepNext w:val="0"/>
        <w:keepLines w:val="0"/>
        <w:widowControl w:val="0"/>
        <w:shd w:val="clear" w:color="auto" w:fill="auto"/>
        <w:tabs>
          <w:tab w:pos="789" w:val="left"/>
        </w:tabs>
        <w:bidi w:val="0"/>
        <w:spacing w:before="0" w:after="0" w:line="552" w:lineRule="auto"/>
        <w:ind w:left="0" w:right="0" w:firstLine="440"/>
        <w:jc w:val="left"/>
      </w:pPr>
      <w:bookmarkStart w:id="2048" w:name="bookmark2048"/>
      <w:r>
        <w:rPr>
          <w:rFonts w:ascii="Times New Roman" w:eastAsia="Times New Roman" w:hAnsi="Times New Roman" w:cs="Times New Roman"/>
          <w:color w:val="000000"/>
          <w:spacing w:val="0"/>
          <w:w w:val="100"/>
          <w:position w:val="0"/>
          <w:sz w:val="18"/>
          <w:szCs w:val="18"/>
        </w:rPr>
        <w:t>3</w:t>
      </w:r>
      <w:bookmarkEnd w:id="20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债务人很可能破产或进行其他财务重组；</w:t>
      </w:r>
    </w:p>
    <w:p>
      <w:pPr>
        <w:pStyle w:val="Style24"/>
        <w:keepNext w:val="0"/>
        <w:keepLines w:val="0"/>
        <w:widowControl w:val="0"/>
        <w:shd w:val="clear" w:color="auto" w:fill="auto"/>
        <w:tabs>
          <w:tab w:pos="789" w:val="left"/>
        </w:tabs>
        <w:bidi w:val="0"/>
        <w:spacing w:before="0" w:after="300" w:line="475" w:lineRule="exact"/>
        <w:ind w:left="0" w:right="0" w:firstLine="440"/>
        <w:jc w:val="left"/>
      </w:pPr>
      <w:bookmarkStart w:id="2049" w:name="bookmark2049"/>
      <w:r>
        <w:rPr>
          <w:rFonts w:ascii="Times New Roman" w:eastAsia="Times New Roman" w:hAnsi="Times New Roman" w:cs="Times New Roman"/>
          <w:color w:val="000000"/>
          <w:spacing w:val="0"/>
          <w:w w:val="100"/>
          <w:position w:val="0"/>
          <w:sz w:val="18"/>
          <w:szCs w:val="18"/>
        </w:rPr>
        <w:t>4</w:t>
      </w:r>
      <w:bookmarkEnd w:id="20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债权人出于与债务人财务困难有关的经济或合同考虑，给予债务人在任何其他情况下都不会做出的让步。</w:t>
      </w:r>
    </w:p>
    <w:p>
      <w:pPr>
        <w:pStyle w:val="Style24"/>
        <w:keepNext w:val="0"/>
        <w:keepLines w:val="0"/>
        <w:widowControl w:val="0"/>
        <w:numPr>
          <w:ilvl w:val="0"/>
          <w:numId w:val="89"/>
        </w:numPr>
        <w:shd w:val="clear" w:color="auto" w:fill="auto"/>
        <w:tabs>
          <w:tab w:pos="760" w:val="left"/>
        </w:tabs>
        <w:bidi w:val="0"/>
        <w:spacing w:before="0" w:after="0" w:line="552" w:lineRule="auto"/>
        <w:ind w:left="0" w:right="0" w:firstLine="440"/>
        <w:jc w:val="left"/>
      </w:pPr>
      <w:bookmarkStart w:id="2050" w:name="bookmark2050"/>
      <w:bookmarkEnd w:id="2050"/>
      <w:r>
        <w:rPr>
          <w:color w:val="000000"/>
          <w:spacing w:val="0"/>
          <w:w w:val="100"/>
          <w:position w:val="0"/>
        </w:rPr>
        <w:t>预期信用损失的计量</w:t>
      </w:r>
    </w:p>
    <w:p>
      <w:pPr>
        <w:pStyle w:val="Style2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 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的定量分析及前瞻性信息，建立违约概率、违约损失率及违约风险敞口模型。</w:t>
      </w:r>
    </w:p>
    <w:p>
      <w:pPr>
        <w:pStyle w:val="Style24"/>
        <w:keepNext w:val="0"/>
        <w:keepLines w:val="0"/>
        <w:widowControl w:val="0"/>
        <w:numPr>
          <w:ilvl w:val="0"/>
          <w:numId w:val="89"/>
        </w:numPr>
        <w:shd w:val="clear" w:color="auto" w:fill="auto"/>
        <w:tabs>
          <w:tab w:pos="742" w:val="left"/>
        </w:tabs>
        <w:bidi w:val="0"/>
        <w:spacing w:before="0" w:after="300" w:line="475" w:lineRule="exact"/>
        <w:ind w:left="0" w:right="0" w:firstLine="440"/>
        <w:jc w:val="left"/>
      </w:pPr>
      <w:bookmarkStart w:id="2051" w:name="bookmark2051"/>
      <w:bookmarkEnd w:id="2051"/>
      <w:r>
        <w:rPr>
          <w:color w:val="000000"/>
          <w:spacing w:val="0"/>
          <w:w w:val="100"/>
          <w:position w:val="0"/>
        </w:rPr>
        <w:t>金融工具损失准备期初余额与期末余额调节表详见本财务报表附注七、合并财务报表项目注释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 他应收款、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、合同资产之说明。</w:t>
      </w:r>
    </w:p>
    <w:p>
      <w:pPr>
        <w:pStyle w:val="Style24"/>
        <w:keepNext w:val="0"/>
        <w:keepLines w:val="0"/>
        <w:widowControl w:val="0"/>
        <w:numPr>
          <w:ilvl w:val="0"/>
          <w:numId w:val="89"/>
        </w:numPr>
        <w:shd w:val="clear" w:color="auto" w:fill="auto"/>
        <w:tabs>
          <w:tab w:pos="760" w:val="left"/>
        </w:tabs>
        <w:bidi w:val="0"/>
        <w:spacing w:before="0" w:after="0" w:line="552" w:lineRule="auto"/>
        <w:ind w:left="0" w:right="0" w:firstLine="440"/>
        <w:jc w:val="left"/>
      </w:pPr>
      <w:bookmarkStart w:id="2052" w:name="bookmark2052"/>
      <w:bookmarkEnd w:id="2052"/>
      <w:r>
        <w:rPr>
          <w:color w:val="000000"/>
          <w:spacing w:val="0"/>
          <w:w w:val="100"/>
          <w:position w:val="0"/>
        </w:rPr>
        <w:t>信用风险敞口及信用风险集中度</w:t>
      </w:r>
    </w:p>
    <w:p>
      <w:pPr>
        <w:pStyle w:val="Style24"/>
        <w:keepNext w:val="0"/>
        <w:keepLines w:val="0"/>
        <w:widowControl w:val="0"/>
        <w:shd w:val="clear" w:color="auto" w:fill="auto"/>
        <w:bidi w:val="0"/>
        <w:spacing w:before="0" w:after="300" w:line="475" w:lineRule="exact"/>
        <w:ind w:left="0" w:right="0" w:firstLine="440"/>
        <w:jc w:val="left"/>
      </w:pPr>
      <w:r>
        <w:rPr>
          <w:color w:val="000000"/>
          <w:spacing w:val="0"/>
          <w:w w:val="100"/>
          <w:position w:val="0"/>
        </w:rPr>
        <w:t>本公司的信用风险主要来自货币资金和应收款项。为控制上述相关风险，本公司分别采取了以下措施。</w:t>
      </w:r>
    </w:p>
    <w:p>
      <w:pPr>
        <w:pStyle w:val="Style24"/>
        <w:keepNext w:val="0"/>
        <w:keepLines w:val="0"/>
        <w:widowControl w:val="0"/>
        <w:shd w:val="clear" w:color="auto" w:fill="auto"/>
        <w:tabs>
          <w:tab w:pos="786" w:val="left"/>
        </w:tabs>
        <w:bidi w:val="0"/>
        <w:spacing w:before="0" w:after="0" w:line="552" w:lineRule="auto"/>
        <w:ind w:left="0" w:right="0"/>
        <w:jc w:val="left"/>
      </w:pPr>
      <w:bookmarkStart w:id="2053" w:name="bookmark2053"/>
      <w:r>
        <w:rPr>
          <w:rFonts w:ascii="Times New Roman" w:eastAsia="Times New Roman" w:hAnsi="Times New Roman" w:cs="Times New Roman"/>
          <w:color w:val="000000"/>
          <w:spacing w:val="0"/>
          <w:w w:val="100"/>
          <w:position w:val="0"/>
          <w:sz w:val="18"/>
          <w:szCs w:val="18"/>
        </w:rPr>
        <w:t>（</w:t>
      </w:r>
      <w:bookmarkEnd w:id="205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货币资金</w:t>
      </w:r>
    </w:p>
    <w:p>
      <w:pPr>
        <w:pStyle w:val="Style24"/>
        <w:keepNext w:val="0"/>
        <w:keepLines w:val="0"/>
        <w:widowControl w:val="0"/>
        <w:shd w:val="clear" w:color="auto" w:fill="auto"/>
        <w:bidi w:val="0"/>
        <w:spacing w:before="0" w:after="300" w:line="475" w:lineRule="exact"/>
        <w:ind w:left="0" w:right="0" w:firstLine="440"/>
        <w:jc w:val="left"/>
      </w:pPr>
      <w:r>
        <w:rPr>
          <w:color w:val="000000"/>
          <w:spacing w:val="0"/>
          <w:w w:val="100"/>
          <w:position w:val="0"/>
        </w:rPr>
        <w:t>本公司将银行存款和其他货币资金存放于信用评级较高的金融机构，故其信用风险较低。</w:t>
      </w:r>
    </w:p>
    <w:p>
      <w:pPr>
        <w:pStyle w:val="Style24"/>
        <w:keepNext w:val="0"/>
        <w:keepLines w:val="0"/>
        <w:widowControl w:val="0"/>
        <w:shd w:val="clear" w:color="auto" w:fill="auto"/>
        <w:tabs>
          <w:tab w:pos="786" w:val="left"/>
        </w:tabs>
        <w:bidi w:val="0"/>
        <w:spacing w:before="0" w:after="0" w:line="552" w:lineRule="auto"/>
        <w:ind w:left="0" w:right="0"/>
        <w:jc w:val="left"/>
      </w:pPr>
      <w:bookmarkStart w:id="2054" w:name="bookmark2054"/>
      <w:r>
        <w:rPr>
          <w:rFonts w:ascii="Times New Roman" w:eastAsia="Times New Roman" w:hAnsi="Times New Roman" w:cs="Times New Roman"/>
          <w:color w:val="000000"/>
          <w:spacing w:val="0"/>
          <w:w w:val="100"/>
          <w:position w:val="0"/>
          <w:sz w:val="18"/>
          <w:szCs w:val="18"/>
        </w:rPr>
        <w:t>（</w:t>
      </w:r>
      <w:bookmarkEnd w:id="205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应收款项</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sz w:val="18"/>
          <w:szCs w:val="18"/>
        </w:rPr>
        <w:t>28.39%（2019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25.34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源于余额前五名客户，本公司不存在重大的信用集中风险。</w:t>
      </w:r>
    </w:p>
    <w:p>
      <w:pPr>
        <w:pStyle w:val="Style24"/>
        <w:keepNext w:val="0"/>
        <w:keepLines w:val="0"/>
        <w:widowControl w:val="0"/>
        <w:shd w:val="clear" w:color="auto" w:fill="auto"/>
        <w:bidi w:val="0"/>
        <w:spacing w:before="0" w:after="300" w:line="475" w:lineRule="exact"/>
        <w:ind w:left="0" w:right="0" w:firstLine="440"/>
        <w:jc w:val="left"/>
      </w:pPr>
      <w:r>
        <w:rPr>
          <w:color w:val="000000"/>
          <w:spacing w:val="0"/>
          <w:w w:val="100"/>
          <w:position w:val="0"/>
        </w:rPr>
        <w:t>本公司所承受的最大信用风险敞口为资产负债表中每项金融资产的账面价值。</w:t>
      </w:r>
    </w:p>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2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 xml:space="preserve">流动性风险，是指本公司在履行以交付现金或其他金融资产的方式结算的义务时发生资金短缺的风险。流动性风险可 能源于无法尽快以公允价值售出金融资产；或者源于对方无法偿还其合同债务；或者源于提前到期的债务；或者源于无法产 </w:t>
      </w:r>
      <w:r>
        <w:rPr>
          <w:color w:val="000000"/>
          <w:spacing w:val="0"/>
          <w:w w:val="100"/>
          <w:position w:val="0"/>
        </w:rPr>
        <w:t>生预期的现金流量。</w:t>
      </w:r>
    </w:p>
    <w:p>
      <w:pPr>
        <w:pStyle w:val="Style24"/>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为控制该项风险，本公司综合运用票据结算、银行借款等多种融资手段，并采取长、短期融资方式适当结合，优化融 资结构的方法，保持融资持续性与灵活性之间的平衡。本公司已从多家商业银行取得银行授信额度以满足营运资金需求和资 本开支。</w:t>
      </w:r>
    </w:p>
    <w:p>
      <w:pPr>
        <w:pStyle w:val="Style39"/>
        <w:keepNext w:val="0"/>
        <w:keepLines w:val="0"/>
        <w:widowControl w:val="0"/>
        <w:shd w:val="clear" w:color="auto" w:fill="auto"/>
        <w:bidi w:val="0"/>
        <w:spacing w:before="0" w:after="0" w:line="240" w:lineRule="auto"/>
        <w:ind w:left="413" w:right="0" w:firstLine="0"/>
        <w:jc w:val="left"/>
      </w:pPr>
      <w:r>
        <w:rPr>
          <w:color w:val="000000"/>
          <w:spacing w:val="0"/>
          <w:w w:val="100"/>
          <w:position w:val="0"/>
        </w:rPr>
        <w:t>金融负债按剩余到期日分类</w:t>
      </w:r>
    </w:p>
    <w:tbl>
      <w:tblPr>
        <w:tblOverlap w:val="never"/>
        <w:jc w:val="left"/>
        <w:tblLayout w:type="fixed"/>
      </w:tblPr>
      <w:tblGrid>
        <w:gridCol w:w="1277"/>
        <w:gridCol w:w="1474"/>
        <w:gridCol w:w="1478"/>
        <w:gridCol w:w="1474"/>
        <w:gridCol w:w="1368"/>
        <w:gridCol w:w="1315"/>
      </w:tblGrid>
      <w:tr>
        <w:trPr>
          <w:trHeight w:val="36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33,786,367.52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33,786,367.52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128,100,385.54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129,166,753.06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129,166,753.06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408"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left"/>
        <w:tblLayout w:type="fixed"/>
      </w:tblPr>
      <w:tblGrid>
        <w:gridCol w:w="1450"/>
        <w:gridCol w:w="1478"/>
        <w:gridCol w:w="1474"/>
        <w:gridCol w:w="1478"/>
        <w:gridCol w:w="1387"/>
        <w:gridCol w:w="1118"/>
      </w:tblGrid>
      <w:tr>
        <w:trPr>
          <w:trHeight w:val="35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60,933,000.00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63,607,883.14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43,727,479.32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19,880,403.82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32,322,617.10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32,322,617.10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32,322,617.10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39,680,732.84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39,680,732.84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39,680,732.84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62,571,349.74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62,571,349.74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62,571,349.74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195,507,699.68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198,182,582.82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178,302,179.00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19,880,403.82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40" w:line="240" w:lineRule="auto"/>
        <w:ind w:left="0" w:right="0" w:firstLine="440"/>
        <w:jc w:val="left"/>
      </w:pPr>
      <w:bookmarkStart w:id="2055" w:name="bookmark2055"/>
      <w:r>
        <w:rPr>
          <w:rFonts w:ascii="Times New Roman" w:eastAsia="Times New Roman" w:hAnsi="Times New Roman" w:cs="Times New Roman"/>
          <w:color w:val="000000"/>
          <w:spacing w:val="0"/>
          <w:w w:val="100"/>
          <w:position w:val="0"/>
        </w:rPr>
        <w:t>（</w:t>
      </w:r>
      <w:bookmarkEnd w:id="2055"/>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2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市场风险，是指金融工具的公允价值或未来现金流量因市场价格变动而发生波动的风险。市场风险主要包括利率风险 和外汇风险。</w:t>
      </w:r>
    </w:p>
    <w:p>
      <w:pPr>
        <w:pStyle w:val="Style24"/>
        <w:keepNext w:val="0"/>
        <w:keepLines w:val="0"/>
        <w:widowControl w:val="0"/>
        <w:shd w:val="clear" w:color="auto" w:fill="auto"/>
        <w:bidi w:val="0"/>
        <w:spacing w:before="0" w:after="40" w:line="458"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24"/>
        <w:keepNext w:val="0"/>
        <w:keepLines w:val="0"/>
        <w:widowControl w:val="0"/>
        <w:shd w:val="clear" w:color="auto" w:fill="auto"/>
        <w:bidi w:val="0"/>
        <w:spacing w:before="0" w:after="40" w:line="451" w:lineRule="exact"/>
        <w:ind w:left="0" w:right="0" w:firstLine="440"/>
        <w:jc w:val="both"/>
      </w:pPr>
      <w:r>
        <w:rPr>
          <w:color w:val="000000"/>
          <w:spacing w:val="0"/>
          <w:w w:val="100"/>
          <w:position w:val="0"/>
        </w:rPr>
        <w:t>利率风险，是指金融工具的公允价值或未来现金流量因市场利率变动而发生波动的风险。固定利率的带息金融工具使 本公司面临公允价值利率风险，浮动利率的带息金融工具使本公司面临现金流量利率风险。本公司根据市场环境来决定固定 利率与浮动利率金融工具的比例，并通过定期审阅与监控维持适当的金融工具组合。</w:t>
      </w:r>
    </w:p>
    <w:p>
      <w:pPr>
        <w:pStyle w:val="Style24"/>
        <w:keepNext w:val="0"/>
        <w:keepLines w:val="0"/>
        <w:widowControl w:val="0"/>
        <w:shd w:val="clear" w:color="auto" w:fill="auto"/>
        <w:bidi w:val="0"/>
        <w:spacing w:before="0" w:after="40" w:line="458"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外汇风险</w:t>
      </w:r>
    </w:p>
    <w:p>
      <w:pPr>
        <w:pStyle w:val="Style24"/>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外汇风险，是指金融工具的公允价值或未来现金流量因外汇汇率变动而发生波动的风险。本公司于中国内地经营，且主 要活动以人民币计价。因此，本公司所承担的外汇变动市场风险不重大。</w:t>
      </w:r>
    </w:p>
    <w:p>
      <w:pPr>
        <w:pStyle w:val="Style24"/>
        <w:keepNext w:val="0"/>
        <w:keepLines w:val="0"/>
        <w:widowControl w:val="0"/>
        <w:shd w:val="clear" w:color="auto" w:fill="auto"/>
        <w:bidi w:val="0"/>
        <w:spacing w:before="0" w:after="40" w:line="470" w:lineRule="exact"/>
        <w:ind w:left="0" w:right="0" w:firstLine="200"/>
        <w:jc w:val="left"/>
      </w:pPr>
      <w:r>
        <w:rPr>
          <w:color w:val="000000"/>
          <w:spacing w:val="0"/>
          <w:w w:val="100"/>
          <w:position w:val="0"/>
        </w:rPr>
        <w:t>本公司期末外币货币性资产和负债情况详见本财务报表附注七、合并财务报表项目注释之</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、外币货币性项目之说明。</w:t>
      </w:r>
    </w:p>
    <w:p>
      <w:pPr>
        <w:pStyle w:val="Style22"/>
        <w:keepNext/>
        <w:keepLines/>
        <w:widowControl w:val="0"/>
        <w:shd w:val="clear" w:color="auto" w:fill="auto"/>
        <w:bidi w:val="0"/>
        <w:spacing w:before="0" w:after="340" w:line="240" w:lineRule="auto"/>
        <w:ind w:left="0" w:right="0" w:firstLine="0"/>
        <w:jc w:val="both"/>
      </w:pPr>
      <w:bookmarkStart w:id="2056" w:name="bookmark2056"/>
      <w:bookmarkStart w:id="2057" w:name="bookmark2057"/>
      <w:bookmarkStart w:id="2058" w:name="bookmark2058"/>
      <w:r>
        <w:rPr>
          <w:color w:val="000000"/>
          <w:spacing w:val="0"/>
          <w:w w:val="100"/>
          <w:position w:val="0"/>
          <w:sz w:val="24"/>
          <w:szCs w:val="24"/>
        </w:rPr>
        <w:t>十^一、公允价值的披露</w:t>
      </w:r>
      <w:bookmarkEnd w:id="2056"/>
      <w:bookmarkEnd w:id="2057"/>
      <w:bookmarkEnd w:id="2058"/>
    </w:p>
    <w:p>
      <w:pPr>
        <w:pStyle w:val="Style27"/>
        <w:keepNext/>
        <w:keepLines/>
        <w:widowControl w:val="0"/>
        <w:shd w:val="clear" w:color="auto" w:fill="auto"/>
        <w:bidi w:val="0"/>
        <w:spacing w:before="0" w:after="340" w:line="240" w:lineRule="auto"/>
        <w:ind w:left="0" w:right="0" w:firstLine="0"/>
        <w:jc w:val="both"/>
      </w:pPr>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59"/>
      <w:bookmarkEnd w:id="2060"/>
      <w:bookmarkEnd w:id="206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60,286,197.25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56,952,980.60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7"/>
        <w:keepNext/>
        <w:keepLines/>
        <w:widowControl w:val="0"/>
        <w:shd w:val="clear" w:color="auto" w:fill="auto"/>
        <w:tabs>
          <w:tab w:pos="378" w:val="left"/>
        </w:tabs>
        <w:bidi w:val="0"/>
        <w:spacing w:before="0" w:after="340" w:line="240" w:lineRule="auto"/>
        <w:ind w:left="0" w:right="0" w:firstLine="0"/>
        <w:jc w:val="both"/>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bookmarkEnd w:id="2064"/>
      <w:r>
        <w:rPr>
          <w:color w:val="000000"/>
          <w:spacing w:val="0"/>
          <w:w w:val="100"/>
          <w:position w:val="0"/>
        </w:rPr>
        <w:t>、</w:t>
        <w:tab/>
        <w:t>持续和非持续第一层次公允价值计量项目市价的确定依据</w:t>
      </w:r>
      <w:bookmarkEnd w:id="2062"/>
      <w:bookmarkEnd w:id="2063"/>
      <w:bookmarkEnd w:id="2065"/>
    </w:p>
    <w:p>
      <w:pPr>
        <w:pStyle w:val="Style27"/>
        <w:keepNext/>
        <w:keepLines/>
        <w:widowControl w:val="0"/>
        <w:shd w:val="clear" w:color="auto" w:fill="auto"/>
        <w:tabs>
          <w:tab w:pos="378" w:val="left"/>
        </w:tabs>
        <w:bidi w:val="0"/>
        <w:spacing w:before="0" w:after="340" w:line="240" w:lineRule="auto"/>
        <w:ind w:left="0" w:right="0" w:firstLine="0"/>
        <w:jc w:val="both"/>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持续和非持续第二层次公允价值计量项目，采用的估值技术和重要参数的定性及定量信息</w:t>
      </w:r>
      <w:bookmarkEnd w:id="2066"/>
      <w:bookmarkEnd w:id="2067"/>
      <w:bookmarkEnd w:id="2069"/>
    </w:p>
    <w:p>
      <w:pPr>
        <w:pStyle w:val="Style27"/>
        <w:keepNext/>
        <w:keepLines/>
        <w:widowControl w:val="0"/>
        <w:shd w:val="clear" w:color="auto" w:fill="auto"/>
        <w:tabs>
          <w:tab w:pos="378" w:val="left"/>
        </w:tabs>
        <w:bidi w:val="0"/>
        <w:spacing w:before="0" w:after="22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4</w:t>
      </w:r>
      <w:bookmarkEnd w:id="2072"/>
      <w:r>
        <w:rPr>
          <w:color w:val="000000"/>
          <w:spacing w:val="0"/>
          <w:w w:val="100"/>
          <w:position w:val="0"/>
        </w:rPr>
        <w:t>、</w:t>
        <w:tab/>
        <w:t>持续和非持续第三层次公允价值计量项目，采用的估值技术和重要参数的定性及定量信息</w:t>
      </w:r>
      <w:bookmarkEnd w:id="2070"/>
      <w:bookmarkEnd w:id="2071"/>
      <w:bookmarkEnd w:id="2073"/>
    </w:p>
    <w:p>
      <w:pPr>
        <w:pStyle w:val="Style24"/>
        <w:keepNext w:val="0"/>
        <w:keepLines w:val="0"/>
        <w:widowControl w:val="0"/>
        <w:shd w:val="clear" w:color="auto" w:fill="auto"/>
        <w:tabs>
          <w:tab w:pos="901" w:val="left"/>
        </w:tabs>
        <w:bidi w:val="0"/>
        <w:spacing w:before="0" w:after="40" w:line="466" w:lineRule="exact"/>
        <w:ind w:left="0" w:right="0"/>
        <w:jc w:val="both"/>
      </w:pPr>
      <w:bookmarkStart w:id="2074" w:name="bookmark2074"/>
      <w:r>
        <w:rPr>
          <w:color w:val="000000"/>
          <w:spacing w:val="0"/>
          <w:w w:val="100"/>
          <w:position w:val="0"/>
        </w:rPr>
        <w:t>（</w:t>
      </w:r>
      <w:bookmarkEnd w:id="20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对于持有的交易性金融资产，公司按照理财产品本金加上根据预计收益率计算的理财收益作为公允价值的合理估 计进行计量。</w:t>
      </w:r>
    </w:p>
    <w:p>
      <w:pPr>
        <w:pStyle w:val="Style24"/>
        <w:keepNext w:val="0"/>
        <w:keepLines w:val="0"/>
        <w:widowControl w:val="0"/>
        <w:shd w:val="clear" w:color="auto" w:fill="auto"/>
        <w:bidi w:val="0"/>
        <w:spacing w:before="0" w:after="0" w:line="466" w:lineRule="exact"/>
        <w:ind w:left="0" w:right="0"/>
        <w:jc w:val="both"/>
      </w:pPr>
      <w:bookmarkStart w:id="2075" w:name="bookmark2075"/>
      <w:r>
        <w:rPr>
          <w:color w:val="000000"/>
          <w:spacing w:val="0"/>
          <w:w w:val="100"/>
          <w:position w:val="0"/>
        </w:rPr>
        <w:t>（</w:t>
      </w:r>
      <w:bookmarkEnd w:id="20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因被投资企业广州云智科技创业投资合伙企业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、宁波清科嘉豪和嘉投资管理合伙企业（有效合伙）、</w:t>
      </w:r>
    </w:p>
    <w:p>
      <w:pPr>
        <w:pStyle w:val="Style24"/>
        <w:keepNext w:val="0"/>
        <w:keepLines w:val="0"/>
        <w:widowControl w:val="0"/>
        <w:shd w:val="clear" w:color="auto" w:fill="auto"/>
        <w:bidi w:val="0"/>
        <w:spacing w:before="0" w:after="340" w:line="466" w:lineRule="exact"/>
        <w:ind w:left="0" w:right="0" w:firstLine="0"/>
        <w:jc w:val="both"/>
        <w:sectPr>
          <w:footnotePr>
            <w:pos w:val="pageBottom"/>
            <w:numFmt w:val="decimal"/>
            <w:numRestart w:val="continuous"/>
          </w:footnotePr>
          <w:type w:val="continuous"/>
          <w:pgSz w:w="11900" w:h="16840"/>
          <w:pgMar w:top="1302" w:right="1040" w:bottom="1571" w:left="1088" w:header="0" w:footer="3" w:gutter="0"/>
          <w:cols w:space="720"/>
          <w:noEndnote/>
          <w:rtlGutter w:val="0"/>
          <w:docGrid w:linePitch="360"/>
        </w:sectPr>
      </w:pPr>
      <w:r>
        <w:rPr>
          <w:color w:val="000000"/>
          <w:spacing w:val="0"/>
          <w:w w:val="100"/>
          <w:position w:val="0"/>
        </w:rPr>
        <w:t>广州民营投资股份有限公司、杭州优智联科技有限公司、北京帮安迪信息科技股份有限公司、湖北浩威保安服务有限公司和 云电物联网科技（广东）有限责任公司的经营环境和经营情况、财务状况未发生重大变化，所以公司按投资成本作为公允价 值的合理估计进行计量。</w:t>
      </w:r>
    </w:p>
    <w:p>
      <w:pPr>
        <w:pStyle w:val="Style27"/>
        <w:keepNext/>
        <w:keepLines/>
        <w:widowControl w:val="0"/>
        <w:shd w:val="clear" w:color="auto" w:fill="auto"/>
        <w:tabs>
          <w:tab w:pos="378" w:val="left"/>
        </w:tabs>
        <w:bidi w:val="0"/>
        <w:spacing w:before="160" w:after="36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5</w:t>
      </w:r>
      <w:bookmarkEnd w:id="2078"/>
      <w:r>
        <w:rPr>
          <w:color w:val="000000"/>
          <w:spacing w:val="0"/>
          <w:w w:val="100"/>
          <w:position w:val="0"/>
        </w:rPr>
        <w:t>、</w:t>
        <w:tab/>
        <w:t>持续的第三层次公允价值计量项目，期初与期末账面价值间的调节信息及不可观察参数敏感性分析</w:t>
      </w:r>
      <w:bookmarkEnd w:id="2076"/>
      <w:bookmarkEnd w:id="2077"/>
      <w:bookmarkEnd w:id="2079"/>
    </w:p>
    <w:p>
      <w:pPr>
        <w:pStyle w:val="Style27"/>
        <w:keepNext/>
        <w:keepLines/>
        <w:widowControl w:val="0"/>
        <w:shd w:val="clear" w:color="auto" w:fill="auto"/>
        <w:tabs>
          <w:tab w:pos="378"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6</w:t>
      </w:r>
      <w:bookmarkEnd w:id="2082"/>
      <w:r>
        <w:rPr>
          <w:color w:val="000000"/>
          <w:spacing w:val="0"/>
          <w:w w:val="100"/>
          <w:position w:val="0"/>
        </w:rPr>
        <w:t>、</w:t>
        <w:tab/>
        <w:t>持续的公允价值计量项目，本期内发生各层级之间转换的，转换的原因及确定转换时点的政策</w:t>
      </w:r>
      <w:bookmarkEnd w:id="2080"/>
      <w:bookmarkEnd w:id="2081"/>
      <w:bookmarkEnd w:id="2083"/>
    </w:p>
    <w:p>
      <w:pPr>
        <w:pStyle w:val="Style27"/>
        <w:keepNext/>
        <w:keepLines/>
        <w:widowControl w:val="0"/>
        <w:shd w:val="clear" w:color="auto" w:fill="auto"/>
        <w:tabs>
          <w:tab w:pos="378"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7</w:t>
      </w:r>
      <w:bookmarkEnd w:id="2086"/>
      <w:r>
        <w:rPr>
          <w:color w:val="000000"/>
          <w:spacing w:val="0"/>
          <w:w w:val="100"/>
          <w:position w:val="0"/>
        </w:rPr>
        <w:t>、</w:t>
        <w:tab/>
        <w:t>本期内发生的估值技术变更及变更原因</w:t>
      </w:r>
      <w:bookmarkEnd w:id="2084"/>
      <w:bookmarkEnd w:id="2085"/>
      <w:bookmarkEnd w:id="2087"/>
    </w:p>
    <w:p>
      <w:pPr>
        <w:pStyle w:val="Style27"/>
        <w:keepNext/>
        <w:keepLines/>
        <w:widowControl w:val="0"/>
        <w:shd w:val="clear" w:color="auto" w:fill="auto"/>
        <w:tabs>
          <w:tab w:pos="378" w:val="left"/>
        </w:tabs>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8</w:t>
      </w:r>
      <w:bookmarkEnd w:id="2090"/>
      <w:r>
        <w:rPr>
          <w:color w:val="000000"/>
          <w:spacing w:val="0"/>
          <w:w w:val="100"/>
          <w:position w:val="0"/>
        </w:rPr>
        <w:t>、</w:t>
        <w:tab/>
        <w:t>不以公允价值计量的金融资产和金融负债的公允价值情况</w:t>
      </w:r>
      <w:bookmarkEnd w:id="2088"/>
      <w:bookmarkEnd w:id="2089"/>
      <w:bookmarkEnd w:id="2091"/>
    </w:p>
    <w:p>
      <w:pPr>
        <w:pStyle w:val="Style27"/>
        <w:keepNext/>
        <w:keepLines/>
        <w:widowControl w:val="0"/>
        <w:shd w:val="clear" w:color="auto" w:fill="auto"/>
        <w:tabs>
          <w:tab w:pos="378" w:val="left"/>
        </w:tabs>
        <w:bidi w:val="0"/>
        <w:spacing w:before="0" w:after="30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9</w:t>
      </w:r>
      <w:bookmarkEnd w:id="2094"/>
      <w:r>
        <w:rPr>
          <w:color w:val="000000"/>
          <w:spacing w:val="0"/>
          <w:w w:val="100"/>
          <w:position w:val="0"/>
        </w:rPr>
        <w:t>、</w:t>
        <w:tab/>
        <w:t>其他</w:t>
      </w:r>
      <w:bookmarkEnd w:id="2092"/>
      <w:bookmarkEnd w:id="2093"/>
      <w:bookmarkEnd w:id="2095"/>
    </w:p>
    <w:p>
      <w:pPr>
        <w:pStyle w:val="Style22"/>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r>
        <w:rPr>
          <w:color w:val="000000"/>
          <w:spacing w:val="0"/>
          <w:w w:val="100"/>
          <w:position w:val="0"/>
          <w:sz w:val="24"/>
          <w:szCs w:val="24"/>
        </w:rPr>
        <w:t>十二、关联方及关联交易</w:t>
      </w:r>
      <w:bookmarkEnd w:id="2096"/>
      <w:bookmarkEnd w:id="2097"/>
      <w:bookmarkEnd w:id="2098"/>
    </w:p>
    <w:p>
      <w:pPr>
        <w:pStyle w:val="Style27"/>
        <w:keepNext/>
        <w:keepLines/>
        <w:widowControl w:val="0"/>
        <w:shd w:val="clear" w:color="auto" w:fill="auto"/>
        <w:bidi w:val="0"/>
        <w:spacing w:before="0" w:after="30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99"/>
      <w:bookmarkEnd w:id="2100"/>
      <w:bookmarkEnd w:id="2101"/>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17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780" w:line="240" w:lineRule="auto"/>
        <w:ind w:left="0" w:right="0" w:firstLine="0"/>
        <w:jc w:val="left"/>
      </w:pPr>
      <w:r>
        <w:rPr>
          <w:color w:val="000000"/>
          <w:spacing w:val="0"/>
          <w:w w:val="100"/>
          <w:position w:val="0"/>
        </w:rPr>
        <w:t>茅庆江先生直接持有本公司</w:t>
      </w:r>
      <w:r>
        <w:rPr>
          <w:rFonts w:ascii="Times New Roman" w:eastAsia="Times New Roman" w:hAnsi="Times New Roman" w:cs="Times New Roman"/>
          <w:color w:val="000000"/>
          <w:spacing w:val="0"/>
          <w:w w:val="100"/>
          <w:position w:val="0"/>
          <w:sz w:val="18"/>
          <w:szCs w:val="18"/>
        </w:rPr>
        <w:t xml:space="preserve">30.27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股权，茅庆江先生可以实际支配公司股份表决权超过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，认定为本公司控股股东。</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本企业最终控制方是。</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46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2</w:t>
      </w:r>
      <w:bookmarkEnd w:id="2104"/>
      <w:r>
        <w:rPr>
          <w:color w:val="000000"/>
          <w:spacing w:val="0"/>
          <w:w w:val="100"/>
          <w:position w:val="0"/>
        </w:rPr>
        <w:t>、</w:t>
        <w:tab/>
        <w:t>本企业的子公司情况</w:t>
      </w:r>
      <w:bookmarkEnd w:id="2102"/>
      <w:bookmarkEnd w:id="2103"/>
      <w:bookmarkEnd w:id="2105"/>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本企业子公司的情况详见附注在其他主体中的权益之说明。</w:t>
      </w:r>
    </w:p>
    <w:p>
      <w:pPr>
        <w:pStyle w:val="Style27"/>
        <w:keepNext/>
        <w:keepLines/>
        <w:widowControl w:val="0"/>
        <w:shd w:val="clear" w:color="auto" w:fill="auto"/>
        <w:tabs>
          <w:tab w:pos="378" w:val="left"/>
        </w:tabs>
        <w:bidi w:val="0"/>
        <w:spacing w:before="0" w:after="46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3</w:t>
      </w:r>
      <w:bookmarkEnd w:id="2108"/>
      <w:r>
        <w:rPr>
          <w:color w:val="000000"/>
          <w:spacing w:val="0"/>
          <w:w w:val="100"/>
          <w:position w:val="0"/>
        </w:rPr>
        <w:t>、</w:t>
        <w:tab/>
        <w:t>本企业合营和联营企业情况</w:t>
      </w:r>
      <w:bookmarkEnd w:id="2106"/>
      <w:bookmarkEnd w:id="2107"/>
      <w:bookmarkEnd w:id="2109"/>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0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4</w:t>
      </w:r>
      <w:bookmarkEnd w:id="2112"/>
      <w:r>
        <w:rPr>
          <w:color w:val="000000"/>
          <w:spacing w:val="0"/>
          <w:w w:val="100"/>
          <w:position w:val="0"/>
        </w:rPr>
        <w:t>、其他关联方情况</w:t>
      </w:r>
      <w:bookmarkEnd w:id="2110"/>
      <w:bookmarkEnd w:id="2111"/>
      <w:bookmarkEnd w:id="211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湖北浩威保安服务有限公司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本公司持股</w:t>
            </w: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云电物联网科技（广东）有限责任公司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本公司持股</w:t>
            </w:r>
            <w:r>
              <w:rPr>
                <w:rFonts w:ascii="Times New Roman" w:eastAsia="Times New Roman" w:hAnsi="Times New Roman" w:cs="Times New Roman"/>
                <w:color w:val="000000"/>
                <w:spacing w:val="0"/>
                <w:w w:val="100"/>
                <w:position w:val="0"/>
                <w:sz w:val="18"/>
                <w:szCs w:val="18"/>
              </w:rPr>
              <w:t>19%</w:t>
            </w:r>
          </w:p>
        </w:tc>
      </w:tr>
    </w:tbl>
    <w:p>
      <w:pPr>
        <w:spacing w:lineRule="exact" w:line="1"/>
        <w:rPr>
          <w:sz w:val="2"/>
          <w:szCs w:val="2"/>
        </w:rPr>
      </w:pPr>
      <w:r>
        <w:br w:type="page"/>
      </w:r>
    </w:p>
    <w:p>
      <w:pPr>
        <w:pStyle w:val="Style24"/>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5</w:t>
      </w:r>
      <w:bookmarkEnd w:id="2116"/>
      <w:r>
        <w:rPr>
          <w:color w:val="000000"/>
          <w:spacing w:val="0"/>
          <w:w w:val="100"/>
          <w:position w:val="0"/>
        </w:rPr>
        <w:t>、关联交易情况</w:t>
      </w:r>
      <w:bookmarkEnd w:id="2114"/>
      <w:bookmarkEnd w:id="2115"/>
      <w:bookmarkEnd w:id="2117"/>
    </w:p>
    <w:p>
      <w:pPr>
        <w:pStyle w:val="Style36"/>
        <w:keepNext/>
        <w:keepLines/>
        <w:widowControl w:val="0"/>
        <w:shd w:val="clear" w:color="auto" w:fill="auto"/>
        <w:bidi w:val="0"/>
        <w:spacing w:before="0" w:line="240" w:lineRule="auto"/>
        <w:ind w:left="0" w:right="0" w:firstLine="140"/>
        <w:jc w:val="left"/>
      </w:pPr>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18"/>
      <w:bookmarkEnd w:id="2119"/>
      <w:bookmarkEnd w:id="2120"/>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云电物联网科技(广东)有限 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431,415.93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439" w:line="1" w:lineRule="exact"/>
      </w:pPr>
    </w:p>
    <w:p>
      <w:pPr>
        <w:pStyle w:val="Style36"/>
        <w:keepNext/>
        <w:keepLines/>
        <w:widowControl w:val="0"/>
        <w:shd w:val="clear" w:color="auto" w:fill="auto"/>
        <w:bidi w:val="0"/>
        <w:spacing w:before="0" w:line="240" w:lineRule="auto"/>
        <w:ind w:left="0" w:right="0" w:firstLine="140"/>
        <w:jc w:val="left"/>
      </w:pPr>
      <w:bookmarkStart w:id="2121" w:name="bookmark2121"/>
      <w:bookmarkStart w:id="2122" w:name="bookmark2122"/>
      <w:bookmarkStart w:id="2123" w:name="bookmark21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21"/>
      <w:bookmarkEnd w:id="2122"/>
      <w:bookmarkEnd w:id="2123"/>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279" w:line="1" w:lineRule="exact"/>
      </w:pP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439" w:line="1" w:lineRule="exact"/>
      </w:pPr>
    </w:p>
    <w:p>
      <w:pPr>
        <w:pStyle w:val="Style36"/>
        <w:keepNext/>
        <w:keepLines/>
        <w:widowControl w:val="0"/>
        <w:numPr>
          <w:ilvl w:val="0"/>
          <w:numId w:val="91"/>
        </w:numPr>
        <w:shd w:val="clear" w:color="auto" w:fill="auto"/>
        <w:bidi w:val="0"/>
        <w:spacing w:before="0" w:line="240" w:lineRule="auto"/>
        <w:ind w:left="0" w:right="0" w:firstLine="140"/>
        <w:jc w:val="both"/>
      </w:pPr>
      <w:bookmarkStart w:id="2124" w:name="bookmark2124"/>
      <w:bookmarkStart w:id="2125" w:name="bookmark2125"/>
      <w:bookmarkStart w:id="2126" w:name="bookmark2126"/>
      <w:bookmarkStart w:id="2127" w:name="bookmark2127"/>
      <w:bookmarkEnd w:id="2126"/>
      <w:r>
        <w:rPr>
          <w:color w:val="000000"/>
          <w:spacing w:val="0"/>
          <w:w w:val="100"/>
          <w:position w:val="0"/>
        </w:rPr>
        <w:t>关联租赁情况</w:t>
      </w:r>
      <w:bookmarkEnd w:id="2124"/>
      <w:bookmarkEnd w:id="2125"/>
      <w:bookmarkEnd w:id="2127"/>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907" w:hRule="exact"/>
        </w:trPr>
        <w:tc>
          <w:tcPr>
            <w:tcBorders>
              <w:top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4"/>
        <w:keepNext w:val="0"/>
        <w:keepLines w:val="0"/>
        <w:widowControl w:val="0"/>
        <w:shd w:val="clear" w:color="auto" w:fill="auto"/>
        <w:bidi w:val="0"/>
        <w:spacing w:before="0" w:after="440" w:line="468"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日，茅庆江与公司签订了《广州市房屋租赁合同》，该合同约定茅庆江将其个人名下位于番禺区番禺大道北</w:t>
      </w:r>
      <w:r>
        <w:rPr>
          <w:rFonts w:ascii="Times New Roman" w:eastAsia="Times New Roman" w:hAnsi="Times New Roman" w:cs="Times New Roman"/>
          <w:color w:val="000000"/>
          <w:spacing w:val="0"/>
          <w:w w:val="100"/>
          <w:position w:val="0"/>
          <w:sz w:val="18"/>
          <w:szCs w:val="18"/>
        </w:rPr>
        <w:t xml:space="preserve">555 </w:t>
      </w:r>
      <w:r>
        <w:rPr>
          <w:color w:val="000000"/>
          <w:spacing w:val="0"/>
          <w:w w:val="100"/>
          <w:position w:val="0"/>
        </w:rPr>
        <w:t>号番禺节能科技园内天安菁华公寓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1701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号及</w:t>
      </w:r>
      <w:r>
        <w:rPr>
          <w:rFonts w:ascii="Times New Roman" w:eastAsia="Times New Roman" w:hAnsi="Times New Roman" w:cs="Times New Roman"/>
          <w:color w:val="000000"/>
          <w:spacing w:val="0"/>
          <w:w w:val="100"/>
          <w:position w:val="0"/>
          <w:sz w:val="18"/>
          <w:szCs w:val="18"/>
        </w:rPr>
        <w:t>1719</w:t>
      </w:r>
      <w:r>
        <w:rPr>
          <w:color w:val="000000"/>
          <w:spacing w:val="0"/>
          <w:w w:val="100"/>
          <w:position w:val="0"/>
        </w:rPr>
        <w:t>号的房产出租给公司作为住宅用途 使用。租赁期限从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日，租金共计</w:t>
      </w:r>
      <w:r>
        <w:rPr>
          <w:rFonts w:ascii="Times New Roman" w:eastAsia="Times New Roman" w:hAnsi="Times New Roman" w:cs="Times New Roman"/>
          <w:color w:val="000000"/>
          <w:spacing w:val="0"/>
          <w:w w:val="100"/>
          <w:position w:val="0"/>
          <w:sz w:val="18"/>
          <w:szCs w:val="18"/>
        </w:rPr>
        <w:t>9,200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p>
      <w:pPr>
        <w:pStyle w:val="Style36"/>
        <w:keepNext/>
        <w:keepLines/>
        <w:widowControl w:val="0"/>
        <w:numPr>
          <w:ilvl w:val="0"/>
          <w:numId w:val="91"/>
        </w:numPr>
        <w:shd w:val="clear" w:color="auto" w:fill="auto"/>
        <w:bidi w:val="0"/>
        <w:spacing w:before="0" w:line="240" w:lineRule="auto"/>
        <w:ind w:left="0" w:right="0" w:firstLine="140"/>
        <w:jc w:val="both"/>
      </w:pPr>
      <w:bookmarkStart w:id="2128" w:name="bookmark2128"/>
      <w:bookmarkStart w:id="2129" w:name="bookmark2129"/>
      <w:bookmarkStart w:id="2130" w:name="bookmark2130"/>
      <w:bookmarkStart w:id="2131" w:name="bookmark2131"/>
      <w:bookmarkEnd w:id="2130"/>
      <w:r>
        <w:rPr>
          <w:color w:val="000000"/>
          <w:spacing w:val="0"/>
          <w:w w:val="100"/>
          <w:position w:val="0"/>
        </w:rPr>
        <w:t>关联担保情况</w:t>
      </w:r>
      <w:bookmarkEnd w:id="2128"/>
      <w:bookmarkEnd w:id="2129"/>
      <w:bookmarkEnd w:id="2131"/>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912" w:hRule="exact"/>
        </w:trPr>
        <w:tc>
          <w:tcPr>
            <w:tcBorders>
              <w:top w:val="single" w:sz="4"/>
            </w:tcBorders>
            <w:shd w:val="clear" w:color="auto" w:fill="FFFFFF"/>
            <w:vAlign w:val="top"/>
          </w:tcPr>
          <w:p>
            <w:pPr>
              <w:pStyle w:val="Style6"/>
              <w:keepNext w:val="0"/>
              <w:keepLines w:val="0"/>
              <w:widowControl w:val="0"/>
              <w:shd w:val="clear" w:color="auto" w:fill="auto"/>
              <w:bidi w:val="0"/>
              <w:spacing w:before="1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439" w:line="1" w:lineRule="exact"/>
      </w:pPr>
    </w:p>
    <w:p>
      <w:pPr>
        <w:pStyle w:val="Style36"/>
        <w:keepNext/>
        <w:keepLines/>
        <w:widowControl w:val="0"/>
        <w:numPr>
          <w:ilvl w:val="0"/>
          <w:numId w:val="91"/>
        </w:numPr>
        <w:shd w:val="clear" w:color="auto" w:fill="auto"/>
        <w:bidi w:val="0"/>
        <w:spacing w:before="0" w:line="240" w:lineRule="auto"/>
        <w:ind w:left="0" w:right="0" w:firstLine="140"/>
        <w:jc w:val="left"/>
      </w:pPr>
      <w:bookmarkStart w:id="2132" w:name="bookmark2132"/>
      <w:bookmarkStart w:id="2133" w:name="bookmark2133"/>
      <w:bookmarkStart w:id="2134" w:name="bookmark2134"/>
      <w:bookmarkStart w:id="2135" w:name="bookmark2135"/>
      <w:bookmarkEnd w:id="2134"/>
      <w:r>
        <w:rPr>
          <w:color w:val="000000"/>
          <w:spacing w:val="0"/>
          <w:w w:val="100"/>
          <w:position w:val="0"/>
        </w:rPr>
        <w:t>关联方资金拆借</w:t>
      </w:r>
      <w:bookmarkEnd w:id="2132"/>
      <w:bookmarkEnd w:id="2133"/>
      <w:bookmarkEnd w:id="2135"/>
    </w:p>
    <w:p>
      <w:pPr>
        <w:widowControl w:val="0"/>
        <w:jc w:val="center"/>
        <w:rPr>
          <w:sz w:val="2"/>
          <w:szCs w:val="2"/>
        </w:rPr>
      </w:pPr>
      <w:r>
        <w:drawing>
          <wp:inline>
            <wp:extent cx="6126480" cy="95694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stretch/>
                  </pic:blipFill>
                  <pic:spPr>
                    <a:xfrm>
                      <a:ext cx="6126480" cy="956945"/>
                    </a:xfrm>
                    <a:prstGeom prst="rect"/>
                  </pic:spPr>
                </pic:pic>
              </a:graphicData>
            </a:graphic>
          </wp:inline>
        </w:drawing>
      </w:r>
    </w:p>
    <w:p>
      <w:pPr>
        <w:widowControl w:val="0"/>
        <w:spacing w:after="319" w:line="1" w:lineRule="exact"/>
      </w:pPr>
    </w:p>
    <w:p>
      <w:pPr>
        <w:pStyle w:val="Style36"/>
        <w:keepNext/>
        <w:keepLines/>
        <w:widowControl w:val="0"/>
        <w:numPr>
          <w:ilvl w:val="0"/>
          <w:numId w:val="91"/>
        </w:numPr>
        <w:shd w:val="clear" w:color="auto" w:fill="auto"/>
        <w:bidi w:val="0"/>
        <w:spacing w:before="0" w:line="240" w:lineRule="auto"/>
        <w:ind w:left="0" w:right="0" w:firstLine="140"/>
        <w:jc w:val="left"/>
      </w:pPr>
      <w:bookmarkStart w:id="2136" w:name="bookmark2136"/>
      <w:bookmarkStart w:id="2137" w:name="bookmark2137"/>
      <w:bookmarkStart w:id="2138" w:name="bookmark2138"/>
      <w:bookmarkStart w:id="2139" w:name="bookmark2139"/>
      <w:bookmarkEnd w:id="2138"/>
      <w:r>
        <w:rPr>
          <w:color w:val="000000"/>
          <w:spacing w:val="0"/>
          <w:w w:val="100"/>
          <w:position w:val="0"/>
        </w:rPr>
        <w:t>关联方资产转让、债务重组情况</w:t>
      </w:r>
      <w:bookmarkEnd w:id="2136"/>
      <w:bookmarkEnd w:id="2137"/>
      <w:bookmarkEnd w:id="213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6"/>
        <w:keepNext/>
        <w:keepLines/>
        <w:widowControl w:val="0"/>
        <w:numPr>
          <w:ilvl w:val="0"/>
          <w:numId w:val="91"/>
        </w:numPr>
        <w:shd w:val="clear" w:color="auto" w:fill="auto"/>
        <w:bidi w:val="0"/>
        <w:spacing w:before="0" w:line="240" w:lineRule="auto"/>
        <w:ind w:left="0" w:right="0" w:firstLine="140"/>
        <w:jc w:val="left"/>
      </w:pPr>
      <w:bookmarkStart w:id="2140" w:name="bookmark2140"/>
      <w:bookmarkStart w:id="2141" w:name="bookmark2141"/>
      <w:bookmarkStart w:id="2142" w:name="bookmark2142"/>
      <w:bookmarkStart w:id="2143" w:name="bookmark2143"/>
      <w:bookmarkEnd w:id="2142"/>
      <w:r>
        <w:rPr>
          <w:color w:val="000000"/>
          <w:spacing w:val="0"/>
          <w:w w:val="100"/>
          <w:position w:val="0"/>
        </w:rPr>
        <w:t>关键管理人员报酬</w:t>
      </w:r>
      <w:bookmarkEnd w:id="2140"/>
      <w:bookmarkEnd w:id="2141"/>
      <w:bookmarkEnd w:id="214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3,569,232.73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3,774,650.11</w:t>
            </w:r>
          </w:p>
        </w:tc>
      </w:tr>
    </w:tbl>
    <w:p>
      <w:pPr>
        <w:pStyle w:val="Style36"/>
        <w:keepNext/>
        <w:keepLines/>
        <w:widowControl w:val="0"/>
        <w:shd w:val="clear" w:color="auto" w:fill="auto"/>
        <w:bidi w:val="0"/>
        <w:spacing w:before="0" w:after="36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44"/>
      <w:bookmarkEnd w:id="2145"/>
      <w:bookmarkEnd w:id="2147"/>
    </w:p>
    <w:p>
      <w:pPr>
        <w:pStyle w:val="Style27"/>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6</w:t>
      </w:r>
      <w:bookmarkEnd w:id="2150"/>
      <w:r>
        <w:rPr>
          <w:color w:val="000000"/>
          <w:spacing w:val="0"/>
          <w:w w:val="100"/>
          <w:position w:val="0"/>
        </w:rPr>
        <w:t>、关联方应收应付款项</w:t>
      </w:r>
      <w:bookmarkEnd w:id="2148"/>
      <w:bookmarkEnd w:id="2149"/>
      <w:bookmarkEnd w:id="2151"/>
    </w:p>
    <w:p>
      <w:pPr>
        <w:pStyle w:val="Style36"/>
        <w:keepNext/>
        <w:keepLines/>
        <w:widowControl w:val="0"/>
        <w:shd w:val="clear" w:color="auto" w:fill="auto"/>
        <w:bidi w:val="0"/>
        <w:spacing w:before="0" w:after="360" w:line="240" w:lineRule="auto"/>
        <w:ind w:left="0" w:right="0" w:firstLine="0"/>
        <w:jc w:val="left"/>
      </w:pPr>
      <w:bookmarkStart w:id="2152" w:name="bookmark2152"/>
      <w:bookmarkStart w:id="2153" w:name="bookmark2153"/>
      <w:bookmarkStart w:id="2154" w:name="bookmark21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52"/>
      <w:bookmarkEnd w:id="2153"/>
      <w:bookmarkEnd w:id="21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云电物联网科技（广 东）有限责任公司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487,500.00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55"/>
      <w:bookmarkEnd w:id="2156"/>
      <w:bookmarkEnd w:id="215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湖北浩威保安服务有限公司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tabs>
          <w:tab w:pos="373" w:val="left"/>
        </w:tabs>
        <w:bidi w:val="0"/>
        <w:spacing w:before="0" w:after="36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7</w:t>
      </w:r>
      <w:bookmarkEnd w:id="2160"/>
      <w:r>
        <w:rPr>
          <w:color w:val="000000"/>
          <w:spacing w:val="0"/>
          <w:w w:val="100"/>
          <w:position w:val="0"/>
        </w:rPr>
        <w:t>、</w:t>
        <w:tab/>
        <w:t>关联方承诺</w:t>
      </w:r>
      <w:bookmarkEnd w:id="2158"/>
      <w:bookmarkEnd w:id="2159"/>
      <w:bookmarkEnd w:id="2161"/>
    </w:p>
    <w:p>
      <w:pPr>
        <w:pStyle w:val="Style27"/>
        <w:keepNext/>
        <w:keepLines/>
        <w:widowControl w:val="0"/>
        <w:shd w:val="clear" w:color="auto" w:fill="auto"/>
        <w:tabs>
          <w:tab w:pos="378" w:val="left"/>
        </w:tabs>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8</w:t>
      </w:r>
      <w:bookmarkEnd w:id="2164"/>
      <w:r>
        <w:rPr>
          <w:color w:val="000000"/>
          <w:spacing w:val="0"/>
          <w:w w:val="100"/>
          <w:position w:val="0"/>
        </w:rPr>
        <w:t>、</w:t>
        <w:tab/>
        <w:t>其他</w:t>
      </w:r>
      <w:bookmarkEnd w:id="2162"/>
      <w:bookmarkEnd w:id="2163"/>
      <w:bookmarkEnd w:id="2165"/>
    </w:p>
    <w:p>
      <w:pPr>
        <w:pStyle w:val="Style22"/>
        <w:keepNext/>
        <w:keepLines/>
        <w:widowControl w:val="0"/>
        <w:shd w:val="clear" w:color="auto" w:fill="auto"/>
        <w:bidi w:val="0"/>
        <w:spacing w:before="0" w:line="240" w:lineRule="auto"/>
        <w:ind w:left="0" w:right="0" w:firstLine="0"/>
        <w:jc w:val="left"/>
      </w:pPr>
      <w:bookmarkStart w:id="2166" w:name="bookmark2166"/>
      <w:bookmarkStart w:id="2167" w:name="bookmark2167"/>
      <w:bookmarkStart w:id="2168" w:name="bookmark2168"/>
      <w:r>
        <w:rPr>
          <w:color w:val="000000"/>
          <w:spacing w:val="0"/>
          <w:w w:val="100"/>
          <w:position w:val="0"/>
          <w:sz w:val="24"/>
          <w:szCs w:val="24"/>
        </w:rPr>
        <w:t>十三、股份支付</w:t>
      </w:r>
      <w:bookmarkEnd w:id="2166"/>
      <w:bookmarkEnd w:id="2167"/>
      <w:bookmarkEnd w:id="2168"/>
    </w:p>
    <w:p>
      <w:pPr>
        <w:pStyle w:val="Style27"/>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69"/>
      <w:bookmarkEnd w:id="2170"/>
      <w:bookmarkEnd w:id="2171"/>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8,907,063.00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332,037.00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6.675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个月</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3595" w:val="left"/>
              </w:tabs>
              <w:bidi w:val="0"/>
              <w:spacing w:before="0" w:after="0" w:line="298" w:lineRule="exact"/>
              <w:ind w:left="0" w:right="0" w:firstLine="0"/>
              <w:jc w:val="left"/>
              <w:rPr>
                <w:sz w:val="18"/>
                <w:szCs w:val="18"/>
              </w:rPr>
            </w:pPr>
            <w:r>
              <w:rPr>
                <w:color w:val="000000"/>
                <w:spacing w:val="0"/>
                <w:w w:val="100"/>
                <w:position w:val="0"/>
                <w:sz w:val="17"/>
                <w:szCs w:val="17"/>
              </w:rPr>
              <w:t>公司期末发行在外的各期限制性股票行权价格的范 围和合同剩余期限：</w:t>
            </w:r>
            <w:r>
              <w:rPr>
                <w:rFonts w:ascii="Times New Roman" w:eastAsia="Times New Roman" w:hAnsi="Times New Roman" w:cs="Times New Roman"/>
                <w:color w:val="000000"/>
                <w:spacing w:val="0"/>
                <w:w w:val="100"/>
                <w:position w:val="0"/>
                <w:sz w:val="18"/>
                <w:szCs w:val="18"/>
              </w:rPr>
              <w:t>3.285</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个月</w:t>
              <w:tab/>
            </w:r>
            <w:r>
              <w:rPr>
                <w:rFonts w:ascii="Times New Roman" w:eastAsia="Times New Roman" w:hAnsi="Times New Roman" w:cs="Times New Roman"/>
                <w:color w:val="000000"/>
                <w:spacing w:val="0"/>
                <w:w w:val="100"/>
                <w:position w:val="0"/>
                <w:sz w:val="18"/>
                <w:szCs w:val="18"/>
              </w:rPr>
              <w:t>3.435</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个月</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72"/>
      <w:bookmarkEnd w:id="2173"/>
      <w:bookmarkEnd w:id="217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公司根据在职激励对象对应的权益工具、公司业绩以及对 未来年度公司业绩的预测进行确定</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49,091,017.00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-3,669,791.96</w:t>
            </w:r>
          </w:p>
        </w:tc>
      </w:tr>
    </w:tbl>
    <w:p>
      <w:pPr>
        <w:pStyle w:val="Style24"/>
        <w:keepNext w:val="0"/>
        <w:keepLines w:val="0"/>
        <w:widowControl w:val="0"/>
        <w:shd w:val="clear" w:color="auto" w:fill="auto"/>
        <w:bidi w:val="0"/>
        <w:spacing w:before="0" w:after="460" w:line="467" w:lineRule="exact"/>
        <w:ind w:left="0" w:right="0" w:firstLine="0"/>
        <w:jc w:val="both"/>
      </w:pPr>
      <w:r>
        <w:rPr>
          <w:color w:val="000000"/>
          <w:spacing w:val="0"/>
          <w:w w:val="100"/>
          <w:position w:val="0"/>
        </w:rPr>
        <w:t>其他说明</w:t>
      </w:r>
    </w:p>
    <w:p>
      <w:pPr>
        <w:pStyle w:val="Style27"/>
        <w:keepNext/>
        <w:keepLines/>
        <w:widowControl w:val="0"/>
        <w:shd w:val="clear" w:color="auto" w:fill="auto"/>
        <w:tabs>
          <w:tab w:pos="378" w:val="left"/>
        </w:tabs>
        <w:bidi w:val="0"/>
        <w:spacing w:before="0" w:after="120" w:line="240" w:lineRule="auto"/>
        <w:ind w:left="0" w:right="0" w:firstLine="0"/>
        <w:jc w:val="both"/>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3</w:t>
      </w:r>
      <w:bookmarkEnd w:id="2177"/>
      <w:r>
        <w:rPr>
          <w:color w:val="000000"/>
          <w:spacing w:val="0"/>
          <w:w w:val="100"/>
          <w:position w:val="0"/>
        </w:rPr>
        <w:t>、</w:t>
        <w:tab/>
        <w:t>以现金结算的股份支付情况</w:t>
      </w:r>
      <w:bookmarkEnd w:id="2175"/>
      <w:bookmarkEnd w:id="2176"/>
      <w:bookmarkEnd w:id="2178"/>
    </w:p>
    <w:p>
      <w:pPr>
        <w:pStyle w:val="Style24"/>
        <w:keepNext w:val="0"/>
        <w:keepLines w:val="0"/>
        <w:widowControl w:val="0"/>
        <w:shd w:val="clear" w:color="auto" w:fill="auto"/>
        <w:bidi w:val="0"/>
        <w:spacing w:before="0" w:after="360" w:line="46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200" w:line="240" w:lineRule="auto"/>
        <w:ind w:left="0" w:right="0" w:firstLine="0"/>
        <w:jc w:val="both"/>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4</w:t>
      </w:r>
      <w:bookmarkEnd w:id="2181"/>
      <w:r>
        <w:rPr>
          <w:color w:val="000000"/>
          <w:spacing w:val="0"/>
          <w:w w:val="100"/>
          <w:position w:val="0"/>
        </w:rPr>
        <w:t>、</w:t>
        <w:tab/>
        <w:t>股份支付的修改、终止情况</w:t>
      </w:r>
      <w:bookmarkEnd w:id="2179"/>
      <w:bookmarkEnd w:id="2180"/>
      <w:bookmarkEnd w:id="2182"/>
    </w:p>
    <w:p>
      <w:pPr>
        <w:pStyle w:val="Style24"/>
        <w:keepNext w:val="0"/>
        <w:keepLines w:val="0"/>
        <w:widowControl w:val="0"/>
        <w:shd w:val="clear" w:color="auto" w:fill="auto"/>
        <w:bidi w:val="0"/>
        <w:spacing w:before="0" w:after="460" w:line="470" w:lineRule="exact"/>
        <w:ind w:left="0" w:right="0" w:firstLine="0"/>
        <w:jc w:val="both"/>
      </w:pPr>
      <w:r>
        <w:rPr>
          <w:color w:val="000000"/>
          <w:spacing w:val="0"/>
          <w:w w:val="100"/>
          <w:position w:val="0"/>
        </w:rPr>
        <w:t>由于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年利润未达到解禁要求，</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年股权激励计划最后一期无法解禁，故本期冲回已确认的管理费用和资本公积，冲回 金额为</w:t>
      </w:r>
      <w:r>
        <w:rPr>
          <w:rFonts w:ascii="Times New Roman" w:eastAsia="Times New Roman" w:hAnsi="Times New Roman" w:cs="Times New Roman"/>
          <w:color w:val="000000"/>
          <w:spacing w:val="0"/>
          <w:w w:val="100"/>
          <w:position w:val="0"/>
          <w:sz w:val="18"/>
          <w:szCs w:val="18"/>
        </w:rPr>
        <w:t>8,136,522.08</w:t>
      </w:r>
      <w:r>
        <w:rPr>
          <w:color w:val="000000"/>
          <w:spacing w:val="0"/>
          <w:w w:val="100"/>
          <w:position w:val="0"/>
        </w:rPr>
        <w:t>元。</w:t>
      </w:r>
    </w:p>
    <w:p>
      <w:pPr>
        <w:pStyle w:val="Style27"/>
        <w:keepNext/>
        <w:keepLines/>
        <w:widowControl w:val="0"/>
        <w:shd w:val="clear" w:color="auto" w:fill="auto"/>
        <w:tabs>
          <w:tab w:pos="378" w:val="left"/>
        </w:tabs>
        <w:bidi w:val="0"/>
        <w:spacing w:before="0" w:after="360" w:line="240" w:lineRule="auto"/>
        <w:ind w:left="0" w:right="0" w:firstLine="0"/>
        <w:jc w:val="both"/>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5</w:t>
      </w:r>
      <w:bookmarkEnd w:id="2185"/>
      <w:r>
        <w:rPr>
          <w:color w:val="000000"/>
          <w:spacing w:val="0"/>
          <w:w w:val="100"/>
          <w:position w:val="0"/>
        </w:rPr>
        <w:t>、</w:t>
        <w:tab/>
        <w:t>其他</w:t>
      </w:r>
      <w:bookmarkEnd w:id="2183"/>
      <w:bookmarkEnd w:id="2184"/>
      <w:bookmarkEnd w:id="2186"/>
    </w:p>
    <w:p>
      <w:pPr>
        <w:pStyle w:val="Style22"/>
        <w:keepNext/>
        <w:keepLines/>
        <w:widowControl w:val="0"/>
        <w:shd w:val="clear" w:color="auto" w:fill="auto"/>
        <w:bidi w:val="0"/>
        <w:spacing w:before="0" w:line="240" w:lineRule="auto"/>
        <w:ind w:left="0" w:right="0" w:firstLine="0"/>
        <w:jc w:val="both"/>
      </w:pPr>
      <w:bookmarkStart w:id="2187" w:name="bookmark2187"/>
      <w:bookmarkStart w:id="2188" w:name="bookmark2188"/>
      <w:bookmarkStart w:id="2189" w:name="bookmark2189"/>
      <w:r>
        <w:rPr>
          <w:color w:val="000000"/>
          <w:spacing w:val="0"/>
          <w:w w:val="100"/>
          <w:position w:val="0"/>
          <w:sz w:val="24"/>
          <w:szCs w:val="24"/>
        </w:rPr>
        <w:t>十四、承诺及或有事项</w:t>
      </w:r>
      <w:bookmarkEnd w:id="2187"/>
      <w:bookmarkEnd w:id="2188"/>
      <w:bookmarkEnd w:id="2189"/>
    </w:p>
    <w:p>
      <w:pPr>
        <w:pStyle w:val="Style27"/>
        <w:keepNext/>
        <w:keepLines/>
        <w:widowControl w:val="0"/>
        <w:shd w:val="clear" w:color="auto" w:fill="auto"/>
        <w:tabs>
          <w:tab w:pos="368" w:val="left"/>
        </w:tabs>
        <w:bidi w:val="0"/>
        <w:spacing w:before="0" w:after="200" w:line="240" w:lineRule="auto"/>
        <w:ind w:left="0" w:right="0" w:firstLine="0"/>
        <w:jc w:val="both"/>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1</w:t>
      </w:r>
      <w:bookmarkEnd w:id="2192"/>
      <w:r>
        <w:rPr>
          <w:color w:val="000000"/>
          <w:spacing w:val="0"/>
          <w:w w:val="100"/>
          <w:position w:val="0"/>
        </w:rPr>
        <w:t>、</w:t>
        <w:tab/>
        <w:t>重要承诺事项</w:t>
      </w:r>
      <w:bookmarkEnd w:id="2190"/>
      <w:bookmarkEnd w:id="2191"/>
      <w:bookmarkEnd w:id="2193"/>
    </w:p>
    <w:p>
      <w:pPr>
        <w:pStyle w:val="Style24"/>
        <w:keepNext w:val="0"/>
        <w:keepLines w:val="0"/>
        <w:widowControl w:val="0"/>
        <w:shd w:val="clear" w:color="auto" w:fill="auto"/>
        <w:bidi w:val="0"/>
        <w:spacing w:before="0" w:after="460" w:line="467" w:lineRule="exact"/>
        <w:ind w:left="0" w:right="0" w:firstLine="0"/>
        <w:jc w:val="both"/>
      </w:pPr>
      <w:r>
        <w:rPr>
          <w:color w:val="000000"/>
          <w:spacing w:val="0"/>
          <w:w w:val="100"/>
          <w:position w:val="0"/>
        </w:rPr>
        <w:t>资产负债表日存在的重要承诺</w:t>
      </w:r>
    </w:p>
    <w:p>
      <w:pPr>
        <w:pStyle w:val="Style27"/>
        <w:keepNext/>
        <w:keepLines/>
        <w:widowControl w:val="0"/>
        <w:shd w:val="clear" w:color="auto" w:fill="auto"/>
        <w:tabs>
          <w:tab w:pos="378" w:val="left"/>
        </w:tabs>
        <w:bidi w:val="0"/>
        <w:spacing w:before="0" w:after="360" w:line="240" w:lineRule="auto"/>
        <w:ind w:left="0" w:right="0" w:firstLine="0"/>
        <w:jc w:val="both"/>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bookmarkEnd w:id="2196"/>
      <w:r>
        <w:rPr>
          <w:color w:val="000000"/>
          <w:spacing w:val="0"/>
          <w:w w:val="100"/>
          <w:position w:val="0"/>
        </w:rPr>
        <w:t>、</w:t>
        <w:tab/>
        <w:t>或有事项</w:t>
      </w:r>
      <w:bookmarkEnd w:id="2194"/>
      <w:bookmarkEnd w:id="2195"/>
      <w:bookmarkEnd w:id="2197"/>
    </w:p>
    <w:p>
      <w:pPr>
        <w:pStyle w:val="Style36"/>
        <w:keepNext/>
        <w:keepLines/>
        <w:widowControl w:val="0"/>
        <w:shd w:val="clear" w:color="auto" w:fill="auto"/>
        <w:bidi w:val="0"/>
        <w:spacing w:before="0" w:after="200" w:line="240" w:lineRule="auto"/>
        <w:ind w:left="0" w:right="0" w:firstLine="0"/>
        <w:jc w:val="both"/>
      </w:pPr>
      <w:bookmarkStart w:id="2198" w:name="bookmark2198"/>
      <w:bookmarkStart w:id="2199" w:name="bookmark2199"/>
      <w:bookmarkStart w:id="2200" w:name="bookmark2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98"/>
      <w:bookmarkEnd w:id="2199"/>
      <w:bookmarkEnd w:id="2200"/>
    </w:p>
    <w:p>
      <w:pPr>
        <w:pStyle w:val="Style2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或有事项</w:t>
      </w:r>
    </w:p>
    <w:p>
      <w:pPr>
        <w:pStyle w:val="Style2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未决诉讼仲裁形成的或有负债及其财务影响</w:t>
      </w:r>
    </w:p>
    <w:p>
      <w:pPr>
        <w:pStyle w:val="Style24"/>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日，客户佳都新太科技股份有限公司（以下简称为佳都新太）与子公司广东冠网信息科技有限公司（以下 简称广东冠网）签署《产品服务采购合同书》（以下简称合同书》，约定佳都新太针对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平安阳江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社会治安视频监控 系统（四期）设备平合系统建设服务项目的需求，向广东冠网采购利凌品牌的摄像头、解码器等产品，合同总金额为 </w:t>
      </w:r>
      <w:r>
        <w:rPr>
          <w:rFonts w:ascii="Times New Roman" w:eastAsia="Times New Roman" w:hAnsi="Times New Roman" w:cs="Times New Roman"/>
          <w:color w:val="000000"/>
          <w:spacing w:val="0"/>
          <w:w w:val="100"/>
          <w:position w:val="0"/>
          <w:sz w:val="18"/>
          <w:szCs w:val="18"/>
        </w:rPr>
        <w:t>10,000,028.00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日，佳都新太对广东冠网提起诉讼，请求法院：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判令被告向原告返回不符合合同约定标准的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个解码器货款</w:t>
      </w:r>
      <w:r>
        <w:rPr>
          <w:rFonts w:ascii="Times New Roman" w:eastAsia="Times New Roman" w:hAnsi="Times New Roman" w:cs="Times New Roman"/>
          <w:color w:val="000000"/>
          <w:spacing w:val="0"/>
          <w:w w:val="100"/>
          <w:position w:val="0"/>
          <w:sz w:val="18"/>
          <w:szCs w:val="18"/>
        </w:rPr>
        <w:t>25,200.00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个摄像头货款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,841,350.00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个摄像头配套镜片货款</w:t>
      </w:r>
      <w:r>
        <w:rPr>
          <w:rFonts w:ascii="Times New Roman" w:eastAsia="Times New Roman" w:hAnsi="Times New Roman" w:cs="Times New Roman"/>
          <w:color w:val="000000"/>
          <w:spacing w:val="0"/>
          <w:w w:val="100"/>
          <w:position w:val="0"/>
          <w:sz w:val="18"/>
          <w:szCs w:val="18"/>
        </w:rPr>
        <w:t>49,000.00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个摄像头配套室外 防护罩货款</w:t>
      </w:r>
      <w:r>
        <w:rPr>
          <w:rFonts w:ascii="Times New Roman" w:eastAsia="Times New Roman" w:hAnsi="Times New Roman" w:cs="Times New Roman"/>
          <w:color w:val="000000"/>
          <w:spacing w:val="0"/>
          <w:w w:val="100"/>
          <w:position w:val="0"/>
          <w:sz w:val="18"/>
          <w:szCs w:val="18"/>
        </w:rPr>
        <w:t>8,640.00</w:t>
      </w:r>
      <w:r>
        <w:rPr>
          <w:color w:val="000000"/>
          <w:spacing w:val="0"/>
          <w:w w:val="100"/>
          <w:position w:val="0"/>
        </w:rPr>
        <w:t>元，合计返回货款人民币金额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,924,190.00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判令被告自行取回不符合合同约定标准的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个解码器、 </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个摄像头、</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个摄像头配套镜片、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个摄像头配套室外防护罩，并向原告支付相应保管费</w:t>
      </w:r>
      <w:r>
        <w:rPr>
          <w:rFonts w:ascii="Times New Roman" w:eastAsia="Times New Roman" w:hAnsi="Times New Roman" w:cs="Times New Roman"/>
          <w:color w:val="000000"/>
          <w:spacing w:val="0"/>
          <w:w w:val="100"/>
          <w:position w:val="0"/>
          <w:sz w:val="18"/>
          <w:szCs w:val="18"/>
        </w:rPr>
        <w:t>84,125.00</w:t>
      </w:r>
      <w:r>
        <w:rPr>
          <w:color w:val="000000"/>
          <w:spacing w:val="0"/>
          <w:w w:val="100"/>
          <w:position w:val="0"/>
        </w:rPr>
        <w:t>元（从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开 始计算，每日为</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元，暂计算至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日，实际应计算至被告取回全部不符合合同约定标准设备之日止）；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判令被 告向原告赔偿因产品不符合合同约定标准所发生的损失，即更换不符合合同约定标准产品所实际发生的费用</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w:t>
      </w:r>
    </w:p>
    <w:p>
      <w:pPr>
        <w:pStyle w:val="Style24"/>
        <w:keepNext w:val="0"/>
        <w:keepLines w:val="0"/>
        <w:widowControl w:val="0"/>
        <w:shd w:val="clear" w:color="auto" w:fill="auto"/>
        <w:bidi w:val="0"/>
        <w:spacing w:before="0" w:after="460" w:line="47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判令被告向原告支付违约金人民币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判令被告承担本案诉讼费。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w:t>
      </w:r>
      <w:r>
        <w:rPr>
          <w:color w:val="000000"/>
          <w:spacing w:val="0"/>
          <w:w w:val="100"/>
          <w:position w:val="0"/>
        </w:rPr>
        <w:t>进行了开庭，广东冠网进 行反诉：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判令佳都新太支付货款人民币</w:t>
      </w:r>
      <w:r>
        <w:rPr>
          <w:rFonts w:ascii="Times New Roman" w:eastAsia="Times New Roman" w:hAnsi="Times New Roman" w:cs="Times New Roman"/>
          <w:color w:val="000000"/>
          <w:spacing w:val="0"/>
          <w:w w:val="100"/>
          <w:position w:val="0"/>
          <w:sz w:val="18"/>
          <w:szCs w:val="18"/>
        </w:rPr>
        <w:t>3,500,009.8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元及利息（利息自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起按银行同期逾期贷款利率计算至实际 付清款项之日止，暂计至起诉之日止为人民币</w:t>
      </w:r>
      <w:r>
        <w:rPr>
          <w:rFonts w:ascii="Times New Roman" w:eastAsia="Times New Roman" w:hAnsi="Times New Roman" w:cs="Times New Roman"/>
          <w:color w:val="000000"/>
          <w:spacing w:val="0"/>
          <w:w w:val="100"/>
          <w:position w:val="0"/>
          <w:sz w:val="18"/>
          <w:szCs w:val="18"/>
        </w:rPr>
        <w:t>630,000.00</w:t>
      </w:r>
      <w:r>
        <w:rPr>
          <w:color w:val="000000"/>
          <w:spacing w:val="0"/>
          <w:w w:val="100"/>
          <w:position w:val="0"/>
        </w:rPr>
        <w:t>元，如果利率调整相应调整）给广东冠网；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判令本案的诉讼费、 反诉费全部由佳都新太承担。目前正在庭外调解，尚无最终结果。</w:t>
      </w:r>
    </w:p>
    <w:p>
      <w:pPr>
        <w:pStyle w:val="Style36"/>
        <w:keepNext/>
        <w:keepLines/>
        <w:widowControl w:val="0"/>
        <w:shd w:val="clear" w:color="auto" w:fill="auto"/>
        <w:bidi w:val="0"/>
        <w:spacing w:before="0" w:after="100" w:line="240" w:lineRule="auto"/>
        <w:ind w:left="0" w:right="0" w:firstLine="0"/>
        <w:jc w:val="left"/>
      </w:pPr>
      <w:bookmarkStart w:id="2201" w:name="bookmark2201"/>
      <w:bookmarkStart w:id="2202" w:name="bookmark2202"/>
      <w:bookmarkStart w:id="2203" w:name="bookmark2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01"/>
      <w:bookmarkEnd w:id="2202"/>
      <w:bookmarkEnd w:id="2203"/>
    </w:p>
    <w:p>
      <w:pPr>
        <w:pStyle w:val="Style24"/>
        <w:keepNext w:val="0"/>
        <w:keepLines w:val="0"/>
        <w:widowControl w:val="0"/>
        <w:shd w:val="clear" w:color="auto" w:fill="auto"/>
        <w:bidi w:val="0"/>
        <w:spacing w:before="0" w:after="360" w:line="471" w:lineRule="exact"/>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36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3</w:t>
      </w:r>
      <w:bookmarkEnd w:id="2206"/>
      <w:r>
        <w:rPr>
          <w:color w:val="000000"/>
          <w:spacing w:val="0"/>
          <w:w w:val="100"/>
          <w:position w:val="0"/>
        </w:rPr>
        <w:t>、其他</w:t>
      </w:r>
      <w:bookmarkEnd w:id="2204"/>
      <w:bookmarkEnd w:id="2205"/>
      <w:bookmarkEnd w:id="2207"/>
    </w:p>
    <w:p>
      <w:pPr>
        <w:pStyle w:val="Style22"/>
        <w:keepNext/>
        <w:keepLines/>
        <w:widowControl w:val="0"/>
        <w:shd w:val="clear" w:color="auto" w:fill="auto"/>
        <w:bidi w:val="0"/>
        <w:spacing w:before="0" w:line="240" w:lineRule="auto"/>
        <w:ind w:left="0" w:right="0" w:firstLine="0"/>
        <w:jc w:val="left"/>
      </w:pPr>
      <w:bookmarkStart w:id="2208" w:name="bookmark2208"/>
      <w:bookmarkStart w:id="2209" w:name="bookmark2209"/>
      <w:bookmarkStart w:id="2210" w:name="bookmark2210"/>
      <w:r>
        <w:rPr>
          <w:color w:val="000000"/>
          <w:spacing w:val="0"/>
          <w:w w:val="100"/>
          <w:position w:val="0"/>
          <w:sz w:val="24"/>
          <w:szCs w:val="24"/>
        </w:rPr>
        <w:t>十五、资产负债表日后事项</w:t>
      </w:r>
      <w:bookmarkEnd w:id="2208"/>
      <w:bookmarkEnd w:id="2209"/>
      <w:bookmarkEnd w:id="2210"/>
    </w:p>
    <w:p>
      <w:pPr>
        <w:pStyle w:val="Style27"/>
        <w:keepNext/>
        <w:keepLines/>
        <w:widowControl w:val="0"/>
        <w:shd w:val="clear" w:color="auto" w:fill="auto"/>
        <w:bidi w:val="0"/>
        <w:spacing w:before="0" w:after="100" w:line="240" w:lineRule="auto"/>
        <w:ind w:left="0" w:right="0" w:firstLine="0"/>
        <w:jc w:val="left"/>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11"/>
      <w:bookmarkEnd w:id="2212"/>
      <w:bookmarkEnd w:id="2213"/>
    </w:p>
    <w:p>
      <w:pPr>
        <w:pStyle w:val="Style24"/>
        <w:keepNext w:val="0"/>
        <w:keepLines w:val="0"/>
        <w:widowControl w:val="0"/>
        <w:shd w:val="clear" w:color="auto" w:fill="auto"/>
        <w:bidi w:val="0"/>
        <w:spacing w:before="0" w:after="100" w:line="471"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7"/>
        <w:keepNext/>
        <w:keepLines/>
        <w:widowControl w:val="0"/>
        <w:shd w:val="clear" w:color="auto" w:fill="auto"/>
        <w:tabs>
          <w:tab w:pos="378" w:val="left"/>
        </w:tabs>
        <w:bidi w:val="0"/>
        <w:spacing w:before="0" w:after="10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2</w:t>
      </w:r>
      <w:bookmarkEnd w:id="2216"/>
      <w:r>
        <w:rPr>
          <w:color w:val="000000"/>
          <w:spacing w:val="0"/>
          <w:w w:val="100"/>
          <w:position w:val="0"/>
        </w:rPr>
        <w:t>、</w:t>
        <w:tab/>
        <w:t>利润分配情况</w:t>
      </w:r>
      <w:bookmarkEnd w:id="2214"/>
      <w:bookmarkEnd w:id="2215"/>
      <w:bookmarkEnd w:id="2217"/>
    </w:p>
    <w:p>
      <w:pPr>
        <w:pStyle w:val="Style24"/>
        <w:keepNext w:val="0"/>
        <w:keepLines w:val="0"/>
        <w:widowControl w:val="0"/>
        <w:shd w:val="clear" w:color="auto" w:fill="auto"/>
        <w:bidi w:val="0"/>
        <w:spacing w:before="0" w:after="360" w:line="466" w:lineRule="exact"/>
        <w:ind w:left="0" w:right="0" w:firstLine="0"/>
        <w:jc w:val="right"/>
      </w:pPr>
      <w:r>
        <w:rPr>
          <w:color w:val="000000"/>
          <w:spacing w:val="0"/>
          <w:w w:val="100"/>
          <w:position w:val="0"/>
        </w:rPr>
        <w:t>单位：元</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w:t>
        <w:tab/>
        <w:t>销售退回</w:t>
      </w:r>
      <w:bookmarkEnd w:id="2218"/>
      <w:bookmarkEnd w:id="2219"/>
      <w:bookmarkEnd w:id="2221"/>
    </w:p>
    <w:p>
      <w:pPr>
        <w:pStyle w:val="Style27"/>
        <w:keepNext/>
        <w:keepLines/>
        <w:widowControl w:val="0"/>
        <w:shd w:val="clear" w:color="auto" w:fill="auto"/>
        <w:tabs>
          <w:tab w:pos="378" w:val="left"/>
        </w:tabs>
        <w:bidi w:val="0"/>
        <w:spacing w:before="0" w:after="18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4</w:t>
      </w:r>
      <w:bookmarkEnd w:id="2224"/>
      <w:r>
        <w:rPr>
          <w:color w:val="000000"/>
          <w:spacing w:val="0"/>
          <w:w w:val="100"/>
          <w:position w:val="0"/>
        </w:rPr>
        <w:t>、</w:t>
        <w:tab/>
        <w:t>其他资产负债表日后事项说明</w:t>
      </w:r>
      <w:bookmarkEnd w:id="2222"/>
      <w:bookmarkEnd w:id="2223"/>
      <w:bookmarkEnd w:id="2225"/>
    </w:p>
    <w:p>
      <w:pPr>
        <w:pStyle w:val="Style24"/>
        <w:keepNext w:val="0"/>
        <w:keepLines w:val="0"/>
        <w:widowControl w:val="0"/>
        <w:shd w:val="clear" w:color="auto" w:fill="auto"/>
        <w:bidi w:val="0"/>
        <w:spacing w:before="0" w:after="40" w:line="466" w:lineRule="exact"/>
        <w:ind w:left="0" w:right="0"/>
        <w:jc w:val="both"/>
      </w:pPr>
      <w:r>
        <w:rPr>
          <w:color w:val="000000"/>
          <w:spacing w:val="0"/>
          <w:w w:val="100"/>
          <w:position w:val="0"/>
        </w:rPr>
        <w:t>资产负债表日后利润分配情况</w:t>
      </w:r>
    </w:p>
    <w:p>
      <w:pPr>
        <w:pStyle w:val="Style24"/>
        <w:keepNext w:val="0"/>
        <w:keepLines w:val="0"/>
        <w:widowControl w:val="0"/>
        <w:shd w:val="clear" w:color="auto" w:fill="auto"/>
        <w:bidi w:val="0"/>
        <w:spacing w:before="0" w:after="0" w:line="466" w:lineRule="exact"/>
        <w:ind w:left="0" w:right="0"/>
        <w:jc w:val="both"/>
      </w:pPr>
      <w:r>
        <w:rPr>
          <w:color w:val="000000"/>
          <w:spacing w:val="0"/>
          <w:w w:val="100"/>
          <w:position w:val="0"/>
        </w:rPr>
        <w:t>公司利润分配预案为：以截至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股扣除截至本公告披露之日回购专户持有股份</w:t>
      </w:r>
    </w:p>
    <w:p>
      <w:pPr>
        <w:pStyle w:val="Style24"/>
        <w:keepNext w:val="0"/>
        <w:keepLines w:val="0"/>
        <w:widowControl w:val="0"/>
        <w:shd w:val="clear" w:color="auto" w:fill="auto"/>
        <w:bidi w:val="0"/>
        <w:spacing w:before="0" w:after="360" w:line="466" w:lineRule="exact"/>
        <w:ind w:left="0" w:right="0" w:firstLine="0"/>
        <w:jc w:val="left"/>
      </w:pP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股后股本</w:t>
      </w:r>
      <w:r>
        <w:rPr>
          <w:rFonts w:ascii="Times New Roman" w:eastAsia="Times New Roman" w:hAnsi="Times New Roman" w:cs="Times New Roman"/>
          <w:color w:val="000000"/>
          <w:spacing w:val="0"/>
          <w:w w:val="100"/>
          <w:position w:val="0"/>
          <w:sz w:val="18"/>
          <w:szCs w:val="18"/>
        </w:rPr>
        <w:t>684,917,699</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2"/>
        <w:keepNext/>
        <w:keepLines/>
        <w:widowControl w:val="0"/>
        <w:shd w:val="clear" w:color="auto" w:fill="auto"/>
        <w:bidi w:val="0"/>
        <w:spacing w:before="0" w:line="240" w:lineRule="auto"/>
        <w:ind w:left="0" w:right="0" w:firstLine="0"/>
        <w:jc w:val="left"/>
      </w:pPr>
      <w:bookmarkStart w:id="2226" w:name="bookmark2226"/>
      <w:bookmarkStart w:id="2227" w:name="bookmark2227"/>
      <w:bookmarkStart w:id="2228" w:name="bookmark2228"/>
      <w:r>
        <w:rPr>
          <w:color w:val="000000"/>
          <w:spacing w:val="0"/>
          <w:w w:val="100"/>
          <w:position w:val="0"/>
          <w:sz w:val="24"/>
          <w:szCs w:val="24"/>
        </w:rPr>
        <w:t>十六、其他重要事项</w:t>
      </w:r>
      <w:bookmarkEnd w:id="2226"/>
      <w:bookmarkEnd w:id="2227"/>
      <w:bookmarkEnd w:id="2228"/>
    </w:p>
    <w:p>
      <w:pPr>
        <w:pStyle w:val="Style27"/>
        <w:keepNext/>
        <w:keepLines/>
        <w:widowControl w:val="0"/>
        <w:shd w:val="clear" w:color="auto" w:fill="auto"/>
        <w:bidi w:val="0"/>
        <w:spacing w:before="0" w:after="360" w:line="240" w:lineRule="auto"/>
        <w:ind w:left="0" w:right="0" w:firstLine="0"/>
        <w:jc w:val="left"/>
      </w:pPr>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29"/>
      <w:bookmarkEnd w:id="2230"/>
      <w:bookmarkEnd w:id="2231"/>
    </w:p>
    <w:p>
      <w:pPr>
        <w:pStyle w:val="Style36"/>
        <w:keepNext/>
        <w:keepLines/>
        <w:widowControl w:val="0"/>
        <w:shd w:val="clear" w:color="auto" w:fill="auto"/>
        <w:bidi w:val="0"/>
        <w:spacing w:before="0" w:after="360" w:line="240" w:lineRule="auto"/>
        <w:ind w:left="0" w:right="0" w:firstLine="0"/>
        <w:jc w:val="left"/>
      </w:pPr>
      <w:bookmarkStart w:id="2232" w:name="bookmark2232"/>
      <w:bookmarkStart w:id="2233" w:name="bookmark2233"/>
      <w:bookmarkStart w:id="2234" w:name="bookmark2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32"/>
      <w:bookmarkEnd w:id="2233"/>
      <w:bookmarkEnd w:id="22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35"/>
      <w:bookmarkEnd w:id="2236"/>
      <w:bookmarkEnd w:id="2237"/>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both"/>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2</w:t>
      </w:r>
      <w:bookmarkEnd w:id="2240"/>
      <w:r>
        <w:rPr>
          <w:color w:val="000000"/>
          <w:spacing w:val="0"/>
          <w:w w:val="100"/>
          <w:position w:val="0"/>
        </w:rPr>
        <w:t>、</w:t>
        <w:tab/>
        <w:t>债务重组</w:t>
      </w:r>
      <w:bookmarkEnd w:id="2238"/>
      <w:bookmarkEnd w:id="2239"/>
      <w:bookmarkEnd w:id="2241"/>
    </w:p>
    <w:p>
      <w:pPr>
        <w:pStyle w:val="Style27"/>
        <w:keepNext/>
        <w:keepLines/>
        <w:widowControl w:val="0"/>
        <w:shd w:val="clear" w:color="auto" w:fill="auto"/>
        <w:tabs>
          <w:tab w:pos="378" w:val="left"/>
        </w:tabs>
        <w:bidi w:val="0"/>
        <w:spacing w:before="0" w:after="360" w:line="240" w:lineRule="auto"/>
        <w:ind w:left="0" w:right="0" w:firstLine="0"/>
        <w:jc w:val="both"/>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3</w:t>
      </w:r>
      <w:bookmarkEnd w:id="2244"/>
      <w:r>
        <w:rPr>
          <w:color w:val="000000"/>
          <w:spacing w:val="0"/>
          <w:w w:val="100"/>
          <w:position w:val="0"/>
        </w:rPr>
        <w:t>、</w:t>
        <w:tab/>
        <w:t>资产置换</w:t>
      </w:r>
      <w:bookmarkEnd w:id="2242"/>
      <w:bookmarkEnd w:id="2243"/>
      <w:bookmarkEnd w:id="2245"/>
    </w:p>
    <w:p>
      <w:pPr>
        <w:pStyle w:val="Style36"/>
        <w:keepNext/>
        <w:keepLines/>
        <w:widowControl w:val="0"/>
        <w:shd w:val="clear" w:color="auto" w:fill="auto"/>
        <w:tabs>
          <w:tab w:pos="493" w:val="left"/>
        </w:tabs>
        <w:bidi w:val="0"/>
        <w:spacing w:before="0" w:after="360" w:line="240" w:lineRule="auto"/>
        <w:ind w:left="0" w:right="0" w:firstLine="0"/>
        <w:jc w:val="both"/>
      </w:pPr>
      <w:bookmarkStart w:id="2246" w:name="bookmark2246"/>
      <w:bookmarkStart w:id="2247" w:name="bookmark2247"/>
      <w:bookmarkStart w:id="2248" w:name="bookmark2248"/>
      <w:bookmarkStart w:id="2249" w:name="bookmark2249"/>
      <w:r>
        <w:rPr>
          <w:color w:val="000000"/>
          <w:spacing w:val="0"/>
          <w:w w:val="100"/>
          <w:position w:val="0"/>
        </w:rPr>
        <w:t>（</w:t>
      </w:r>
      <w:bookmarkEnd w:id="224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46"/>
      <w:bookmarkEnd w:id="2247"/>
      <w:bookmarkEnd w:id="2249"/>
    </w:p>
    <w:p>
      <w:pPr>
        <w:pStyle w:val="Style36"/>
        <w:keepNext/>
        <w:keepLines/>
        <w:widowControl w:val="0"/>
        <w:shd w:val="clear" w:color="auto" w:fill="auto"/>
        <w:tabs>
          <w:tab w:pos="493" w:val="left"/>
        </w:tabs>
        <w:bidi w:val="0"/>
        <w:spacing w:before="0" w:after="360" w:line="240" w:lineRule="auto"/>
        <w:ind w:left="0" w:right="0" w:firstLine="0"/>
        <w:jc w:val="both"/>
      </w:pPr>
      <w:bookmarkStart w:id="2250" w:name="bookmark2250"/>
      <w:bookmarkStart w:id="2251" w:name="bookmark2251"/>
      <w:bookmarkStart w:id="2252" w:name="bookmark2252"/>
      <w:bookmarkStart w:id="2253" w:name="bookmark2253"/>
      <w:r>
        <w:rPr>
          <w:color w:val="000000"/>
          <w:spacing w:val="0"/>
          <w:w w:val="100"/>
          <w:position w:val="0"/>
        </w:rPr>
        <w:t>（</w:t>
      </w:r>
      <w:bookmarkEnd w:id="225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50"/>
      <w:bookmarkEnd w:id="2251"/>
      <w:bookmarkEnd w:id="2253"/>
    </w:p>
    <w:p>
      <w:pPr>
        <w:pStyle w:val="Style27"/>
        <w:keepNext/>
        <w:keepLines/>
        <w:widowControl w:val="0"/>
        <w:shd w:val="clear" w:color="auto" w:fill="auto"/>
        <w:tabs>
          <w:tab w:pos="378" w:val="left"/>
        </w:tabs>
        <w:bidi w:val="0"/>
        <w:spacing w:before="0" w:after="360" w:line="240" w:lineRule="auto"/>
        <w:ind w:left="0" w:right="0" w:firstLine="0"/>
        <w:jc w:val="both"/>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4</w:t>
      </w:r>
      <w:bookmarkEnd w:id="2256"/>
      <w:r>
        <w:rPr>
          <w:color w:val="000000"/>
          <w:spacing w:val="0"/>
          <w:w w:val="100"/>
          <w:position w:val="0"/>
        </w:rPr>
        <w:t>、</w:t>
        <w:tab/>
        <w:t>年金计划</w:t>
      </w:r>
      <w:bookmarkEnd w:id="2254"/>
      <w:bookmarkEnd w:id="2255"/>
      <w:bookmarkEnd w:id="2257"/>
    </w:p>
    <w:p>
      <w:pPr>
        <w:pStyle w:val="Style27"/>
        <w:keepNext/>
        <w:keepLines/>
        <w:widowControl w:val="0"/>
        <w:shd w:val="clear" w:color="auto" w:fill="auto"/>
        <w:tabs>
          <w:tab w:pos="378" w:val="left"/>
        </w:tabs>
        <w:bidi w:val="0"/>
        <w:spacing w:before="0" w:after="360" w:line="240" w:lineRule="auto"/>
        <w:ind w:left="0" w:right="0" w:firstLine="0"/>
        <w:jc w:val="both"/>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5</w:t>
      </w:r>
      <w:bookmarkEnd w:id="2260"/>
      <w:r>
        <w:rPr>
          <w:color w:val="000000"/>
          <w:spacing w:val="0"/>
          <w:w w:val="100"/>
          <w:position w:val="0"/>
        </w:rPr>
        <w:t>、</w:t>
        <w:tab/>
        <w:t>终止经营</w:t>
      </w:r>
      <w:bookmarkEnd w:id="2258"/>
      <w:bookmarkEnd w:id="2259"/>
      <w:bookmarkEnd w:id="226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6</w:t>
      </w:r>
      <w:bookmarkEnd w:id="2264"/>
      <w:r>
        <w:rPr>
          <w:color w:val="000000"/>
          <w:spacing w:val="0"/>
          <w:w w:val="100"/>
          <w:position w:val="0"/>
        </w:rPr>
        <w:t>、分部信息</w:t>
      </w:r>
      <w:bookmarkEnd w:id="2262"/>
      <w:bookmarkEnd w:id="2263"/>
      <w:bookmarkEnd w:id="2265"/>
    </w:p>
    <w:p>
      <w:pPr>
        <w:pStyle w:val="Style36"/>
        <w:keepNext/>
        <w:keepLines/>
        <w:widowControl w:val="0"/>
        <w:shd w:val="clear" w:color="auto" w:fill="auto"/>
        <w:tabs>
          <w:tab w:pos="493" w:val="left"/>
        </w:tabs>
        <w:bidi w:val="0"/>
        <w:spacing w:before="0" w:after="460" w:line="240" w:lineRule="auto"/>
        <w:ind w:left="0" w:right="0" w:firstLine="0"/>
        <w:jc w:val="left"/>
      </w:pPr>
      <w:bookmarkStart w:id="2266" w:name="bookmark2266"/>
      <w:bookmarkStart w:id="2267" w:name="bookmark2267"/>
      <w:bookmarkStart w:id="2268" w:name="bookmark2268"/>
      <w:bookmarkStart w:id="2269" w:name="bookmark2269"/>
      <w:r>
        <w:rPr>
          <w:color w:val="000000"/>
          <w:spacing w:val="0"/>
          <w:w w:val="100"/>
          <w:position w:val="0"/>
        </w:rPr>
        <w:t>（</w:t>
      </w:r>
      <w:bookmarkEnd w:id="226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66"/>
      <w:bookmarkEnd w:id="2267"/>
      <w:bookmarkEnd w:id="2269"/>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公司以内部组织结构、管理要求、内部报告制度等为依据确定报告分部，并以产品分部为基础确定报告分部。与各分部共同</w:t>
      </w: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使用的资产、负债按照规模比例在不同的分部之间分配。</w:t>
      </w:r>
    </w:p>
    <w:p>
      <w:pPr>
        <w:pStyle w:val="Style36"/>
        <w:keepNext/>
        <w:keepLines/>
        <w:widowControl w:val="0"/>
        <w:shd w:val="clear" w:color="auto" w:fill="auto"/>
        <w:tabs>
          <w:tab w:pos="493" w:val="left"/>
        </w:tabs>
        <w:bidi w:val="0"/>
        <w:spacing w:before="0" w:after="360" w:line="240" w:lineRule="auto"/>
        <w:ind w:left="0" w:right="0" w:firstLine="0"/>
        <w:jc w:val="left"/>
      </w:pPr>
      <w:bookmarkStart w:id="2270" w:name="bookmark2270"/>
      <w:bookmarkStart w:id="2271" w:name="bookmark2271"/>
      <w:bookmarkStart w:id="2272" w:name="bookmark2272"/>
      <w:bookmarkStart w:id="2273" w:name="bookmark2273"/>
      <w:r>
        <w:rPr>
          <w:color w:val="000000"/>
          <w:spacing w:val="0"/>
          <w:w w:val="100"/>
          <w:position w:val="0"/>
        </w:rPr>
        <w:t>（</w:t>
      </w:r>
      <w:bookmarkEnd w:id="227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70"/>
      <w:bookmarkEnd w:id="2271"/>
      <w:bookmarkEnd w:id="2273"/>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物联网平台建设 及解决方案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物联设备及软件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平安城市运营服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产品及解 决方案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365,247,551.75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95,310,305.33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61,001,875.75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11,525,276.70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-28,421,025.49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504,663,984.04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219,142,823.90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40,907,900.83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42,603,581.63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6,889,713.18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-27,291,256.17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282,252,763.37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1,503,850,245.47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289,137,201.44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208,635,627.85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121,294,898.82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-418,856,325.53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1,704,061,648.05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340,020,285.96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7,872,349.01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31,582,474.15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58,907,992.23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-215,485,316.90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222,897,784.45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1,163,829,959.51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281,264,852.43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177,053,153.70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62,386,906.59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-203,371,008.63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1,481,163,863.60</w:t>
            </w: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2274" w:name="bookmark2274"/>
      <w:bookmarkStart w:id="2275" w:name="bookmark2275"/>
      <w:bookmarkStart w:id="2276" w:name="bookmark2276"/>
      <w:bookmarkStart w:id="2277" w:name="bookmark2277"/>
      <w:r>
        <w:rPr>
          <w:color w:val="000000"/>
          <w:spacing w:val="0"/>
          <w:w w:val="100"/>
          <w:position w:val="0"/>
        </w:rPr>
        <w:t>（</w:t>
      </w:r>
      <w:bookmarkEnd w:id="227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74"/>
      <w:bookmarkEnd w:id="2275"/>
      <w:bookmarkEnd w:id="2277"/>
    </w:p>
    <w:p>
      <w:pPr>
        <w:pStyle w:val="Style36"/>
        <w:keepNext/>
        <w:keepLines/>
        <w:widowControl w:val="0"/>
        <w:shd w:val="clear" w:color="auto" w:fill="auto"/>
        <w:tabs>
          <w:tab w:pos="493" w:val="left"/>
        </w:tabs>
        <w:bidi w:val="0"/>
        <w:spacing w:before="0" w:after="360" w:line="240" w:lineRule="auto"/>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78"/>
      <w:bookmarkEnd w:id="2279"/>
      <w:bookmarkEnd w:id="2281"/>
    </w:p>
    <w:p>
      <w:pPr>
        <w:pStyle w:val="Style27"/>
        <w:keepNext/>
        <w:keepLines/>
        <w:widowControl w:val="0"/>
        <w:shd w:val="clear" w:color="auto" w:fill="auto"/>
        <w:tabs>
          <w:tab w:pos="373" w:val="left"/>
        </w:tabs>
        <w:bidi w:val="0"/>
        <w:spacing w:before="0" w:after="360" w:line="240" w:lineRule="auto"/>
        <w:ind w:left="0" w:right="0" w:firstLine="0"/>
        <w:jc w:val="left"/>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7</w:t>
      </w:r>
      <w:bookmarkEnd w:id="2284"/>
      <w:r>
        <w:rPr>
          <w:color w:val="000000"/>
          <w:spacing w:val="0"/>
          <w:w w:val="100"/>
          <w:position w:val="0"/>
        </w:rPr>
        <w:t>、</w:t>
        <w:tab/>
        <w:t>其他对投资者决策有影响的重要交易和事项</w:t>
      </w:r>
      <w:bookmarkEnd w:id="2282"/>
      <w:bookmarkEnd w:id="2283"/>
      <w:bookmarkEnd w:id="2285"/>
    </w:p>
    <w:p>
      <w:pPr>
        <w:pStyle w:val="Style27"/>
        <w:keepNext/>
        <w:keepLines/>
        <w:widowControl w:val="0"/>
        <w:shd w:val="clear" w:color="auto" w:fill="auto"/>
        <w:tabs>
          <w:tab w:pos="378" w:val="left"/>
        </w:tabs>
        <w:bidi w:val="0"/>
        <w:spacing w:before="0" w:after="36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8</w:t>
      </w:r>
      <w:bookmarkEnd w:id="2288"/>
      <w:r>
        <w:rPr>
          <w:color w:val="000000"/>
          <w:spacing w:val="0"/>
          <w:w w:val="100"/>
          <w:position w:val="0"/>
        </w:rPr>
        <w:t>、</w:t>
        <w:tab/>
        <w:t>其他</w:t>
      </w:r>
      <w:bookmarkEnd w:id="2286"/>
      <w:bookmarkEnd w:id="2287"/>
      <w:bookmarkEnd w:id="2289"/>
    </w:p>
    <w:p>
      <w:pPr>
        <w:pStyle w:val="Style22"/>
        <w:keepNext/>
        <w:keepLines/>
        <w:widowControl w:val="0"/>
        <w:shd w:val="clear" w:color="auto" w:fill="auto"/>
        <w:bidi w:val="0"/>
        <w:spacing w:before="0" w:line="240" w:lineRule="auto"/>
        <w:ind w:left="0" w:right="0" w:firstLine="0"/>
        <w:jc w:val="left"/>
      </w:pPr>
      <w:bookmarkStart w:id="2290" w:name="bookmark2290"/>
      <w:bookmarkStart w:id="2291" w:name="bookmark2291"/>
      <w:bookmarkStart w:id="2292" w:name="bookmark2292"/>
      <w:r>
        <w:rPr>
          <w:color w:val="000000"/>
          <w:spacing w:val="0"/>
          <w:w w:val="100"/>
          <w:position w:val="0"/>
          <w:sz w:val="24"/>
          <w:szCs w:val="24"/>
        </w:rPr>
        <w:t>十七、母公司财务报表主要项目注释</w:t>
      </w:r>
      <w:bookmarkEnd w:id="2290"/>
      <w:bookmarkEnd w:id="2291"/>
      <w:bookmarkEnd w:id="2292"/>
    </w:p>
    <w:p>
      <w:pPr>
        <w:pStyle w:val="Style27"/>
        <w:keepNext/>
        <w:keepLines/>
        <w:widowControl w:val="0"/>
        <w:shd w:val="clear" w:color="auto" w:fill="auto"/>
        <w:bidi w:val="0"/>
        <w:spacing w:before="0" w:after="360" w:line="240" w:lineRule="auto"/>
        <w:ind w:left="0" w:right="0" w:firstLine="0"/>
        <w:jc w:val="left"/>
      </w:pPr>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93"/>
      <w:bookmarkEnd w:id="2294"/>
      <w:bookmarkEnd w:id="2295"/>
    </w:p>
    <w:p>
      <w:pPr>
        <w:pStyle w:val="Style36"/>
        <w:keepNext/>
        <w:keepLines/>
        <w:widowControl w:val="0"/>
        <w:shd w:val="clear" w:color="auto" w:fill="auto"/>
        <w:bidi w:val="0"/>
        <w:spacing w:before="0" w:after="360" w:line="240" w:lineRule="auto"/>
        <w:ind w:left="0" w:right="0" w:firstLine="0"/>
        <w:jc w:val="left"/>
      </w:pPr>
      <w:bookmarkStart w:id="2296" w:name="bookmark2296"/>
      <w:bookmarkStart w:id="2297" w:name="bookmark2297"/>
      <w:bookmarkStart w:id="2298" w:name="bookmark2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96"/>
      <w:bookmarkEnd w:id="2297"/>
      <w:bookmarkEnd w:id="22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188,632,</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23,516,0</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243,689,2</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20,623,48</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223,065,80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188,632,</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23,516,0</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243,079,2</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20,623,48</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222,455,78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纳入合并范围的关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610,023.4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610,023.41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188,632,</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583.58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23,516,0</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243,689,2</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20,623,48</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223,065,80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2,892,568.18</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188,632,583.58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23,516,052.44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188,632,583.58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23,516,052.44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109,483,586.07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46,858,867.12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14,138,779.97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18,151,350.42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6,405,795.23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4,461,101.31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7,284,453.88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188,632,583.58</w:t>
            </w:r>
          </w:p>
        </w:tc>
      </w:tr>
    </w:tbl>
    <w:p>
      <w:pPr>
        <w:widowControl w:val="0"/>
        <w:spacing w:after="299" w:line="1" w:lineRule="exact"/>
      </w:pPr>
    </w:p>
    <w:p>
      <w:pPr>
        <w:pStyle w:val="Style36"/>
        <w:keepNext/>
        <w:keepLines/>
        <w:widowControl w:val="0"/>
        <w:shd w:val="clear" w:color="auto" w:fill="auto"/>
        <w:bidi w:val="0"/>
        <w:spacing w:before="0" w:after="480" w:line="240" w:lineRule="auto"/>
        <w:ind w:left="0" w:right="0" w:firstLine="0"/>
        <w:jc w:val="left"/>
      </w:pPr>
      <w:bookmarkStart w:id="2299" w:name="bookmark2299"/>
      <w:bookmarkStart w:id="2300" w:name="bookmark2300"/>
      <w:bookmarkStart w:id="2301" w:name="bookmark2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99"/>
      <w:bookmarkEnd w:id="2300"/>
      <w:bookmarkEnd w:id="2301"/>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20,623,484.26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2,892,568.18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23,516,052.44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20,623,484.26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2,892,568.18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23,516,052.44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2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302" w:name="bookmark2302"/>
      <w:bookmarkStart w:id="2303" w:name="bookmark2303"/>
      <w:bookmarkStart w:id="2304" w:name="bookmark2304"/>
      <w:bookmarkStart w:id="2305" w:name="bookmark2305"/>
      <w:r>
        <w:rPr>
          <w:color w:val="000000"/>
          <w:spacing w:val="0"/>
          <w:w w:val="100"/>
          <w:position w:val="0"/>
        </w:rPr>
        <w:t>（</w:t>
      </w:r>
      <w:bookmarkEnd w:id="230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02"/>
      <w:bookmarkEnd w:id="2303"/>
      <w:bookmarkEnd w:id="230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79" w:line="1" w:lineRule="exact"/>
      </w:pP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line="240" w:lineRule="auto"/>
        <w:ind w:left="0" w:right="0" w:firstLine="0"/>
        <w:jc w:val="left"/>
      </w:pPr>
      <w:bookmarkStart w:id="2306" w:name="bookmark2306"/>
      <w:bookmarkStart w:id="2307" w:name="bookmark2307"/>
      <w:bookmarkStart w:id="2308" w:name="bookmark2308"/>
      <w:bookmarkStart w:id="2309" w:name="bookmark2309"/>
      <w:r>
        <w:rPr>
          <w:color w:val="000000"/>
          <w:spacing w:val="0"/>
          <w:w w:val="100"/>
          <w:position w:val="0"/>
        </w:rPr>
        <w:t>（</w:t>
      </w:r>
      <w:bookmarkEnd w:id="230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06"/>
      <w:bookmarkEnd w:id="2307"/>
      <w:bookmarkEnd w:id="230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28,775,737.83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1,878,969.83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16,749,310.17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4,869,819.47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15,605,807.91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3,334,129.34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11,139,173.72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688,730.05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639,975.00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80,617,529.63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2310" w:name="bookmark2310"/>
      <w:bookmarkStart w:id="2311" w:name="bookmark2311"/>
      <w:bookmarkStart w:id="2312" w:name="bookmark2312"/>
      <w:bookmarkStart w:id="2313" w:name="bookmark2313"/>
      <w:r>
        <w:rPr>
          <w:color w:val="000000"/>
          <w:spacing w:val="0"/>
          <w:w w:val="100"/>
          <w:position w:val="0"/>
        </w:rPr>
        <w:t>（</w:t>
      </w:r>
      <w:bookmarkEnd w:id="231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10"/>
      <w:bookmarkEnd w:id="2311"/>
      <w:bookmarkEnd w:id="2313"/>
    </w:p>
    <w:p>
      <w:pPr>
        <w:pStyle w:val="Style36"/>
        <w:keepNext/>
        <w:keepLines/>
        <w:widowControl w:val="0"/>
        <w:shd w:val="clear" w:color="auto" w:fill="auto"/>
        <w:tabs>
          <w:tab w:pos="493" w:val="left"/>
        </w:tabs>
        <w:bidi w:val="0"/>
        <w:spacing w:before="0" w:after="460" w:line="240" w:lineRule="auto"/>
        <w:ind w:left="0" w:right="0" w:firstLine="0"/>
        <w:jc w:val="left"/>
      </w:pPr>
      <w:bookmarkStart w:id="2314" w:name="bookmark2314"/>
      <w:bookmarkStart w:id="2315" w:name="bookmark2315"/>
      <w:bookmarkStart w:id="2316" w:name="bookmark2316"/>
      <w:bookmarkStart w:id="2317" w:name="bookmark2317"/>
      <w:r>
        <w:rPr>
          <w:color w:val="000000"/>
          <w:spacing w:val="0"/>
          <w:w w:val="100"/>
          <w:position w:val="0"/>
        </w:rPr>
        <w:t>（</w:t>
      </w:r>
      <w:bookmarkEnd w:id="231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14"/>
      <w:bookmarkEnd w:id="2315"/>
      <w:bookmarkEnd w:id="2317"/>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18"/>
      <w:bookmarkEnd w:id="2319"/>
      <w:bookmarkEnd w:id="232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93,044,619.90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34,271,764.17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93,044,619.90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34,271,764.17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2321" w:name="bookmark2321"/>
      <w:bookmarkStart w:id="2322" w:name="bookmark2322"/>
      <w:bookmarkStart w:id="2323" w:name="bookmark2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21"/>
      <w:bookmarkEnd w:id="2322"/>
      <w:bookmarkEnd w:id="2323"/>
    </w:p>
    <w:p>
      <w:pPr>
        <w:pStyle w:val="Style66"/>
        <w:keepNext/>
        <w:keepLines/>
        <w:widowControl w:val="0"/>
        <w:shd w:val="clear" w:color="auto" w:fill="auto"/>
        <w:bidi w:val="0"/>
        <w:spacing w:before="0" w:line="240" w:lineRule="auto"/>
        <w:ind w:left="0" w:right="0" w:firstLine="0"/>
        <w:jc w:val="both"/>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1</w:t>
      </w:r>
      <w:bookmarkEnd w:id="2326"/>
      <w:r>
        <w:rPr>
          <w:color w:val="000000"/>
          <w:spacing w:val="0"/>
          <w:w w:val="100"/>
          <w:position w:val="0"/>
        </w:rPr>
        <w:t>）应收利息分类</w:t>
      </w:r>
      <w:bookmarkEnd w:id="2324"/>
      <w:bookmarkEnd w:id="2325"/>
      <w:bookmarkEnd w:id="232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66"/>
        <w:keepNext/>
        <w:keepLines/>
        <w:widowControl w:val="0"/>
        <w:shd w:val="clear" w:color="auto" w:fill="auto"/>
        <w:bidi w:val="0"/>
        <w:spacing w:before="0" w:after="320" w:line="240" w:lineRule="auto"/>
        <w:ind w:left="0" w:right="0" w:firstLine="0"/>
        <w:jc w:val="left"/>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2</w:t>
      </w:r>
      <w:bookmarkEnd w:id="2330"/>
      <w:r>
        <w:rPr>
          <w:color w:val="000000"/>
          <w:spacing w:val="0"/>
          <w:w w:val="100"/>
          <w:position w:val="0"/>
        </w:rPr>
        <w:t>）重要逾期利息</w:t>
      </w:r>
      <w:bookmarkEnd w:id="2328"/>
      <w:bookmarkEnd w:id="2329"/>
      <w:bookmarkEnd w:id="2331"/>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179" w:line="1" w:lineRule="exact"/>
      </w:pPr>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66"/>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3</w:t>
      </w:r>
      <w:bookmarkEnd w:id="2334"/>
      <w:r>
        <w:rPr>
          <w:color w:val="000000"/>
          <w:spacing w:val="0"/>
          <w:w w:val="100"/>
          <w:position w:val="0"/>
        </w:rPr>
        <w:t>）坏账准备计提情况</w:t>
      </w:r>
      <w:bookmarkEnd w:id="2332"/>
      <w:bookmarkEnd w:id="2333"/>
      <w:bookmarkEnd w:id="233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336" w:name="bookmark2336"/>
      <w:bookmarkStart w:id="2337" w:name="bookmark2337"/>
      <w:bookmarkStart w:id="2338" w:name="bookmark23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36"/>
      <w:bookmarkEnd w:id="2337"/>
      <w:bookmarkEnd w:id="2338"/>
    </w:p>
    <w:p>
      <w:pPr>
        <w:pStyle w:val="Style66"/>
        <w:keepNext/>
        <w:keepLines/>
        <w:widowControl w:val="0"/>
        <w:shd w:val="clear" w:color="auto" w:fill="auto"/>
        <w:bidi w:val="0"/>
        <w:spacing w:before="0" w:line="240" w:lineRule="auto"/>
        <w:ind w:left="0" w:right="0" w:firstLine="0"/>
        <w:jc w:val="left"/>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1</w:t>
      </w:r>
      <w:bookmarkEnd w:id="2341"/>
      <w:r>
        <w:rPr>
          <w:color w:val="000000"/>
          <w:spacing w:val="0"/>
          <w:w w:val="100"/>
          <w:position w:val="0"/>
        </w:rPr>
        <w:t>）应收股利分类</w:t>
      </w:r>
      <w:bookmarkEnd w:id="2339"/>
      <w:bookmarkEnd w:id="2340"/>
      <w:bookmarkEnd w:id="23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66"/>
        <w:keepNext/>
        <w:keepLines/>
        <w:widowControl w:val="0"/>
        <w:shd w:val="clear" w:color="auto" w:fill="auto"/>
        <w:bidi w:val="0"/>
        <w:spacing w:before="0" w:line="240" w:lineRule="auto"/>
        <w:ind w:left="0" w:right="0" w:firstLine="0"/>
        <w:jc w:val="left"/>
      </w:pPr>
      <w:bookmarkStart w:id="2343" w:name="bookmark2343"/>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2</w:t>
      </w:r>
      <w:bookmarkEnd w:id="234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43"/>
      <w:bookmarkEnd w:id="2344"/>
      <w:bookmarkEnd w:id="23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66"/>
        <w:keepNext/>
        <w:keepLines/>
        <w:widowControl w:val="0"/>
        <w:shd w:val="clear" w:color="auto" w:fill="auto"/>
        <w:bidi w:val="0"/>
        <w:spacing w:before="0" w:after="460" w:line="240"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3</w:t>
      </w:r>
      <w:bookmarkEnd w:id="2349"/>
      <w:r>
        <w:rPr>
          <w:color w:val="000000"/>
          <w:spacing w:val="0"/>
          <w:w w:val="100"/>
          <w:position w:val="0"/>
        </w:rPr>
        <w:t>）坏账准备计提情况</w:t>
      </w:r>
      <w:bookmarkEnd w:id="2347"/>
      <w:bookmarkEnd w:id="2348"/>
      <w:bookmarkEnd w:id="2350"/>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2351" w:name="bookmark2351"/>
      <w:bookmarkStart w:id="2352" w:name="bookmark2352"/>
      <w:bookmarkStart w:id="2353" w:name="bookmark2353"/>
      <w:bookmarkStart w:id="2354" w:name="bookmark2354"/>
      <w:r>
        <w:rPr>
          <w:color w:val="000000"/>
          <w:spacing w:val="0"/>
          <w:w w:val="100"/>
          <w:position w:val="0"/>
        </w:rPr>
        <w:t>（</w:t>
      </w:r>
      <w:bookmarkEnd w:id="235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51"/>
      <w:bookmarkEnd w:id="2352"/>
      <w:bookmarkEnd w:id="2354"/>
    </w:p>
    <w:p>
      <w:pPr>
        <w:pStyle w:val="Style66"/>
        <w:keepNext/>
        <w:keepLines/>
        <w:widowControl w:val="0"/>
        <w:shd w:val="clear" w:color="auto" w:fill="auto"/>
        <w:bidi w:val="0"/>
        <w:spacing w:before="0" w:line="240" w:lineRule="auto"/>
        <w:ind w:left="0" w:right="0" w:firstLine="0"/>
        <w:jc w:val="left"/>
      </w:pPr>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55"/>
      <w:bookmarkEnd w:id="2356"/>
      <w:bookmarkEnd w:id="235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85,524,436.00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28,914,516.00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6,538,139.82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5,104,959.06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2,120,964.20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94,183,540.02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35,409,475.14</w:t>
            </w:r>
          </w:p>
        </w:tc>
      </w:tr>
    </w:tbl>
    <w:p>
      <w:pPr>
        <w:widowControl w:val="0"/>
        <w:spacing w:after="299" w:line="1" w:lineRule="exact"/>
      </w:pPr>
    </w:p>
    <w:p>
      <w:pPr>
        <w:pStyle w:val="Style66"/>
        <w:keepNext/>
        <w:keepLines/>
        <w:widowControl w:val="0"/>
        <w:shd w:val="clear" w:color="auto" w:fill="auto"/>
        <w:bidi w:val="0"/>
        <w:spacing w:before="0" w:line="240" w:lineRule="auto"/>
        <w:ind w:left="0" w:right="0" w:firstLine="0"/>
        <w:jc w:val="left"/>
      </w:pPr>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58"/>
      <w:bookmarkEnd w:id="2359"/>
      <w:bookmarkEnd w:id="236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150,420.33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899,978.11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1,137,710.97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12,744.90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134,171.50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103,531.54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13,489.27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178,099.17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42,483.00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918,337.95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1,138,920.12</w:t>
            </w:r>
          </w:p>
        </w:tc>
      </w:tr>
    </w:tbl>
    <w:p>
      <w:pPr>
        <w:widowControl w:val="0"/>
        <w:spacing w:after="159" w:line="1" w:lineRule="exact"/>
      </w:pP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73,936,559.07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6,924,830.00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11,366,589.00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1,955,561.95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1,467,892.00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344,069.95</w:t>
            </w: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94,183,540.02</w:t>
            </w:r>
          </w:p>
        </w:tc>
      </w:tr>
    </w:tbl>
    <w:p>
      <w:pPr>
        <w:widowControl w:val="0"/>
        <w:spacing w:after="319" w:line="1" w:lineRule="exact"/>
      </w:pPr>
    </w:p>
    <w:p>
      <w:pPr>
        <w:pStyle w:val="Style66"/>
        <w:keepNext/>
        <w:keepLines/>
        <w:widowControl w:val="0"/>
        <w:shd w:val="clear" w:color="auto" w:fill="auto"/>
        <w:bidi w:val="0"/>
        <w:spacing w:before="0" w:after="460" w:line="240" w:lineRule="auto"/>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3</w:t>
      </w:r>
      <w:bookmarkEnd w:id="2363"/>
      <w:r>
        <w:rPr>
          <w:color w:val="000000"/>
          <w:spacing w:val="0"/>
          <w:w w:val="100"/>
          <w:position w:val="0"/>
        </w:rPr>
        <w:t>）本期计提、收回或转回的坏账准备情况</w:t>
      </w:r>
      <w:bookmarkEnd w:id="2361"/>
      <w:bookmarkEnd w:id="2362"/>
      <w:bookmarkEnd w:id="2364"/>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1,137,710.97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1,138,920.12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1,137,710.97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1,138,920.12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9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6"/>
        <w:keepNext/>
        <w:keepLines/>
        <w:widowControl w:val="0"/>
        <w:shd w:val="clear" w:color="auto" w:fill="auto"/>
        <w:bidi w:val="0"/>
        <w:spacing w:before="0" w:line="240" w:lineRule="auto"/>
        <w:ind w:left="0" w:right="0" w:firstLine="0"/>
        <w:jc w:val="left"/>
      </w:pPr>
      <w:bookmarkStart w:id="2365" w:name="bookmark2365"/>
      <w:bookmarkStart w:id="2366" w:name="bookmark2366"/>
      <w:bookmarkStart w:id="2367" w:name="bookmark2367"/>
      <w:bookmarkStart w:id="2368" w:name="bookmark2368"/>
      <w:r>
        <w:rPr>
          <w:rFonts w:ascii="Times New Roman" w:eastAsia="Times New Roman" w:hAnsi="Times New Roman" w:cs="Times New Roman"/>
          <w:color w:val="000000"/>
          <w:spacing w:val="0"/>
          <w:w w:val="100"/>
          <w:position w:val="0"/>
        </w:rPr>
        <w:t>4</w:t>
      </w:r>
      <w:bookmarkEnd w:id="2367"/>
      <w:r>
        <w:rPr>
          <w:color w:val="000000"/>
          <w:spacing w:val="0"/>
          <w:w w:val="100"/>
          <w:position w:val="0"/>
        </w:rPr>
        <w:t>）本期实际核销的其他应收款情况</w:t>
      </w:r>
      <w:bookmarkEnd w:id="2365"/>
      <w:bookmarkEnd w:id="2366"/>
      <w:bookmarkEnd w:id="236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9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459" w:line="1" w:lineRule="exact"/>
      </w:pPr>
    </w:p>
    <w:p>
      <w:pPr>
        <w:pStyle w:val="Style66"/>
        <w:keepNext/>
        <w:keepLines/>
        <w:widowControl w:val="0"/>
        <w:shd w:val="clear" w:color="auto" w:fill="auto"/>
        <w:bidi w:val="0"/>
        <w:spacing w:before="0" w:line="240" w:lineRule="auto"/>
        <w:ind w:left="0" w:right="0" w:firstLine="0"/>
        <w:jc w:val="left"/>
      </w:pPr>
      <w:bookmarkStart w:id="2369" w:name="bookmark2369"/>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5</w:t>
      </w:r>
      <w:bookmarkEnd w:id="2371"/>
      <w:r>
        <w:rPr>
          <w:color w:val="000000"/>
          <w:spacing w:val="0"/>
          <w:w w:val="100"/>
          <w:position w:val="0"/>
        </w:rPr>
        <w:t>）按欠款方归集的期末余额前五名的其他应收款情况</w:t>
      </w:r>
      <w:bookmarkEnd w:id="2369"/>
      <w:bookmarkEnd w:id="2370"/>
      <w:bookmarkEnd w:id="237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7,327,500.00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1,024,516.00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86,982,016.00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317,500.00</w:t>
            </w:r>
          </w:p>
        </w:tc>
      </w:tr>
    </w:tbl>
    <w:p>
      <w:pPr>
        <w:spacing w:lineRule="exact" w:line="1"/>
        <w:rPr>
          <w:sz w:val="2"/>
          <w:szCs w:val="2"/>
        </w:rPr>
      </w:pPr>
      <w:r>
        <w:br w:type="page"/>
      </w:r>
    </w:p>
    <w:p>
      <w:pPr>
        <w:pStyle w:val="Style66"/>
        <w:keepNext/>
        <w:keepLines/>
        <w:widowControl w:val="0"/>
        <w:shd w:val="clear" w:color="auto" w:fill="auto"/>
        <w:bidi w:val="0"/>
        <w:spacing w:before="0" w:line="240" w:lineRule="auto"/>
        <w:ind w:left="0" w:right="0" w:firstLine="0"/>
        <w:jc w:val="left"/>
      </w:pPr>
      <w:bookmarkStart w:id="2373" w:name="bookmark2373"/>
      <w:bookmarkStart w:id="2374" w:name="bookmark2374"/>
      <w:bookmarkStart w:id="2375" w:name="bookmark2375"/>
      <w:bookmarkStart w:id="2376" w:name="bookmark2376"/>
      <w:r>
        <w:rPr>
          <w:rFonts w:ascii="Times New Roman" w:eastAsia="Times New Roman" w:hAnsi="Times New Roman" w:cs="Times New Roman"/>
          <w:color w:val="000000"/>
          <w:spacing w:val="0"/>
          <w:w w:val="100"/>
          <w:position w:val="0"/>
        </w:rPr>
        <w:t>6</w:t>
      </w:r>
      <w:bookmarkEnd w:id="2375"/>
      <w:r>
        <w:rPr>
          <w:color w:val="000000"/>
          <w:spacing w:val="0"/>
          <w:w w:val="100"/>
          <w:position w:val="0"/>
        </w:rPr>
        <w:t>）涉及政府补助的应收款项</w:t>
      </w:r>
      <w:bookmarkEnd w:id="2373"/>
      <w:bookmarkEnd w:id="2374"/>
      <w:bookmarkEnd w:id="237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66"/>
        <w:keepNext/>
        <w:keepLines/>
        <w:widowControl w:val="0"/>
        <w:shd w:val="clear" w:color="auto" w:fill="auto"/>
        <w:tabs>
          <w:tab w:pos="387" w:val="left"/>
        </w:tabs>
        <w:bidi w:val="0"/>
        <w:spacing w:before="0" w:after="340" w:line="240" w:lineRule="auto"/>
        <w:ind w:left="0" w:right="0" w:firstLine="0"/>
        <w:jc w:val="both"/>
      </w:pPr>
      <w:bookmarkStart w:id="2377" w:name="bookmark2377"/>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7</w:t>
      </w:r>
      <w:bookmarkEnd w:id="2379"/>
      <w:r>
        <w:rPr>
          <w:color w:val="000000"/>
          <w:spacing w:val="0"/>
          <w:w w:val="100"/>
          <w:position w:val="0"/>
        </w:rPr>
        <w:t>）</w:t>
        <w:tab/>
        <w:t>因金融资产转移而终止确认的其他应收款</w:t>
      </w:r>
      <w:bookmarkEnd w:id="2377"/>
      <w:bookmarkEnd w:id="2378"/>
      <w:bookmarkEnd w:id="2380"/>
    </w:p>
    <w:p>
      <w:pPr>
        <w:pStyle w:val="Style66"/>
        <w:keepNext/>
        <w:keepLines/>
        <w:widowControl w:val="0"/>
        <w:shd w:val="clear" w:color="auto" w:fill="auto"/>
        <w:tabs>
          <w:tab w:pos="392" w:val="left"/>
        </w:tabs>
        <w:bidi w:val="0"/>
        <w:spacing w:before="0" w:after="460" w:line="240" w:lineRule="auto"/>
        <w:ind w:left="0" w:right="0" w:firstLine="0"/>
        <w:jc w:val="both"/>
      </w:pPr>
      <w:bookmarkStart w:id="2381" w:name="bookmark2381"/>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8</w:t>
      </w:r>
      <w:bookmarkEnd w:id="2383"/>
      <w:r>
        <w:rPr>
          <w:color w:val="000000"/>
          <w:spacing w:val="0"/>
          <w:w w:val="100"/>
          <w:position w:val="0"/>
        </w:rPr>
        <w:t>）</w:t>
        <w:tab/>
        <w:t>转移其他应收款且继续涉入形成的资产、负债金额</w:t>
      </w:r>
      <w:bookmarkEnd w:id="2381"/>
      <w:bookmarkEnd w:id="2382"/>
      <w:bookmarkEnd w:id="2384"/>
    </w:p>
    <w:p>
      <w:pPr>
        <w:pStyle w:val="Style24"/>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both"/>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3</w:t>
      </w:r>
      <w:bookmarkEnd w:id="2387"/>
      <w:r>
        <w:rPr>
          <w:color w:val="000000"/>
          <w:spacing w:val="0"/>
          <w:w w:val="100"/>
          <w:position w:val="0"/>
        </w:rPr>
        <w:t>、长期股权投资</w:t>
      </w:r>
      <w:bookmarkEnd w:id="2385"/>
      <w:bookmarkEnd w:id="2386"/>
      <w:bookmarkEnd w:id="2388"/>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268,714,671.87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11,327,938.44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257,386,733.43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269,228,771.83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268,228,771.83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268,714,671.87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11,327,938.44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257,386,733.43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269,228,771.83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268,228,771.83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89"/>
      <w:bookmarkEnd w:id="2390"/>
      <w:bookmarkEnd w:id="2391"/>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广州市浩云安 防设备有限公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10,237,071.87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10,237,071.87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广州市苏瑞计 算机科技有限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重庆浩云公共 安全物联网技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深圳市润安科 技发展有限公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74,091,699.96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514,099.96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63,249,661.56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10,327,938.44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西藏浩云创业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广东冠网信息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甲壳云计算有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辛集市浩云智 慧城市科技有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信泽云（武汉） 计算机软件有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268,228,771.8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257,386,733.43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11,327,938.44</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2392" w:name="bookmark2392"/>
      <w:bookmarkStart w:id="2393" w:name="bookmark2393"/>
      <w:bookmarkStart w:id="2394" w:name="bookmark239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92"/>
      <w:bookmarkEnd w:id="2393"/>
      <w:bookmarkEnd w:id="239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2395" w:name="bookmark2395"/>
      <w:bookmarkStart w:id="2396" w:name="bookmark2396"/>
      <w:bookmarkStart w:id="2397" w:name="bookmark2397"/>
      <w:bookmarkStart w:id="2398" w:name="bookmark2398"/>
      <w:r>
        <w:rPr>
          <w:color w:val="000000"/>
          <w:spacing w:val="0"/>
          <w:w w:val="100"/>
          <w:position w:val="0"/>
        </w:rPr>
        <w:t>（</w:t>
      </w:r>
      <w:bookmarkEnd w:id="239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95"/>
      <w:bookmarkEnd w:id="2396"/>
      <w:bookmarkEnd w:id="2398"/>
    </w:p>
    <w:p>
      <w:pPr>
        <w:pStyle w:val="Style27"/>
        <w:keepNext/>
        <w:keepLines/>
        <w:widowControl w:val="0"/>
        <w:shd w:val="clear" w:color="auto" w:fill="auto"/>
        <w:bidi w:val="0"/>
        <w:spacing w:before="0" w:after="360" w:line="240" w:lineRule="auto"/>
        <w:ind w:left="0" w:right="0" w:firstLine="0"/>
        <w:jc w:val="left"/>
      </w:pPr>
      <w:bookmarkStart w:id="2399" w:name="bookmark2399"/>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rPr>
        <w:t>4</w:t>
      </w:r>
      <w:bookmarkEnd w:id="2401"/>
      <w:r>
        <w:rPr>
          <w:color w:val="000000"/>
          <w:spacing w:val="0"/>
          <w:w w:val="100"/>
          <w:position w:val="0"/>
        </w:rPr>
        <w:t>、营业收入和营业成本</w:t>
      </w:r>
      <w:bookmarkEnd w:id="2399"/>
      <w:bookmarkEnd w:id="2400"/>
      <w:bookmarkEnd w:id="24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398,271,739.72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233,695,262.34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551,163,159.91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300,136,455.09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7,157,082.05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4,210,146.54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7,137,801.49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4,163,250.07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405,428,821.77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237,905,408.88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558,300,961.40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304,299,705.16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物联网平台建设 及解决方案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物联设备及软件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租赁收入（主要 为出租房产）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物联网平台建设 及解决方案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348,177,648.03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348,177,648.03</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物联设备及软件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50,094,091.69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50,094,091.69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租赁收入（主要 为出租房产）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7,157,082.05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7,157,082.05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24,767,549.46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2,086,789.63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26,854,339.09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40,140,896.68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3,068,866.65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43,209,763.33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17,981,167.25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4,462,539.64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22,443,706.89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156,045,101.93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23,086,962.38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7,157,082.05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186,289,146.36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38,997,304.04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9,890,820.57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48,888,124.61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36,128,356.25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6,243,126.37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42,371,482.62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34,117,272.42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1,254,986.46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35,372,258.88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234,708,078.66</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178,648,983.17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56,059,095.49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p>
    <w:p>
      <w:pPr>
        <w:pStyle w:val="Style24"/>
        <w:keepNext w:val="0"/>
        <w:keepLines w:val="0"/>
        <w:widowControl w:val="0"/>
        <w:shd w:val="clear" w:color="auto" w:fill="auto"/>
        <w:bidi w:val="0"/>
        <w:spacing w:before="0" w:after="40" w:line="466"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80" w:line="466" w:lineRule="exact"/>
        <w:ind w:left="0" w:right="0" w:firstLine="0"/>
        <w:jc w:val="left"/>
      </w:pPr>
      <w:r>
        <w:rPr>
          <w:color w:val="000000"/>
          <w:spacing w:val="0"/>
          <w:w w:val="100"/>
          <w:position w:val="0"/>
        </w:rPr>
        <w:t>在本期确认的包括在合同负债期初账面价值中的收入为</w:t>
      </w:r>
      <w:r>
        <w:rPr>
          <w:rFonts w:ascii="Times New Roman" w:eastAsia="Times New Roman" w:hAnsi="Times New Roman" w:cs="Times New Roman"/>
          <w:color w:val="000000"/>
          <w:spacing w:val="0"/>
          <w:w w:val="100"/>
          <w:position w:val="0"/>
          <w:sz w:val="18"/>
          <w:szCs w:val="18"/>
        </w:rPr>
        <w:t>4,625,658.82</w:t>
      </w:r>
      <w:r>
        <w:rPr>
          <w:color w:val="000000"/>
          <w:spacing w:val="0"/>
          <w:w w:val="100"/>
          <w:position w:val="0"/>
        </w:rPr>
        <w:t>元。</w:t>
      </w:r>
    </w:p>
    <w:p>
      <w:pPr>
        <w:pStyle w:val="Style27"/>
        <w:keepNext/>
        <w:keepLines/>
        <w:widowControl w:val="0"/>
        <w:shd w:val="clear" w:color="auto" w:fill="auto"/>
        <w:bidi w:val="0"/>
        <w:spacing w:before="0" w:after="400" w:line="240" w:lineRule="auto"/>
        <w:ind w:left="0" w:right="0" w:firstLine="0"/>
        <w:jc w:val="left"/>
      </w:pPr>
      <w:bookmarkStart w:id="2403" w:name="bookmark2403"/>
      <w:bookmarkStart w:id="2404" w:name="bookmark2404"/>
      <w:bookmarkStart w:id="2405" w:name="bookmark2405"/>
      <w:bookmarkStart w:id="2406" w:name="bookmark2406"/>
      <w:r>
        <w:rPr>
          <w:rFonts w:ascii="Times New Roman" w:eastAsia="Times New Roman" w:hAnsi="Times New Roman" w:cs="Times New Roman"/>
          <w:color w:val="000000"/>
          <w:spacing w:val="0"/>
          <w:w w:val="100"/>
          <w:position w:val="0"/>
        </w:rPr>
        <w:t>5</w:t>
      </w:r>
      <w:bookmarkEnd w:id="2405"/>
      <w:r>
        <w:rPr>
          <w:color w:val="000000"/>
          <w:spacing w:val="0"/>
          <w:w w:val="100"/>
          <w:position w:val="0"/>
        </w:rPr>
        <w:t>、投资收益</w:t>
      </w:r>
      <w:bookmarkEnd w:id="2403"/>
      <w:bookmarkEnd w:id="2404"/>
      <w:bookmarkEnd w:id="240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2,814,656.92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520,525.21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其中：分类为以公允价值计量且其变动计 入当期损益的金融资产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2,814,656.92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520,525.21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2,814,656.92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520,525.21</w:t>
            </w:r>
          </w:p>
        </w:tc>
      </w:tr>
    </w:tbl>
    <w:p>
      <w:pPr>
        <w:pStyle w:val="Style27"/>
        <w:keepNext/>
        <w:keepLines/>
        <w:widowControl w:val="0"/>
        <w:shd w:val="clear" w:color="auto" w:fill="auto"/>
        <w:bidi w:val="0"/>
        <w:spacing w:before="0" w:after="320" w:line="240" w:lineRule="auto"/>
        <w:ind w:left="0" w:right="0" w:firstLine="0"/>
        <w:jc w:val="both"/>
      </w:pPr>
      <w:bookmarkStart w:id="2407" w:name="bookmark2407"/>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6</w:t>
      </w:r>
      <w:bookmarkEnd w:id="2409"/>
      <w:r>
        <w:rPr>
          <w:color w:val="000000"/>
          <w:spacing w:val="0"/>
          <w:w w:val="100"/>
          <w:position w:val="0"/>
        </w:rPr>
        <w:t>、其他</w:t>
      </w:r>
      <w:bookmarkEnd w:id="2407"/>
      <w:bookmarkEnd w:id="2408"/>
      <w:bookmarkEnd w:id="2410"/>
    </w:p>
    <w:p>
      <w:pPr>
        <w:pStyle w:val="Style22"/>
        <w:keepNext/>
        <w:keepLines/>
        <w:widowControl w:val="0"/>
        <w:shd w:val="clear" w:color="auto" w:fill="auto"/>
        <w:bidi w:val="0"/>
        <w:spacing w:before="0" w:after="320" w:line="240" w:lineRule="auto"/>
        <w:ind w:left="0" w:right="0" w:firstLine="0"/>
        <w:jc w:val="both"/>
      </w:pPr>
      <w:bookmarkStart w:id="2411" w:name="bookmark2411"/>
      <w:bookmarkStart w:id="2412" w:name="bookmark2412"/>
      <w:bookmarkStart w:id="2413" w:name="bookmark2413"/>
      <w:r>
        <w:rPr>
          <w:color w:val="000000"/>
          <w:spacing w:val="0"/>
          <w:w w:val="100"/>
          <w:position w:val="0"/>
          <w:sz w:val="24"/>
          <w:szCs w:val="24"/>
        </w:rPr>
        <w:t>十八、补充资料</w:t>
      </w:r>
      <w:bookmarkEnd w:id="2411"/>
      <w:bookmarkEnd w:id="2412"/>
      <w:bookmarkEnd w:id="2413"/>
    </w:p>
    <w:p>
      <w:pPr>
        <w:pStyle w:val="Style27"/>
        <w:keepNext/>
        <w:keepLines/>
        <w:widowControl w:val="0"/>
        <w:shd w:val="clear" w:color="auto" w:fill="auto"/>
        <w:bidi w:val="0"/>
        <w:spacing w:before="0" w:after="360" w:line="240" w:lineRule="auto"/>
        <w:ind w:left="0" w:right="0" w:firstLine="0"/>
        <w:jc w:val="both"/>
      </w:pPr>
      <w:bookmarkStart w:id="2414" w:name="bookmark2414"/>
      <w:bookmarkStart w:id="2415" w:name="bookmark2415"/>
      <w:bookmarkStart w:id="2416" w:name="bookmark241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14"/>
      <w:bookmarkEnd w:id="2415"/>
      <w:bookmarkEnd w:id="2416"/>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-379,482.80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5,460,257.21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4,034,901.43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489,222.52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1,221,438.00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1,139,614.39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7,243,845.97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320" w:line="468"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2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17"/>
      <w:bookmarkEnd w:id="2418"/>
      <w:bookmarkEnd w:id="2419"/>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0.0085</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2420" w:name="bookmark2420"/>
      <w:bookmarkStart w:id="2421" w:name="bookmark2421"/>
      <w:bookmarkStart w:id="2422" w:name="bookmark2422"/>
      <w:bookmarkStart w:id="2423" w:name="bookmark2423"/>
      <w:r>
        <w:rPr>
          <w:rFonts w:ascii="Times New Roman" w:eastAsia="Times New Roman" w:hAnsi="Times New Roman" w:cs="Times New Roman"/>
          <w:color w:val="000000"/>
          <w:spacing w:val="0"/>
          <w:w w:val="100"/>
          <w:position w:val="0"/>
        </w:rPr>
        <w:t>3</w:t>
      </w:r>
      <w:bookmarkEnd w:id="2422"/>
      <w:r>
        <w:rPr>
          <w:color w:val="000000"/>
          <w:spacing w:val="0"/>
          <w:w w:val="100"/>
          <w:position w:val="0"/>
        </w:rPr>
        <w:t>、境内外会计准则下会计数据差异</w:t>
      </w:r>
      <w:bookmarkEnd w:id="2420"/>
      <w:bookmarkEnd w:id="2421"/>
      <w:bookmarkEnd w:id="2423"/>
    </w:p>
    <w:p>
      <w:pPr>
        <w:pStyle w:val="Style36"/>
        <w:keepNext/>
        <w:keepLines/>
        <w:widowControl w:val="0"/>
        <w:shd w:val="clear" w:color="auto" w:fill="auto"/>
        <w:bidi w:val="0"/>
        <w:spacing w:before="0" w:after="440" w:line="240" w:lineRule="auto"/>
        <w:ind w:left="0" w:right="0" w:firstLine="0"/>
        <w:jc w:val="left"/>
      </w:pPr>
      <w:bookmarkStart w:id="2424" w:name="bookmark2424"/>
      <w:bookmarkStart w:id="2425" w:name="bookmark2425"/>
      <w:bookmarkStart w:id="2426" w:name="bookmark2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424"/>
      <w:bookmarkEnd w:id="2425"/>
      <w:bookmarkEnd w:id="2426"/>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93"/>
        </w:numPr>
        <w:shd w:val="clear" w:color="auto" w:fill="auto"/>
        <w:tabs>
          <w:tab w:pos="493" w:val="left"/>
        </w:tabs>
        <w:bidi w:val="0"/>
        <w:spacing w:before="0" w:after="440" w:line="240" w:lineRule="auto"/>
        <w:ind w:left="0" w:right="0" w:firstLine="0"/>
        <w:jc w:val="left"/>
      </w:pPr>
      <w:bookmarkStart w:id="2427" w:name="bookmark2427"/>
      <w:bookmarkStart w:id="2428" w:name="bookmark2428"/>
      <w:bookmarkStart w:id="2429" w:name="bookmark2429"/>
      <w:bookmarkStart w:id="2430" w:name="bookmark2430"/>
      <w:bookmarkEnd w:id="2429"/>
      <w:r>
        <w:rPr>
          <w:color w:val="000000"/>
          <w:spacing w:val="0"/>
          <w:w w:val="100"/>
          <w:position w:val="0"/>
        </w:rPr>
        <w:t>同时按照境外会计准则与按中国会计准则披露的财务报告中净利润和净资产差异情况</w:t>
      </w:r>
      <w:bookmarkEnd w:id="2427"/>
      <w:bookmarkEnd w:id="2428"/>
      <w:bookmarkEnd w:id="2430"/>
    </w:p>
    <w:p>
      <w:pPr>
        <w:pStyle w:val="Style24"/>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93"/>
        </w:numPr>
        <w:shd w:val="clear" w:color="auto" w:fill="auto"/>
        <w:bidi w:val="0"/>
        <w:spacing w:before="0" w:after="240" w:line="240" w:lineRule="auto"/>
        <w:ind w:left="0" w:right="0" w:firstLine="0"/>
        <w:jc w:val="left"/>
      </w:pPr>
      <w:bookmarkStart w:id="2431" w:name="bookmark2431"/>
      <w:bookmarkStart w:id="2432" w:name="bookmark2432"/>
      <w:bookmarkStart w:id="2433" w:name="bookmark2433"/>
      <w:bookmarkStart w:id="2434" w:name="bookmark2434"/>
      <w:bookmarkEnd w:id="2433"/>
      <w:r>
        <w:rPr>
          <w:color w:val="000000"/>
          <w:spacing w:val="0"/>
          <w:w w:val="100"/>
          <w:position w:val="0"/>
        </w:rPr>
        <w:t xml:space="preserve"> 境内外会计准则下会计数据差异原因说明，对已经境外审计机构审计的数据进行差异调节的，应注</w:t>
      </w:r>
      <w:bookmarkEnd w:id="2431"/>
      <w:bookmarkEnd w:id="2432"/>
      <w:bookmarkEnd w:id="2434"/>
    </w:p>
    <w:p>
      <w:pPr>
        <w:pStyle w:val="Style31"/>
        <w:keepNext w:val="0"/>
        <w:keepLines w:val="0"/>
        <w:widowControl w:val="0"/>
        <w:shd w:val="clear" w:color="auto" w:fill="auto"/>
        <w:bidi w:val="0"/>
        <w:spacing w:before="0" w:after="440" w:line="240" w:lineRule="auto"/>
        <w:ind w:left="0" w:right="0" w:firstLine="0"/>
        <w:jc w:val="left"/>
      </w:pPr>
      <w:bookmarkStart w:id="2435" w:name="bookmark2435"/>
      <w:r>
        <w:rPr>
          <w:color w:val="000000"/>
          <w:spacing w:val="0"/>
          <w:w w:val="100"/>
          <w:position w:val="0"/>
        </w:rPr>
        <w:t>明该境外机构的名称</w:t>
      </w:r>
      <w:bookmarkEnd w:id="2435"/>
    </w:p>
    <w:p>
      <w:pPr>
        <w:pStyle w:val="Style27"/>
        <w:keepNext/>
        <w:keepLines/>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306" w:right="1068" w:bottom="1445" w:left="1059" w:header="0" w:footer="3" w:gutter="0"/>
          <w:cols w:space="720"/>
          <w:noEndnote/>
          <w:rtlGutter w:val="0"/>
          <w:docGrid w:linePitch="360"/>
        </w:sectPr>
      </w:pPr>
      <w:bookmarkStart w:id="2436" w:name="bookmark2436"/>
      <w:bookmarkStart w:id="2437" w:name="bookmark2437"/>
      <w:bookmarkStart w:id="2438" w:name="bookmark2438"/>
      <w:bookmarkStart w:id="2439" w:name="bookmark2439"/>
      <w:r>
        <w:rPr>
          <w:rFonts w:ascii="Times New Roman" w:eastAsia="Times New Roman" w:hAnsi="Times New Roman" w:cs="Times New Roman"/>
          <w:color w:val="000000"/>
          <w:spacing w:val="0"/>
          <w:w w:val="100"/>
          <w:position w:val="0"/>
        </w:rPr>
        <w:t>4</w:t>
      </w:r>
      <w:bookmarkEnd w:id="2438"/>
      <w:r>
        <w:rPr>
          <w:color w:val="000000"/>
          <w:spacing w:val="0"/>
          <w:w w:val="100"/>
          <w:position w:val="0"/>
        </w:rPr>
        <w:t>、其他</w:t>
      </w:r>
      <w:bookmarkEnd w:id="2436"/>
      <w:bookmarkEnd w:id="2437"/>
      <w:bookmarkEnd w:id="2439"/>
    </w:p>
    <w:p>
      <w:pPr>
        <w:pStyle w:val="Style12"/>
        <w:keepNext/>
        <w:keepLines/>
        <w:widowControl w:val="0"/>
        <w:shd w:val="clear" w:color="auto" w:fill="auto"/>
        <w:bidi w:val="0"/>
        <w:spacing w:before="0" w:after="660" w:line="240" w:lineRule="auto"/>
        <w:ind w:left="0" w:right="0" w:firstLine="0"/>
        <w:jc w:val="center"/>
      </w:pPr>
      <w:bookmarkStart w:id="2440" w:name="bookmark2440"/>
      <w:bookmarkStart w:id="2441" w:name="bookmark2441"/>
      <w:bookmarkStart w:id="2442" w:name="bookmark2442"/>
      <w:r>
        <w:rPr>
          <w:color w:val="000000"/>
          <w:spacing w:val="0"/>
          <w:w w:val="100"/>
          <w:position w:val="0"/>
        </w:rPr>
        <w:t>第十三节备查文件目录</w:t>
      </w:r>
      <w:bookmarkEnd w:id="2440"/>
      <w:bookmarkEnd w:id="2441"/>
      <w:bookmarkEnd w:id="2442"/>
    </w:p>
    <w:p>
      <w:pPr>
        <w:pStyle w:val="Style24"/>
        <w:keepNext w:val="0"/>
        <w:keepLines w:val="0"/>
        <w:widowControl w:val="0"/>
        <w:shd w:val="clear" w:color="auto" w:fill="auto"/>
        <w:tabs>
          <w:tab w:pos="430" w:val="left"/>
        </w:tabs>
        <w:bidi w:val="0"/>
        <w:spacing w:before="0" w:after="260" w:line="240" w:lineRule="auto"/>
        <w:ind w:left="0" w:right="0" w:firstLine="0"/>
        <w:jc w:val="left"/>
      </w:pPr>
      <w:bookmarkStart w:id="2443" w:name="bookmark2443"/>
      <w:bookmarkStart w:id="2444" w:name="bookmark2444"/>
      <w:r>
        <w:rPr>
          <w:color w:val="000000"/>
          <w:spacing w:val="0"/>
          <w:w w:val="100"/>
          <w:position w:val="0"/>
        </w:rPr>
        <w:t>一</w:t>
      </w:r>
      <w:bookmarkEnd w:id="2444"/>
      <w:r>
        <w:rPr>
          <w:color w:val="000000"/>
          <w:spacing w:val="0"/>
          <w:w w:val="100"/>
          <w:position w:val="0"/>
        </w:rPr>
        <w:t>、</w:t>
        <w:tab/>
        <w:t>经公司法定代表人雷洪文先生签名的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w:t>
      </w:r>
      <w:bookmarkEnd w:id="2443"/>
    </w:p>
    <w:p>
      <w:pPr>
        <w:pStyle w:val="Style24"/>
        <w:keepNext w:val="0"/>
        <w:keepLines w:val="0"/>
        <w:widowControl w:val="0"/>
        <w:shd w:val="clear" w:color="auto" w:fill="auto"/>
        <w:tabs>
          <w:tab w:pos="430" w:val="left"/>
        </w:tabs>
        <w:bidi w:val="0"/>
        <w:spacing w:before="0" w:after="260" w:line="240" w:lineRule="auto"/>
        <w:ind w:left="0" w:right="0" w:firstLine="0"/>
        <w:jc w:val="left"/>
      </w:pPr>
      <w:bookmarkStart w:id="2445" w:name="bookmark2445"/>
      <w:r>
        <w:rPr>
          <w:color w:val="000000"/>
          <w:spacing w:val="0"/>
          <w:w w:val="100"/>
          <w:position w:val="0"/>
        </w:rPr>
        <w:t>二</w:t>
      </w:r>
      <w:bookmarkEnd w:id="2445"/>
      <w:r>
        <w:rPr>
          <w:color w:val="000000"/>
          <w:spacing w:val="0"/>
          <w:w w:val="100"/>
          <w:position w:val="0"/>
        </w:rPr>
        <w:t>、</w:t>
        <w:tab/>
        <w:t>载有公司法定代表人雷洪文先生、主管会计工作负责人王汉晖先生、会计机构负责人简玉琴女士签名并盖章的财务报表。</w:t>
      </w:r>
    </w:p>
    <w:p>
      <w:pPr>
        <w:pStyle w:val="Style24"/>
        <w:keepNext w:val="0"/>
        <w:keepLines w:val="0"/>
        <w:widowControl w:val="0"/>
        <w:shd w:val="clear" w:color="auto" w:fill="auto"/>
        <w:tabs>
          <w:tab w:pos="430" w:val="left"/>
        </w:tabs>
        <w:bidi w:val="0"/>
        <w:spacing w:before="0" w:after="260" w:line="240" w:lineRule="auto"/>
        <w:ind w:left="0" w:right="0" w:firstLine="0"/>
        <w:jc w:val="left"/>
      </w:pPr>
      <w:bookmarkStart w:id="2446" w:name="bookmark2446"/>
      <w:r>
        <w:rPr>
          <w:color w:val="000000"/>
          <w:spacing w:val="0"/>
          <w:w w:val="100"/>
          <w:position w:val="0"/>
        </w:rPr>
        <w:t>三</w:t>
      </w:r>
      <w:bookmarkEnd w:id="2446"/>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430" w:val="left"/>
        </w:tabs>
        <w:bidi w:val="0"/>
        <w:spacing w:before="0" w:after="260" w:line="240" w:lineRule="auto"/>
        <w:ind w:left="0" w:right="0" w:firstLine="0"/>
        <w:jc w:val="left"/>
      </w:pPr>
      <w:bookmarkStart w:id="2447" w:name="bookmark2447"/>
      <w:r>
        <w:rPr>
          <w:color w:val="000000"/>
          <w:spacing w:val="0"/>
          <w:w w:val="100"/>
          <w:position w:val="0"/>
        </w:rPr>
        <w:t>四</w:t>
      </w:r>
      <w:bookmarkEnd w:id="2447"/>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430" w:val="left"/>
        </w:tabs>
        <w:bidi w:val="0"/>
        <w:spacing w:before="0" w:after="260" w:line="240" w:lineRule="auto"/>
        <w:ind w:left="0" w:right="0" w:firstLine="0"/>
        <w:jc w:val="left"/>
      </w:pPr>
      <w:bookmarkStart w:id="2448" w:name="bookmark2448"/>
      <w:r>
        <w:rPr>
          <w:color w:val="000000"/>
          <w:spacing w:val="0"/>
          <w:w w:val="100"/>
          <w:position w:val="0"/>
        </w:rPr>
        <w:t>五</w:t>
      </w:r>
      <w:bookmarkEnd w:id="2448"/>
      <w:r>
        <w:rPr>
          <w:color w:val="000000"/>
          <w:spacing w:val="0"/>
          <w:w w:val="100"/>
          <w:position w:val="0"/>
        </w:rPr>
        <w:t>、</w:t>
        <w:tab/>
        <w:t>其他有关资料。</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以上备查文件的备置地点：深圳证券交易所、公司董事会办公室</w:t>
      </w:r>
    </w:p>
    <w:sectPr>
      <w:footnotePr>
        <w:pos w:val="pageBottom"/>
        <w:numFmt w:val="decimal"/>
        <w:numRestart w:val="continuous"/>
      </w:footnotePr>
      <w:pgSz w:w="11900" w:h="16840"/>
      <w:pgMar w:top="1657" w:right="1109"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6750685</wp:posOffset>
              </wp:positionH>
              <wp:positionV relativeFrom="page">
                <wp:posOffset>9958070</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1.54999999999995pt;margin-top:784.10000000000002pt;width:7.7000000000000002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6382385</wp:posOffset>
              </wp:positionH>
              <wp:positionV relativeFrom="page">
                <wp:posOffset>9656445</wp:posOffset>
              </wp:positionV>
              <wp:extent cx="445135" cy="106680"/>
              <wp:wrapNone/>
              <wp:docPr id="25" name="Shape 2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1" type="#_x0000_t202" style="position:absolute;margin-left:502.55000000000001pt;margin-top:760.35000000000002pt;width:35.050000000000004pt;height:8.4000000000000004pt;z-index:-188744052;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3" behindDoc="1" locked="0" layoutInCell="1" allowOverlap="1">
              <wp:simplePos x="0" y="0"/>
              <wp:positionH relativeFrom="page">
                <wp:posOffset>6671945</wp:posOffset>
              </wp:positionH>
              <wp:positionV relativeFrom="page">
                <wp:posOffset>10226040</wp:posOffset>
              </wp:positionV>
              <wp:extent cx="155575" cy="79375"/>
              <wp:wrapNone/>
              <wp:docPr id="27" name="Shape 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5.35000000000002pt;margin-top:805.20000000000005pt;width:12.25pt;height:6.25pt;z-index:-188744050;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6750685</wp:posOffset>
              </wp:positionH>
              <wp:positionV relativeFrom="page">
                <wp:posOffset>9958070</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31.54999999999995pt;margin-top:784.10000000000002pt;width:7.7000000000000002pt;height:6.25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4613275</wp:posOffset>
              </wp:positionH>
              <wp:positionV relativeFrom="page">
                <wp:posOffset>478790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25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4592320</wp:posOffset>
              </wp:positionH>
              <wp:positionV relativeFrom="page">
                <wp:posOffset>542925</wp:posOffset>
              </wp:positionV>
              <wp:extent cx="2218690" cy="106680"/>
              <wp:wrapNone/>
              <wp:docPr id="8" name="Shape 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61.60000000000002pt;margin-top:42.75pt;width:174.70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4608830</wp:posOffset>
              </wp:positionH>
              <wp:positionV relativeFrom="page">
                <wp:posOffset>812800</wp:posOffset>
              </wp:positionV>
              <wp:extent cx="2218690" cy="106680"/>
              <wp:wrapNone/>
              <wp:docPr id="22" name="Shape 2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362.90000000000003pt;margin-top:64.pt;width:174.70000000000002pt;height:8.4000000000000004pt;z-index:-188744054;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956945</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75.350000000000009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4592320</wp:posOffset>
              </wp:positionH>
              <wp:positionV relativeFrom="page">
                <wp:posOffset>542925</wp:posOffset>
              </wp:positionV>
              <wp:extent cx="2218690" cy="106680"/>
              <wp:wrapNone/>
              <wp:docPr id="30" name="Shape 3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6" type="#_x0000_t202" style="position:absolute;margin-left:361.60000000000002pt;margin-top:42.75pt;width:174.70000000000002pt;height:8.4000000000000004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正文文本 (6)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正文文本 (7)_"/>
    <w:basedOn w:val="DefaultParagraphFont"/>
    <w:link w:val="Style56"/>
    <w:rPr>
      <w:rFonts w:ascii="SimSun" w:eastAsia="SimSun" w:hAnsi="SimSun" w:cs="SimSun"/>
      <w:b/>
      <w:bCs/>
      <w:i w:val="0"/>
      <w:iCs w:val="0"/>
      <w:smallCaps w:val="0"/>
      <w:strike w:val="0"/>
      <w:sz w:val="36"/>
      <w:szCs w:val="36"/>
      <w:u w:val="none"/>
      <w:shd w:val="clear" w:color="auto" w:fill="auto"/>
    </w:rPr>
  </w:style>
  <w:style w:type="character" w:customStyle="1" w:styleId="CharStyle67">
    <w:name w:val="标题 #5_"/>
    <w:basedOn w:val="DefaultParagraphFont"/>
    <w:link w:val="Style66"/>
    <w:rPr>
      <w:rFonts w:ascii="SimSun" w:eastAsia="SimSun" w:hAnsi="SimSun" w:cs="SimSun"/>
      <w:b/>
      <w:bCs/>
      <w:i w:val="0"/>
      <w:iCs w:val="0"/>
      <w:smallCaps w:val="0"/>
      <w:strike w:val="0"/>
      <w:sz w:val="20"/>
      <w:szCs w:val="20"/>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character" w:customStyle="1" w:styleId="CharStyle76">
    <w:name w:val="图片标题_"/>
    <w:basedOn w:val="DefaultParagraphFont"/>
    <w:link w:val="Style7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1"/>
    <w:basedOn w:val="Normal"/>
    <w:link w:val="CharStyle13"/>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目录"/>
    <w:basedOn w:val="Normal"/>
    <w:link w:val="CharStyle19"/>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3)"/>
    <w:basedOn w:val="Normal"/>
    <w:link w:val="CharStyle32"/>
    <w:pPr>
      <w:widowControl w:val="0"/>
      <w:shd w:val="clear" w:color="auto" w:fill="auto"/>
      <w:spacing w:line="468" w:lineRule="exact"/>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正文文本 (6)"/>
    <w:basedOn w:val="Normal"/>
    <w:link w:val="CharStyle48"/>
    <w:pPr>
      <w:widowControl w:val="0"/>
      <w:shd w:val="clear" w:color="auto" w:fill="auto"/>
      <w:spacing w:after="230" w:line="468"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正文文本 (7)"/>
    <w:basedOn w:val="Normal"/>
    <w:link w:val="CharStyle57"/>
    <w:pPr>
      <w:widowControl w:val="0"/>
      <w:shd w:val="clear" w:color="auto" w:fill="auto"/>
      <w:jc w:val="center"/>
    </w:pPr>
    <w:rPr>
      <w:rFonts w:ascii="SimSun" w:eastAsia="SimSun" w:hAnsi="SimSun" w:cs="SimSun"/>
      <w:b/>
      <w:bCs/>
      <w:i w:val="0"/>
      <w:iCs w:val="0"/>
      <w:smallCaps w:val="0"/>
      <w:strike w:val="0"/>
      <w:sz w:val="36"/>
      <w:szCs w:val="36"/>
      <w:u w:val="none"/>
      <w:shd w:val="clear" w:color="auto" w:fill="auto"/>
    </w:rPr>
  </w:style>
  <w:style w:type="paragraph" w:customStyle="1" w:styleId="Style66">
    <w:name w:val="标题 #5"/>
    <w:basedOn w:val="Normal"/>
    <w:link w:val="CharStyle67"/>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2">
    <w:name w:val="页眉或页脚"/>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5">
    <w:name w:val="图片标题"/>
    <w:basedOn w:val="Normal"/>
    <w:link w:val="CharStyle7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4.jpeg"/><Relationship Id="rId20"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浩云科技股份有限公司2020年年度报告全文</dc:title>
  <dc:subject/>
  <dc:creator>浩云科技股份有限公司</dc:creator>
  <cp:keywords/>
</cp:coreProperties>
</file>